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LEEZOFood NG.Export — Procurement Workflow</w:t>
      </w:r>
    </w:p>
    <w:p>
      <w:pPr>
        <w:jc w:val="center"/>
      </w:pPr>
      <w:r>
        <w:rPr>
          <w:i/>
          <w:sz w:val="21"/>
        </w:rPr>
        <w:t>Backend Development Requirements</w:t>
      </w:r>
    </w:p>
    <w:p>
      <w:r>
        <w:rPr>
          <w:b/>
        </w:rPr>
        <w:t xml:space="preserve">Important distinction: </w:t>
      </w:r>
      <w:r>
        <w:t>The workflow must distinguish between viewing existing procurements from the Dashboard and creating a new procurement request from the Homepage. The Dashboard is not used to initiate a new procurement request.</w:t>
      </w:r>
    </w:p>
    <w:p>
      <w:pPr>
        <w:spacing w:before="140" w:after="60"/>
      </w:pPr>
      <w:r>
        <w:rPr>
          <w:b/>
          <w:sz w:val="25"/>
        </w:rPr>
        <w:t>1. Account Creation &amp; Login</w:t>
      </w:r>
    </w:p>
    <w:p>
      <w:r>
        <w:t>Homepage → Sign In / Register → Create Account → Login → Dashboard</w:t>
      </w:r>
    </w:p>
    <w:p>
      <w:r>
        <w:t>After successful authentication, the user is taken to their Dashboard. The backend must maintain the authenticated user session/token and use it to identify the user for account-specific data.</w:t>
      </w:r>
    </w:p>
    <w:p>
      <w:pPr>
        <w:spacing w:before="140" w:after="60"/>
      </w:pPr>
      <w:r>
        <w:rPr>
          <w:b/>
          <w:sz w:val="25"/>
        </w:rPr>
        <w:t>2. Dashboard — View Existing Procurements</w:t>
      </w:r>
    </w:p>
    <w:p>
      <w:r>
        <w:t>The Dashboard does not allow the user to create a new procurement request.</w:t>
      </w:r>
    </w:p>
    <w:p>
      <w:r>
        <w:t>Dashboard → View My Procurement → Procurement History → View → Procurement Details</w:t>
      </w:r>
    </w:p>
    <w:p>
      <w:pPr>
        <w:pStyle w:val="ListBullet"/>
        <w:spacing w:after="20"/>
      </w:pPr>
      <w:r>
        <w:t>Procurement History retrieves the user's procurement records from the backend.</w:t>
      </w:r>
    </w:p>
    <w:p>
      <w:pPr>
        <w:pStyle w:val="ListBullet"/>
        <w:spacing w:after="20"/>
      </w:pPr>
      <w:r>
        <w:t>Display Procurement ID, Date, Status, and View/Action.</w:t>
      </w:r>
    </w:p>
    <w:p>
      <w:pPr>
        <w:pStyle w:val="ListBullet"/>
        <w:spacing w:after="20"/>
      </w:pPr>
      <w:r>
        <w:t>Clicking View opens the corresponding Procurement Details page.</w:t>
      </w:r>
    </w:p>
    <w:p>
      <w:pPr>
        <w:pStyle w:val="ListBullet"/>
        <w:spacing w:after="20"/>
      </w:pPr>
      <w:r>
        <w:t>The details page must display the correct procurement associated with that Procurement ID.</w:t>
      </w:r>
    </w:p>
    <w:p>
      <w:pPr>
        <w:spacing w:before="140" w:after="60"/>
      </w:pPr>
      <w:r>
        <w:rPr>
          <w:b/>
          <w:sz w:val="25"/>
        </w:rPr>
        <w:t>3. Creating a New Procurement</w:t>
      </w:r>
    </w:p>
    <w:p>
      <w:r>
        <w:t>A new procurement request is NOT initiated from the Dashboard or Procurement History. The user creates a new procurement through the Procurement link on the main website homepage.</w:t>
      </w:r>
    </w:p>
    <w:p>
      <w:r>
        <w:t>Homepage → Procurement → Procurement Form → Enter Information → Submit Request → Backend Receives Request → Backend Saves Request → Procurement ID Generated → Confirmation → Procurement History</w:t>
      </w:r>
    </w:p>
    <w:p>
      <w:pPr>
        <w:pStyle w:val="ListBullet"/>
        <w:spacing w:after="20"/>
      </w:pPr>
      <w:r>
        <w:t>Validate and save the submitted procurement data.</w:t>
      </w:r>
    </w:p>
    <w:p>
      <w:pPr>
        <w:pStyle w:val="ListBullet"/>
        <w:spacing w:after="20"/>
      </w:pPr>
      <w:r>
        <w:t>Generate a unique Procurement ID for every new request.</w:t>
      </w:r>
    </w:p>
    <w:p>
      <w:pPr>
        <w:pStyle w:val="ListBullet"/>
        <w:spacing w:after="20"/>
      </w:pPr>
      <w:r>
        <w:t>Automatically associate the request with the currently authenticated user.</w:t>
      </w:r>
    </w:p>
    <w:p>
      <w:pPr>
        <w:pStyle w:val="ListBullet"/>
        <w:spacing w:after="20"/>
      </w:pPr>
      <w:r>
        <w:t>Make the new request appear in that user's Procurement History.</w:t>
      </w:r>
    </w:p>
    <w:p>
      <w:pPr>
        <w:pStyle w:val="ListBullet"/>
        <w:spacing w:after="20"/>
      </w:pPr>
      <w:r>
        <w:t>Allow the user to open the request and view its Procurement Details.</w:t>
      </w:r>
    </w:p>
    <w:p>
      <w:pPr>
        <w:spacing w:before="140" w:after="60"/>
      </w:pPr>
      <w:r>
        <w:rPr>
          <w:b/>
          <w:sz w:val="25"/>
        </w:rPr>
        <w:t>4. User-to-Procurement Relationship</w:t>
      </w:r>
    </w:p>
    <w:p>
      <w:r>
        <w:t>The backend should maintain a clear relationship between each user account and that user's procurements:</w:t>
      </w:r>
    </w:p>
    <w:p>
      <w:r>
        <w:t>User → User's Procurements → Procurement 1 / Procurement 2 / Procurement 3 / …</w:t>
      </w:r>
    </w:p>
    <w:p>
      <w:pPr>
        <w:pStyle w:val="ListBullet"/>
        <w:spacing w:after="20"/>
      </w:pPr>
      <w:r>
        <w:t>View My Procurement must return only procurements belonging to the logged-in user.</w:t>
      </w:r>
    </w:p>
    <w:p>
      <w:pPr>
        <w:pStyle w:val="ListBullet"/>
        <w:spacing w:after="20"/>
      </w:pPr>
      <w:r>
        <w:t>Users must not see procurements belonging to other users.</w:t>
      </w:r>
    </w:p>
    <w:p>
      <w:pPr>
        <w:pStyle w:val="ListBullet"/>
        <w:spacing w:after="20"/>
      </w:pPr>
      <w:r>
        <w:t>Every new procurement submitted by a logged-in user must be associated with that user's account.</w:t>
      </w:r>
    </w:p>
    <w:p>
      <w:pPr>
        <w:pStyle w:val="ListBullet"/>
        <w:spacing w:after="20"/>
      </w:pPr>
      <w:r>
        <w:t>The Procurement ID must identify the correct procurement record.</w:t>
      </w:r>
    </w:p>
    <w:p>
      <w:pPr>
        <w:spacing w:before="140" w:after="60"/>
      </w:pPr>
      <w:r>
        <w:rPr>
          <w:b/>
          <w:sz w:val="25"/>
        </w:rPr>
        <w:t>5. Final Workflow</w:t>
      </w:r>
    </w:p>
    <w:p>
      <w:pPr>
        <w:spacing w:after="0"/>
      </w:pPr>
      <w:r>
        <w:rPr>
          <w:rFonts w:ascii="Courier New" w:hAnsi="Courier New"/>
          <w:sz w:val="19"/>
        </w:rPr>
        <w:t>HOMEPAGE</w:t>
      </w:r>
    </w:p>
    <w:p>
      <w:pPr>
        <w:spacing w:after="0"/>
      </w:pPr>
      <w:r>
        <w:rPr>
          <w:rFonts w:ascii="Courier New" w:hAnsi="Courier New"/>
          <w:sz w:val="19"/>
        </w:rPr>
        <w:t>├── Sign In / Register → Dashboard</w:t>
      </w:r>
    </w:p>
    <w:p>
      <w:pPr>
        <w:spacing w:after="0"/>
      </w:pPr>
      <w:r>
        <w:rPr>
          <w:rFonts w:ascii="Courier New" w:hAnsi="Courier New"/>
          <w:sz w:val="19"/>
        </w:rPr>
        <w:t>│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>│                 View My Procurement</w:t>
      </w:r>
    </w:p>
    <w:p>
      <w:pPr>
        <w:spacing w:after="0"/>
      </w:pPr>
      <w:r>
        <w:rPr>
          <w:rFonts w:ascii="Courier New" w:hAnsi="Courier New"/>
          <w:sz w:val="19"/>
        </w:rPr>
        <w:t>│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>│                 Procurement History</w:t>
      </w:r>
    </w:p>
    <w:p>
      <w:pPr>
        <w:spacing w:after="0"/>
      </w:pPr>
      <w:r>
        <w:rPr>
          <w:rFonts w:ascii="Courier New" w:hAnsi="Courier New"/>
          <w:sz w:val="19"/>
        </w:rPr>
        <w:t>│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>│                       View</w:t>
      </w:r>
    </w:p>
    <w:p>
      <w:pPr>
        <w:spacing w:after="0"/>
      </w:pPr>
      <w:r>
        <w:rPr>
          <w:rFonts w:ascii="Courier New" w:hAnsi="Courier New"/>
          <w:sz w:val="19"/>
        </w:rPr>
        <w:t>│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>│                 Procurement Details</w:t>
      </w:r>
    </w:p>
    <w:p>
      <w:pPr>
        <w:spacing w:after="0"/>
      </w:pPr>
      <w:r>
        <w:rPr>
          <w:rFonts w:ascii="Courier New" w:hAnsi="Courier New"/>
          <w:sz w:val="19"/>
        </w:rPr>
        <w:t>│</w:t>
      </w:r>
    </w:p>
    <w:p>
      <w:pPr>
        <w:spacing w:after="0"/>
      </w:pPr>
      <w:r>
        <w:rPr>
          <w:rFonts w:ascii="Courier New" w:hAnsi="Courier New"/>
          <w:sz w:val="19"/>
        </w:rPr>
        <w:t>└── Procurement → New Procurement Form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  Submit Request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Backend Saves Request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Procurement ID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</w:pPr>
      <w:r>
        <w:rPr>
          <w:rFonts w:ascii="Courier New" w:hAnsi="Courier New"/>
          <w:sz w:val="19"/>
        </w:rPr>
        <w:t xml:space="preserve">                  Procurement History</w:t>
      </w:r>
    </w:p>
    <w:p>
      <w:pPr>
        <w:spacing w:before="140" w:after="60"/>
      </w:pPr>
      <w:r>
        <w:rPr>
          <w:b/>
          <w:sz w:val="25"/>
        </w:rPr>
        <w:t>6. Key Requirement</w:t>
      </w:r>
    </w:p>
    <w:p>
      <w:r>
        <w:rPr>
          <w:b/>
        </w:rPr>
        <w:t>The Dashboard is for accessing and viewing the user's existing procurement records. The Homepage Procurement page is where a new procurement request is created. These are separate functions and must be implemented as separate workflows.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