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4FE7" w14:textId="66991025" w:rsidR="009E62F4" w:rsidRDefault="00985C60" w:rsidP="009E62F4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D59B3" wp14:editId="52B24873">
                <wp:simplePos x="0" y="0"/>
                <wp:positionH relativeFrom="column">
                  <wp:posOffset>1678305</wp:posOffset>
                </wp:positionH>
                <wp:positionV relativeFrom="paragraph">
                  <wp:posOffset>319405</wp:posOffset>
                </wp:positionV>
                <wp:extent cx="2781300" cy="1470660"/>
                <wp:effectExtent l="57150" t="19050" r="76200" b="91440"/>
                <wp:wrapNone/>
                <wp:docPr id="861093817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14706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90CF1" w14:textId="1FD9BBC6" w:rsidR="00985C60" w:rsidRDefault="00985C60" w:rsidP="00985C60">
                            <w:pPr>
                              <w:jc w:val="center"/>
                            </w:pPr>
                            <w:r>
                              <w:t>Imagem - Hero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0D59B3" id="Retângulo 6" o:spid="_x0000_s1026" style="position:absolute;margin-left:132.15pt;margin-top:25.15pt;width:219pt;height:11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7390CF1" w14:textId="1FD9BBC6" w:rsidR="00985C60" w:rsidRDefault="00985C60" w:rsidP="00985C60">
                      <w:pPr>
                        <w:jc w:val="center"/>
                      </w:pPr>
                      <w:r>
                        <w:t>Imagem - Hero</w:t>
                      </w:r>
                    </w:p>
                  </w:txbxContent>
                </v:textbox>
              </v:rect>
            </w:pict>
          </mc:Fallback>
        </mc:AlternateContent>
      </w:r>
    </w:p>
    <w:p w14:paraId="31DADC4E" w14:textId="77777777" w:rsidR="009E62F4" w:rsidRDefault="009E62F4" w:rsidP="009E62F4">
      <w:pPr>
        <w:spacing w:line="360" w:lineRule="auto"/>
      </w:pPr>
    </w:p>
    <w:p w14:paraId="71AE9132" w14:textId="77777777" w:rsidR="009E62F4" w:rsidRDefault="009E62F4" w:rsidP="009E62F4">
      <w:pPr>
        <w:spacing w:line="360" w:lineRule="auto"/>
      </w:pPr>
    </w:p>
    <w:p w14:paraId="49CE7B67" w14:textId="06C94F35" w:rsidR="009E62F4" w:rsidRDefault="00985C60" w:rsidP="009E62F4">
      <w:pPr>
        <w:spacing w:line="360" w:lineRule="auto"/>
      </w:pPr>
      <w:r>
        <w:t xml:space="preserve">                                                    </w:t>
      </w:r>
    </w:p>
    <w:p w14:paraId="4EE1BC01" w14:textId="77777777" w:rsidR="009E62F4" w:rsidRDefault="009E62F4" w:rsidP="009E62F4">
      <w:pPr>
        <w:spacing w:line="360" w:lineRule="auto"/>
      </w:pPr>
    </w:p>
    <w:p w14:paraId="587C95ED" w14:textId="77777777" w:rsidR="000E5DA2" w:rsidRDefault="000E5DA2" w:rsidP="009E62F4">
      <w:pPr>
        <w:spacing w:line="360" w:lineRule="auto"/>
        <w:rPr>
          <w:sz w:val="32"/>
          <w:szCs w:val="32"/>
        </w:rPr>
      </w:pPr>
    </w:p>
    <w:p w14:paraId="40514B50" w14:textId="60BD47E9" w:rsidR="009E62F4" w:rsidRPr="009E62F4" w:rsidRDefault="009E62F4" w:rsidP="009E62F4">
      <w:pPr>
        <w:spacing w:line="360" w:lineRule="auto"/>
        <w:rPr>
          <w:sz w:val="32"/>
          <w:szCs w:val="32"/>
        </w:rPr>
      </w:pPr>
      <w:r w:rsidRPr="009E62F4">
        <w:rPr>
          <w:sz w:val="32"/>
          <w:szCs w:val="32"/>
        </w:rPr>
        <w:t>O Ar-</w:t>
      </w:r>
      <w:r w:rsidRPr="009E62F4">
        <w:rPr>
          <w:sz w:val="32"/>
          <w:szCs w:val="32"/>
        </w:rPr>
        <w:t>c</w:t>
      </w:r>
      <w:r w:rsidRPr="009E62F4">
        <w:rPr>
          <w:sz w:val="32"/>
          <w:szCs w:val="32"/>
        </w:rPr>
        <w:t xml:space="preserve">ondicionado que </w:t>
      </w:r>
      <w:r w:rsidRPr="009E62F4">
        <w:rPr>
          <w:sz w:val="32"/>
          <w:szCs w:val="32"/>
        </w:rPr>
        <w:t>f</w:t>
      </w:r>
      <w:r w:rsidRPr="009E62F4">
        <w:rPr>
          <w:sz w:val="32"/>
          <w:szCs w:val="32"/>
        </w:rPr>
        <w:t xml:space="preserve">unciona </w:t>
      </w:r>
      <w:r w:rsidRPr="009E62F4">
        <w:rPr>
          <w:sz w:val="32"/>
          <w:szCs w:val="32"/>
        </w:rPr>
        <w:t>s</w:t>
      </w:r>
      <w:r w:rsidRPr="009E62F4">
        <w:rPr>
          <w:sz w:val="32"/>
          <w:szCs w:val="32"/>
        </w:rPr>
        <w:t xml:space="preserve">em </w:t>
      </w:r>
      <w:r w:rsidRPr="009E62F4">
        <w:rPr>
          <w:sz w:val="32"/>
          <w:szCs w:val="32"/>
        </w:rPr>
        <w:t>c</w:t>
      </w:r>
      <w:r w:rsidRPr="009E62F4">
        <w:rPr>
          <w:sz w:val="32"/>
          <w:szCs w:val="32"/>
        </w:rPr>
        <w:t xml:space="preserve">ompressor: Termodinâmica, </w:t>
      </w:r>
      <w:r w:rsidRPr="009E62F4">
        <w:rPr>
          <w:sz w:val="32"/>
          <w:szCs w:val="32"/>
        </w:rPr>
        <w:t>a</w:t>
      </w:r>
      <w:r w:rsidRPr="009E62F4">
        <w:rPr>
          <w:sz w:val="32"/>
          <w:szCs w:val="32"/>
        </w:rPr>
        <w:t xml:space="preserve">plicações e </w:t>
      </w:r>
      <w:r w:rsidRPr="009E62F4">
        <w:rPr>
          <w:sz w:val="32"/>
          <w:szCs w:val="32"/>
        </w:rPr>
        <w:t>l</w:t>
      </w:r>
      <w:r w:rsidRPr="009E62F4">
        <w:rPr>
          <w:sz w:val="32"/>
          <w:szCs w:val="32"/>
        </w:rPr>
        <w:t xml:space="preserve">imites </w:t>
      </w:r>
      <w:r w:rsidRPr="009E62F4">
        <w:rPr>
          <w:sz w:val="32"/>
          <w:szCs w:val="32"/>
        </w:rPr>
        <w:t>r</w:t>
      </w:r>
      <w:r w:rsidRPr="009E62F4">
        <w:rPr>
          <w:sz w:val="32"/>
          <w:szCs w:val="32"/>
        </w:rPr>
        <w:t>eais</w:t>
      </w:r>
    </w:p>
    <w:p w14:paraId="09C3148E" w14:textId="77777777" w:rsidR="009E62F4" w:rsidRDefault="009E62F4" w:rsidP="009E62F4">
      <w:pPr>
        <w:spacing w:line="360" w:lineRule="auto"/>
      </w:pPr>
      <w:r>
        <w:t>Quase todo ar-condicionado que conhecemos opera sob a mesma lógica mecânica: consome eletricidade para acionar um compressor, que transporta calor de um ambiente interno para o exterior. É uma tecnologia onipresente e madura. No entanto, existe uma família de máquinas capaz de produzir refrigeração utilizando calor como principal força motriz. À primeira vista, soa como um paradoxo termodinâmico: usar calor para gerar frio. Mas não se trata de mágica, e sim de química aplicada. Tecnicamente, é impreciso chamar esses sistemas de "ar-condicionado sem eletricidade". Eles ainda dependem de energia elétrica para bombas de solução, ventiladores e torres de resfriamento. A distinção fundamental é outra: o compressor mecânico do ciclo convencional é substituído por um processo termoquímico. Se podemos usar calor para produzir frio, por que ainda dependemos tanto da eletricidade? A resposta reside na disponibilidade dos recursos energéticos e nas propriedades físicas dos fluidos envolvidos.</w:t>
      </w:r>
    </w:p>
    <w:p w14:paraId="7779FCA5" w14:textId="543998CD" w:rsidR="009E62F4" w:rsidRPr="009E62F4" w:rsidRDefault="009E62F4" w:rsidP="009E62F4">
      <w:pPr>
        <w:spacing w:line="360" w:lineRule="auto"/>
        <w:rPr>
          <w:sz w:val="28"/>
          <w:szCs w:val="28"/>
        </w:rPr>
      </w:pPr>
      <w:r w:rsidRPr="009E62F4">
        <w:rPr>
          <w:sz w:val="28"/>
          <w:szCs w:val="28"/>
        </w:rPr>
        <w:t xml:space="preserve">Como o </w:t>
      </w:r>
      <w:r w:rsidRPr="009E62F4">
        <w:rPr>
          <w:sz w:val="28"/>
          <w:szCs w:val="28"/>
        </w:rPr>
        <w:t>c</w:t>
      </w:r>
      <w:r w:rsidRPr="009E62F4">
        <w:rPr>
          <w:sz w:val="28"/>
          <w:szCs w:val="28"/>
        </w:rPr>
        <w:t xml:space="preserve">alor </w:t>
      </w:r>
      <w:r w:rsidRPr="009E62F4">
        <w:rPr>
          <w:sz w:val="28"/>
          <w:szCs w:val="28"/>
        </w:rPr>
        <w:t>c</w:t>
      </w:r>
      <w:r w:rsidRPr="009E62F4">
        <w:rPr>
          <w:sz w:val="28"/>
          <w:szCs w:val="28"/>
        </w:rPr>
        <w:t xml:space="preserve">onsegue </w:t>
      </w:r>
      <w:r w:rsidRPr="009E62F4">
        <w:rPr>
          <w:sz w:val="28"/>
          <w:szCs w:val="28"/>
        </w:rPr>
        <w:t>p</w:t>
      </w:r>
      <w:r w:rsidRPr="009E62F4">
        <w:rPr>
          <w:sz w:val="28"/>
          <w:szCs w:val="28"/>
        </w:rPr>
        <w:t xml:space="preserve">roduzir </w:t>
      </w:r>
      <w:r w:rsidRPr="009E62F4">
        <w:rPr>
          <w:sz w:val="28"/>
          <w:szCs w:val="28"/>
        </w:rPr>
        <w:t>f</w:t>
      </w:r>
      <w:r w:rsidRPr="009E62F4">
        <w:rPr>
          <w:sz w:val="28"/>
          <w:szCs w:val="28"/>
        </w:rPr>
        <w:t>rio?</w:t>
      </w:r>
    </w:p>
    <w:p w14:paraId="42B0E6FB" w14:textId="77777777" w:rsidR="00985C60" w:rsidRDefault="009E62F4" w:rsidP="009E62F4">
      <w:pPr>
        <w:spacing w:line="360" w:lineRule="auto"/>
      </w:pPr>
      <w:r>
        <w:t xml:space="preserve">Para entender a refrigeração por absorção, é necessário revisitar o ciclo convencional. Em um sistema de compressão de vapor, o refrigerante evapora a baixa pressão (absorvendo calor), é comprimido mecanicamente para alta pressão, condensa (rejeitando calor) e expande novamente. O compressor é o coração do sistema, criando a diferença de pressão necessária. Na refrigeração por absorção, essa função mecânica é assumida por um "compressor termoquímico" composto por absorvedor, bomba de solução e gerador. O princípio explora a afinidade química entre duas substâncias: um refrigerante e um absorvente. No absorvedor, o vapor do refrigerante é dissolvido em uma solução líquida rica em absorvente, liberando calor. </w:t>
      </w:r>
    </w:p>
    <w:p w14:paraId="08A6010A" w14:textId="07203FD2" w:rsidR="00985C60" w:rsidRDefault="00985C60" w:rsidP="009E62F4">
      <w:pPr>
        <w:spacing w:line="36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B016669" wp14:editId="55FEF2DF">
                <wp:simplePos x="0" y="0"/>
                <wp:positionH relativeFrom="column">
                  <wp:posOffset>1400175</wp:posOffset>
                </wp:positionH>
                <wp:positionV relativeFrom="paragraph">
                  <wp:posOffset>155575</wp:posOffset>
                </wp:positionV>
                <wp:extent cx="2781300" cy="1470660"/>
                <wp:effectExtent l="57150" t="19050" r="76200" b="91440"/>
                <wp:wrapTight wrapText="bothSides">
                  <wp:wrapPolygon edited="0">
                    <wp:start x="-444" y="-280"/>
                    <wp:lineTo x="-296" y="22663"/>
                    <wp:lineTo x="21896" y="22663"/>
                    <wp:lineTo x="22044" y="-280"/>
                    <wp:lineTo x="-444" y="-280"/>
                  </wp:wrapPolygon>
                </wp:wrapTight>
                <wp:docPr id="1202183170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14706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2D4F2C" w14:textId="3E3FBA8B" w:rsidR="00985C60" w:rsidRDefault="00985C60" w:rsidP="00985C60">
                            <w:pPr>
                              <w:jc w:val="center"/>
                            </w:pPr>
                            <w:r>
                              <w:t xml:space="preserve">Imagem </w:t>
                            </w:r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16669" id="_x0000_s1027" style="position:absolute;margin-left:110.25pt;margin-top:12.25pt;width:219pt;height:115.8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52D4F2C" w14:textId="3E3FBA8B" w:rsidR="00985C60" w:rsidRDefault="00985C60" w:rsidP="00985C60">
                      <w:pPr>
                        <w:jc w:val="center"/>
                      </w:pPr>
                      <w:r>
                        <w:t xml:space="preserve">Imagem </w:t>
                      </w:r>
                      <w:r>
                        <w:t xml:space="preserve"> 1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234F6ECD" w14:textId="068A6A64" w:rsidR="00985C60" w:rsidRDefault="00985C60" w:rsidP="009E62F4">
      <w:pPr>
        <w:spacing w:line="360" w:lineRule="auto"/>
      </w:pPr>
    </w:p>
    <w:p w14:paraId="6004240E" w14:textId="77777777" w:rsidR="00985C60" w:rsidRDefault="00985C60" w:rsidP="009E62F4">
      <w:pPr>
        <w:spacing w:line="360" w:lineRule="auto"/>
      </w:pPr>
    </w:p>
    <w:p w14:paraId="75AC2046" w14:textId="77777777" w:rsidR="00985C60" w:rsidRDefault="00985C60" w:rsidP="009E62F4">
      <w:pPr>
        <w:spacing w:line="360" w:lineRule="auto"/>
      </w:pPr>
    </w:p>
    <w:p w14:paraId="4781FBB4" w14:textId="77777777" w:rsidR="00985C60" w:rsidRDefault="00985C60" w:rsidP="009E62F4">
      <w:pPr>
        <w:spacing w:line="360" w:lineRule="auto"/>
      </w:pPr>
    </w:p>
    <w:p w14:paraId="1DDE2B8C" w14:textId="675F2100" w:rsidR="009E62F4" w:rsidRDefault="009E62F4" w:rsidP="009E62F4">
      <w:pPr>
        <w:spacing w:line="360" w:lineRule="auto"/>
      </w:pPr>
      <w:r>
        <w:t>Essa solução é bombeada para o gerador, onde recebe calor externo. O calor separa o refrigerante da solução, que volta ao estado de vapor de alta pressão, enquanto a solução pobre retorna ao absorvedor. Assim, a elevação de pressão é alcançada através do consumo térmico no gerador e do trabalho de bombeamento de líquido — energeticamente muito menor que a compressão de gás.</w:t>
      </w:r>
    </w:p>
    <w:p w14:paraId="0F1F8DA8" w14:textId="65E96CA4" w:rsidR="009E62F4" w:rsidRPr="009E62F4" w:rsidRDefault="009E62F4" w:rsidP="009E62F4">
      <w:pPr>
        <w:spacing w:line="360" w:lineRule="auto"/>
        <w:rPr>
          <w:sz w:val="28"/>
          <w:szCs w:val="28"/>
        </w:rPr>
      </w:pPr>
      <w:r w:rsidRPr="009E62F4">
        <w:rPr>
          <w:sz w:val="28"/>
          <w:szCs w:val="28"/>
        </w:rPr>
        <w:t xml:space="preserve">O </w:t>
      </w:r>
      <w:r w:rsidRPr="009E62F4">
        <w:rPr>
          <w:sz w:val="28"/>
          <w:szCs w:val="28"/>
        </w:rPr>
        <w:t>q</w:t>
      </w:r>
      <w:r w:rsidRPr="009E62F4">
        <w:rPr>
          <w:sz w:val="28"/>
          <w:szCs w:val="28"/>
        </w:rPr>
        <w:t xml:space="preserve">ue </w:t>
      </w:r>
      <w:r w:rsidRPr="009E62F4">
        <w:rPr>
          <w:sz w:val="28"/>
          <w:szCs w:val="28"/>
        </w:rPr>
        <w:t>r</w:t>
      </w:r>
      <w:r w:rsidRPr="009E62F4">
        <w:rPr>
          <w:sz w:val="28"/>
          <w:szCs w:val="28"/>
        </w:rPr>
        <w:t xml:space="preserve">ealmente </w:t>
      </w:r>
      <w:r w:rsidRPr="009E62F4">
        <w:rPr>
          <w:sz w:val="28"/>
          <w:szCs w:val="28"/>
        </w:rPr>
        <w:t>a</w:t>
      </w:r>
      <w:r w:rsidRPr="009E62F4">
        <w:rPr>
          <w:sz w:val="28"/>
          <w:szCs w:val="28"/>
        </w:rPr>
        <w:t xml:space="preserve">contece </w:t>
      </w:r>
      <w:r w:rsidRPr="009E62F4">
        <w:rPr>
          <w:sz w:val="28"/>
          <w:szCs w:val="28"/>
        </w:rPr>
        <w:t>d</w:t>
      </w:r>
      <w:r w:rsidRPr="009E62F4">
        <w:rPr>
          <w:sz w:val="28"/>
          <w:szCs w:val="28"/>
        </w:rPr>
        <w:t xml:space="preserve">entro da </w:t>
      </w:r>
      <w:r w:rsidRPr="009E62F4">
        <w:rPr>
          <w:sz w:val="28"/>
          <w:szCs w:val="28"/>
        </w:rPr>
        <w:t>m</w:t>
      </w:r>
      <w:r w:rsidRPr="009E62F4">
        <w:rPr>
          <w:sz w:val="28"/>
          <w:szCs w:val="28"/>
        </w:rPr>
        <w:t>áquina?</w:t>
      </w:r>
    </w:p>
    <w:p w14:paraId="488A1D41" w14:textId="77777777" w:rsidR="009E62F4" w:rsidRDefault="009E62F4" w:rsidP="009E62F4">
      <w:pPr>
        <w:spacing w:line="360" w:lineRule="auto"/>
      </w:pPr>
      <w:r>
        <w:t>O ciclo de absorção é uma sequência contínua de transferência de massa e calor. No evaporador, o refrigerante puro evapora a vácuo ou baixa pressão, retirando calor da água do sistema e produzindo o efeito frigorífico. O vapor migra para o absorvedor, onde é capturado pela solução concentrada. Essa absorção é exotérmica; portanto, o absorvedor precisa ser resfriado continuamente. A solução diluída é pressurizada por uma bomba e enviada ao gerador, onde calor externo ferve a mistura, separando o refrigerante. O vapor segue para o condensador, rejeita calor e volta ao estado líquido, passando por uma válvula de expansão para retornar ao evaporador. Simultaneamente, a solução concentrada retorna ao absorvedor, geralmente passando por um trocador de calor de solução para pré-aquecer o fluxo que vai para o gerador e resfriar o que volta, aumentando a eficiência global. É um ballet termodinâmico com dois loops interconectados: o do refrigerante e o da solução.</w:t>
      </w:r>
    </w:p>
    <w:p w14:paraId="56036026" w14:textId="20D7F691" w:rsidR="009E62F4" w:rsidRPr="009E62F4" w:rsidRDefault="009E62F4" w:rsidP="009E62F4">
      <w:pPr>
        <w:spacing w:line="360" w:lineRule="auto"/>
        <w:rPr>
          <w:sz w:val="28"/>
          <w:szCs w:val="28"/>
        </w:rPr>
      </w:pPr>
      <w:r w:rsidRPr="009E62F4">
        <w:rPr>
          <w:sz w:val="28"/>
          <w:szCs w:val="28"/>
        </w:rPr>
        <w:t>Água/</w:t>
      </w:r>
      <w:proofErr w:type="spellStart"/>
      <w:r w:rsidRPr="009E62F4">
        <w:rPr>
          <w:sz w:val="28"/>
          <w:szCs w:val="28"/>
        </w:rPr>
        <w:t>LiBr</w:t>
      </w:r>
      <w:proofErr w:type="spellEnd"/>
      <w:r w:rsidRPr="009E62F4">
        <w:rPr>
          <w:sz w:val="28"/>
          <w:szCs w:val="28"/>
        </w:rPr>
        <w:t xml:space="preserve"> vs. </w:t>
      </w:r>
      <w:r w:rsidRPr="009E62F4">
        <w:rPr>
          <w:sz w:val="28"/>
          <w:szCs w:val="28"/>
        </w:rPr>
        <w:t>a</w:t>
      </w:r>
      <w:r w:rsidRPr="009E62F4">
        <w:rPr>
          <w:sz w:val="28"/>
          <w:szCs w:val="28"/>
        </w:rPr>
        <w:t>mônia/</w:t>
      </w:r>
      <w:r w:rsidRPr="009E62F4">
        <w:rPr>
          <w:sz w:val="28"/>
          <w:szCs w:val="28"/>
        </w:rPr>
        <w:t>á</w:t>
      </w:r>
      <w:r w:rsidRPr="009E62F4">
        <w:rPr>
          <w:sz w:val="28"/>
          <w:szCs w:val="28"/>
        </w:rPr>
        <w:t xml:space="preserve">gua: Pressão, </w:t>
      </w:r>
      <w:r w:rsidRPr="009E62F4">
        <w:rPr>
          <w:sz w:val="28"/>
          <w:szCs w:val="28"/>
        </w:rPr>
        <w:t>c</w:t>
      </w:r>
      <w:r w:rsidRPr="009E62F4">
        <w:rPr>
          <w:sz w:val="28"/>
          <w:szCs w:val="28"/>
        </w:rPr>
        <w:t xml:space="preserve">ongelamento e </w:t>
      </w:r>
      <w:r w:rsidRPr="009E62F4">
        <w:rPr>
          <w:sz w:val="28"/>
          <w:szCs w:val="28"/>
        </w:rPr>
        <w:t>t</w:t>
      </w:r>
      <w:r w:rsidRPr="009E62F4">
        <w:rPr>
          <w:sz w:val="28"/>
          <w:szCs w:val="28"/>
        </w:rPr>
        <w:t>ubulações</w:t>
      </w:r>
    </w:p>
    <w:p w14:paraId="5A8C8591" w14:textId="77777777" w:rsidR="009E62F4" w:rsidRDefault="009E62F4" w:rsidP="009E62F4">
      <w:pPr>
        <w:spacing w:line="360" w:lineRule="auto"/>
      </w:pPr>
      <w:r>
        <w:t>A escolha do par de trabalho define não apenas a temperatura de operação, mas também a engenharia inteira da máquina. Uma das perguntas mais frequentes é: qual a diferença de pressão entre eles? Sistemas H₂O-LiBr operam sob vácuo profundo no lado de baixa pressão: quando a água evapora perto de 5°C, sua pressão de saturação é de aproximadamente 0,87 kPa. Já os sistemas NH₃-H₂O operam a pressões positivas, cujos valores dependem das temperaturas de evaporação e condensação adotadas no projeto. Essa diferença fundamental explica por que chillers de LiBr exigem vasos herméticos robustos contra colapso atmosférico e vedação rigorosa contra entrada de ar, enquanto chillers de amônia exigem vasos resistentes à pressão interna e normas de segurança para um fluido tóxico.</w:t>
      </w:r>
      <w:r>
        <w:rPr>
          <w:rFonts w:ascii="Cambria Math" w:hAnsi="Cambria Math" w:cs="Cambria Math"/>
        </w:rPr>
      </w:r>
      <w:r/>
      <w:proofErr w:type="spellStart"/>
      <w:r/>
      <w:proofErr w:type="spellEnd"/>
      <w:r/>
      <w:r>
        <w:rPr>
          <w:rFonts w:cs="Arial"/>
        </w:rPr>
      </w:r>
      <w:r/>
      <w:proofErr w:type="spellStart"/>
      <w:r/>
      <w:proofErr w:type="spellEnd"/>
      <w:r/>
      <w:r/>
      <w:r>
        <w:rPr>
          <w:rFonts w:ascii="Cambria Math" w:hAnsi="Cambria Math" w:cs="Cambria Math"/>
        </w:rPr>
      </w:r>
      <w:r/>
      <w:r>
        <w:rPr>
          <w:rFonts w:ascii="Cambria Math" w:hAnsi="Cambria Math" w:cs="Cambria Math"/>
        </w:rPr>
      </w:r>
      <w:r/>
      <w:r>
        <w:rPr>
          <w:rFonts w:cs="Arial"/>
        </w:rPr>
      </w:r>
      <w:r/>
      <w:r>
        <w:rPr>
          <w:rFonts w:cs="Arial"/>
        </w:rPr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BECFDDD" w14:textId="77777777" w:rsidR="009E62F4" w:rsidRDefault="009E62F4" w:rsidP="009E62F4">
      <w:pPr>
        <w:spacing w:line="360" w:lineRule="auto"/>
      </w:pPr>
      <w:r>
        <w:t>Outra questão crítica é: como a água-brometo de lítio evita congelamento? A resposta curta é: ela não evita totalmente — ela impõe um limite operacional. Como a água é o refrigerante no par LiBr, sistemas convencionais de água gelada operam com temperatura de evaporação acima do ponto de congelamento, frequentemente em torno de 4–5°C, com margem de segurança definida pelo projeto e pelos controles. Adicionalmente, há o risco de cristalização da própria solução de LiBr, determinado pela combinação de concentração e temperatura. Para prevenir isso, os sistemas monitoram as condições de operação, controlam a temperatura da água de resfriamento e empregam rotinas de diluição durante partida, parada e situações anormais. Sais como nitrato, quando utilizados, atuam principalmente como inibidores de corrosão; líquidos iônicos aparecem em linhas de pesquisa, mas não constituem um aditivo anticristalização padrão em chillers comerciais. Não existe "anticongelante" mágico; existe gestão ativa das margens operacionais.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DD40098" w14:textId="77777777" w:rsidR="009E62F4" w:rsidRDefault="009E62F4" w:rsidP="009E62F4">
      <w:pPr>
        <w:spacing w:line="360" w:lineRule="auto"/>
      </w:pPr>
      <w:r>
        <w:t>Finalmente, como as propriedades de transporte afetam o tamanho das tubulações? As propriedades de soluções LiBr-H₂O e NH₃-H₂O variam fortemente com concentração e temperatura. A solução de LiBr pode apresentar densidade e viscosidade elevadas, afetando perdas de carga, bombas, tubulações e suportes; esses componentes precisam ser dimensionados a partir das condições reais do projeto. A água também apresenta calor latente de vaporização superior ao da amônia quando as propriedades são comparadas em condições especificadas, o que influencia a vazão mássica de refrigerante. Essas diferenças, porém, não determinam isoladamente o diâmetro das tubulações: vazão, velocidade admissível, perda de carga, regime de escoamento, pressão e configuração do ciclo também precisam ser considerados.</w:t>
      </w:r>
      <w:proofErr w:type="spellStart"/>
      <w:r/>
      <w:proofErr w:type="spellEnd"/>
      <w:r/>
      <w:r>
        <w:rPr>
          <w:rFonts w:ascii="Cambria Math" w:hAnsi="Cambria Math" w:cs="Cambria Math"/>
        </w:rPr>
      </w:r>
      <w:r/>
      <w:r>
        <w:rPr>
          <w:rFonts w:cs="Arial"/>
        </w:rPr>
      </w:r>
      <w:r/>
      <w:r>
        <w:rPr>
          <w:rFonts w:ascii="Cambria Math" w:hAnsi="Cambria Math" w:cs="Cambria Math"/>
        </w:rPr>
      </w:r>
      <w:r/>
      <w:r>
        <w:rPr>
          <w:rFonts w:ascii="Cambria Math" w:hAnsi="Cambria Math" w:cs="Cambria Math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proofErr w:type="spellStart"/>
      <w:r/>
      <w:proofErr w:type="spellEnd"/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proofErr w:type="spellStart"/>
      <w:r/>
      <w:proofErr w:type="spellEnd"/>
      <w:r/>
    </w:p>
    <w:p w14:paraId="5DC450CD" w14:textId="60C4D95B" w:rsidR="009E62F4" w:rsidRPr="009E62F4" w:rsidRDefault="009E62F4" w:rsidP="009E62F4">
      <w:pPr>
        <w:spacing w:line="360" w:lineRule="auto"/>
        <w:rPr>
          <w:sz w:val="28"/>
          <w:szCs w:val="28"/>
        </w:rPr>
      </w:pPr>
      <w:r w:rsidRPr="009E62F4">
        <w:rPr>
          <w:sz w:val="28"/>
          <w:szCs w:val="28"/>
        </w:rPr>
        <w:t xml:space="preserve">Qual </w:t>
      </w:r>
      <w:r w:rsidRPr="009E62F4">
        <w:rPr>
          <w:sz w:val="28"/>
          <w:szCs w:val="28"/>
        </w:rPr>
        <w:t>s</w:t>
      </w:r>
      <w:r w:rsidRPr="009E62F4">
        <w:rPr>
          <w:sz w:val="28"/>
          <w:szCs w:val="28"/>
        </w:rPr>
        <w:t xml:space="preserve">istema </w:t>
      </w:r>
      <w:r w:rsidRPr="009E62F4">
        <w:rPr>
          <w:sz w:val="28"/>
          <w:szCs w:val="28"/>
        </w:rPr>
        <w:t>c</w:t>
      </w:r>
      <w:r w:rsidRPr="009E62F4">
        <w:rPr>
          <w:sz w:val="28"/>
          <w:szCs w:val="28"/>
        </w:rPr>
        <w:t xml:space="preserve">onsome </w:t>
      </w:r>
      <w:r w:rsidRPr="009E62F4">
        <w:rPr>
          <w:sz w:val="28"/>
          <w:szCs w:val="28"/>
        </w:rPr>
        <w:t>m</w:t>
      </w:r>
      <w:r w:rsidRPr="009E62F4">
        <w:rPr>
          <w:sz w:val="28"/>
          <w:szCs w:val="28"/>
        </w:rPr>
        <w:t xml:space="preserve">ais </w:t>
      </w:r>
      <w:r w:rsidRPr="009E62F4">
        <w:rPr>
          <w:sz w:val="28"/>
          <w:szCs w:val="28"/>
        </w:rPr>
        <w:t>e</w:t>
      </w:r>
      <w:r w:rsidRPr="009E62F4">
        <w:rPr>
          <w:sz w:val="28"/>
          <w:szCs w:val="28"/>
        </w:rPr>
        <w:t xml:space="preserve">nergia na </w:t>
      </w:r>
      <w:r w:rsidRPr="009E62F4">
        <w:rPr>
          <w:sz w:val="28"/>
          <w:szCs w:val="28"/>
        </w:rPr>
        <w:t>b</w:t>
      </w:r>
      <w:r w:rsidRPr="009E62F4">
        <w:rPr>
          <w:sz w:val="28"/>
          <w:szCs w:val="28"/>
        </w:rPr>
        <w:t>omba?</w:t>
      </w:r>
    </w:p>
    <w:p w14:paraId="4F5CA456" w14:textId="77777777" w:rsidR="009E62F4" w:rsidRDefault="009E62F4" w:rsidP="009E62F4">
      <w:pPr>
        <w:spacing w:line="360" w:lineRule="auto"/>
      </w:pPr>
      <w:r>
        <w:t>A bomba de solução consome muito menos trabalho do que seria necessário para comprimir diretamente o vapor refrigerante, porque eleva a pressão de um líquido. Ainda assim, não existe uma porcentagem universal para comparar os pares H₂O-LiBr e NH₃-H₂O: o consumo depende da razão de circulação, da vazão, do diferencial de pressão, das propriedades da solução e da eficiência da bomba. Sistemas NH₃-H₂O operam, em geral, com pressões mais altas e podem exigir maior trabalho de bombeamento; sistemas H₂O-LiBr trabalham sob vácuo e com menor diferença absoluta de pressão. Bombas, ventiladores, torres de resfriamento e controles continuam consumindo eletricidade e devem ser incluídos na avaliação do sistema, embora o COP térmico convencional normalmente relacione apenas o efeito frigorífico ao calor fornecido ao gerador.</w:t>
      </w:r>
      <w:proofErr w:type="spellStart"/>
      <w:r/>
      <w:proofErr w:type="spellEnd"/>
      <w:r/>
      <w:r>
        <w:rPr>
          <w:rFonts w:ascii="Cambria Math" w:hAnsi="Cambria Math" w:cs="Cambria Math"/>
        </w:rPr>
      </w:r>
      <w:r/>
      <w:r>
        <w:rPr>
          <w:rFonts w:ascii="Cambria Math" w:hAnsi="Cambria Math" w:cs="Cambria Math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proofErr w:type="spellStart"/>
      <w:r/>
      <w:proofErr w:type="spellEnd"/>
      <w:r/>
      <w:proofErr w:type="spellStart"/>
      <w:r/>
      <w:proofErr w:type="spellEnd"/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proofErr w:type="spellStart"/>
      <w:r/>
      <w:proofErr w:type="spellEnd"/>
      <w:r/>
      <w:r>
        <w:rPr>
          <w:rFonts w:cs="Arial"/>
        </w:rPr>
      </w:r>
      <w:r/>
      <w:proofErr w:type="spellStart"/>
      <w:r/>
      <w:proofErr w:type="spellEnd"/>
      <w:r/>
      <w:r>
        <w:rPr>
          <w:rFonts w:ascii="Cambria Math" w:hAnsi="Cambria Math" w:cs="Cambria Math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  <w:proofErr w:type="spellStart"/>
      <w:r/>
      <w:proofErr w:type="spellEnd"/>
      <w:r/>
      <w:r>
        <w:rPr>
          <w:rFonts w:ascii="Cambria Math" w:hAnsi="Cambria Math" w:cs="Cambria Math"/>
        </w:rPr>
      </w:r>
      <w:r/>
      <w:r>
        <w:rPr>
          <w:rFonts w:ascii="Cambria Math" w:hAnsi="Cambria Math" w:cs="Cambria Math"/>
        </w:rPr>
      </w:r>
      <w:r/>
      <w:r>
        <w:rPr>
          <w:rFonts w:cs="Arial"/>
        </w:rPr>
      </w:r>
      <w:r/>
      <w:r>
        <w:rPr>
          <w:rFonts w:cs="Arial"/>
        </w:rPr>
      </w:r>
      <w:r/>
      <w:r>
        <w:rPr>
          <w:rFonts w:cs="Arial"/>
        </w:rPr>
      </w:r>
      <w:r/>
    </w:p>
    <w:p w14:paraId="269A1B6A" w14:textId="5ABAF2C6" w:rsidR="00985C60" w:rsidRDefault="00985C60" w:rsidP="009E62F4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DC4360" wp14:editId="1970672A">
                <wp:simplePos x="0" y="0"/>
                <wp:positionH relativeFrom="column">
                  <wp:posOffset>1402080</wp:posOffset>
                </wp:positionH>
                <wp:positionV relativeFrom="paragraph">
                  <wp:posOffset>103505</wp:posOffset>
                </wp:positionV>
                <wp:extent cx="2781300" cy="1470660"/>
                <wp:effectExtent l="57150" t="19050" r="76200" b="91440"/>
                <wp:wrapNone/>
                <wp:docPr id="1892164919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14706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A9A8B" w14:textId="19EFF479" w:rsidR="00985C60" w:rsidRDefault="00985C60" w:rsidP="00985C60">
                            <w:pPr>
                              <w:jc w:val="center"/>
                            </w:pPr>
                            <w:r>
                              <w:t xml:space="preserve">Imagem </w:t>
                            </w:r>
                            <w: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C4360" id="_x0000_s1028" style="position:absolute;margin-left:110.4pt;margin-top:8.15pt;width:219pt;height:115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86A9A8B" w14:textId="19EFF479" w:rsidR="00985C60" w:rsidRDefault="00985C60" w:rsidP="00985C60">
                      <w:pPr>
                        <w:jc w:val="center"/>
                      </w:pPr>
                      <w:r>
                        <w:t xml:space="preserve">Imagem </w:t>
                      </w:r>
                      <w:r>
                        <w:t xml:space="preserve"> 2</w:t>
                      </w:r>
                    </w:p>
                  </w:txbxContent>
                </v:textbox>
              </v:rect>
            </w:pict>
          </mc:Fallback>
        </mc:AlternateContent>
      </w:r>
    </w:p>
    <w:p w14:paraId="6F21EC60" w14:textId="77777777" w:rsidR="00985C60" w:rsidRDefault="00985C60" w:rsidP="009E62F4">
      <w:pPr>
        <w:spacing w:line="360" w:lineRule="auto"/>
      </w:pPr>
    </w:p>
    <w:p w14:paraId="65C3FD47" w14:textId="2662836B" w:rsidR="00985C60" w:rsidRDefault="00985C60" w:rsidP="009E62F4">
      <w:pPr>
        <w:spacing w:line="360" w:lineRule="auto"/>
      </w:pPr>
    </w:p>
    <w:p w14:paraId="4BAC7D99" w14:textId="49B47D81" w:rsidR="00985C60" w:rsidRDefault="00985C60" w:rsidP="009E62F4">
      <w:pPr>
        <w:spacing w:line="360" w:lineRule="auto"/>
      </w:pPr>
    </w:p>
    <w:p w14:paraId="1BB27621" w14:textId="0A6EE103" w:rsidR="00985C60" w:rsidRDefault="00985C60" w:rsidP="009E62F4">
      <w:pPr>
        <w:spacing w:line="360" w:lineRule="auto"/>
      </w:pPr>
    </w:p>
    <w:p w14:paraId="5539B8F9" w14:textId="70E033D0" w:rsidR="009E62F4" w:rsidRPr="009E62F4" w:rsidRDefault="009E62F4" w:rsidP="009E62F4">
      <w:pPr>
        <w:spacing w:line="360" w:lineRule="auto"/>
        <w:rPr>
          <w:sz w:val="28"/>
          <w:szCs w:val="28"/>
        </w:rPr>
      </w:pPr>
      <w:r w:rsidRPr="009E62F4">
        <w:rPr>
          <w:sz w:val="28"/>
          <w:szCs w:val="28"/>
        </w:rPr>
        <w:t xml:space="preserve">Quais as </w:t>
      </w:r>
      <w:r w:rsidRPr="009E62F4">
        <w:rPr>
          <w:sz w:val="28"/>
          <w:szCs w:val="28"/>
        </w:rPr>
        <w:t>p</w:t>
      </w:r>
      <w:r w:rsidRPr="009E62F4">
        <w:rPr>
          <w:sz w:val="28"/>
          <w:szCs w:val="28"/>
        </w:rPr>
        <w:t xml:space="preserve">rincipais </w:t>
      </w:r>
      <w:r w:rsidRPr="009E62F4">
        <w:rPr>
          <w:sz w:val="28"/>
          <w:szCs w:val="28"/>
        </w:rPr>
        <w:t>a</w:t>
      </w:r>
      <w:r w:rsidRPr="009E62F4">
        <w:rPr>
          <w:sz w:val="28"/>
          <w:szCs w:val="28"/>
        </w:rPr>
        <w:t xml:space="preserve">plicações </w:t>
      </w:r>
      <w:r w:rsidRPr="009E62F4">
        <w:rPr>
          <w:sz w:val="28"/>
          <w:szCs w:val="28"/>
        </w:rPr>
        <w:t>i</w:t>
      </w:r>
      <w:r w:rsidRPr="009E62F4">
        <w:rPr>
          <w:sz w:val="28"/>
          <w:szCs w:val="28"/>
        </w:rPr>
        <w:t>ndustriais?</w:t>
      </w:r>
    </w:p>
    <w:p w14:paraId="227A078B" w14:textId="77777777" w:rsidR="009E62F4" w:rsidRDefault="009E62F4" w:rsidP="009E62F4">
      <w:pPr>
        <w:spacing w:line="360" w:lineRule="auto"/>
      </w:pPr>
      <w:r>
        <w:t>A refrigeração por absorção brilha onde calor residual abundante coincide com demanda de frio. As principais aplicações industriais incluem:</w:t>
      </w:r>
    </w:p>
    <w:p w14:paraId="3E80263B" w14:textId="77777777" w:rsidR="009E62F4" w:rsidRDefault="009E62F4" w:rsidP="009E62F4">
      <w:pPr>
        <w:spacing w:line="360" w:lineRule="auto"/>
      </w:pPr>
      <w:r>
        <w:t xml:space="preserve">Indústria alimentícia e de bebidas: cervejarias, laticínios, frigoríficos e plantas de processamento que possuem vapores de escape de caldeiras, água quente de pasteurização ou gases de combustão de fornos. </w:t>
      </w:r>
      <w:proofErr w:type="spellStart"/>
      <w:r>
        <w:t>Chillers</w:t>
      </w:r>
      <w:proofErr w:type="spellEnd"/>
      <w:r>
        <w:t xml:space="preserve"> de amônia-água são preferidos aqui devido às temperaturas abaixo de zero necessárias para câmaras frias e congelamento.</w:t>
      </w:r>
    </w:p>
    <w:p w14:paraId="55476AE4" w14:textId="77777777" w:rsidR="009E62F4" w:rsidRDefault="009E62F4" w:rsidP="009E62F4">
      <w:pPr>
        <w:spacing w:line="360" w:lineRule="auto"/>
      </w:pPr>
      <w:r>
        <w:t xml:space="preserve">Refinarias e petroquímicas: recuperação de calor de trocadores de processo, reatores e colunas de destilação para produzir água gelada utilitária ou refrigeração de processo. A disponibilidade contínua de calor residual garante operação </w:t>
      </w:r>
      <w:proofErr w:type="spellStart"/>
      <w:r>
        <w:t>baseload</w:t>
      </w:r>
      <w:proofErr w:type="spellEnd"/>
      <w:r>
        <w:t>.</w:t>
      </w:r>
    </w:p>
    <w:p w14:paraId="2FDC9548" w14:textId="77777777" w:rsidR="009E62F4" w:rsidRDefault="009E62F4" w:rsidP="009E62F4">
      <w:pPr>
        <w:spacing w:line="360" w:lineRule="auto"/>
      </w:pPr>
      <w:r>
        <w:t>Cogeração e trigeração industrial: motores a gás natural ou biogás que geram eletricidade e cujo calor rejeitado (jaqueta, escapamento) alimenta chillers de absorção para climatização de escritórios ou resfriamento de processos simultaneamente. O aproveitamento útil da eletricidade, do calor e do frio pode elevar a eficiência global do sistema, desde que a comparação explicite seus limites e condições de operação.</w:t>
      </w:r>
      <w:proofErr w:type="spellStart"/>
      <w:r/>
      <w:proofErr w:type="spellEnd"/>
      <w:r/>
      <w:proofErr w:type="spellStart"/>
      <w:r/>
      <w:proofErr w:type="spellEnd"/>
      <w:r/>
    </w:p>
    <w:p w14:paraId="3C57A693" w14:textId="77777777" w:rsidR="009E62F4" w:rsidRDefault="009E62F4" w:rsidP="009E62F4">
      <w:pPr>
        <w:spacing w:line="360" w:lineRule="auto"/>
      </w:pPr>
      <w:r>
        <w:t>Data centers com cogeração: chillers de absorção podem aproveitar calor de sistemas de geração local, inclusive células de combustível, quando existe fonte térmica disponível e demanda de refrigeração compatível. A viabilidade depende do perfil de carga, da temperatura do calor recuperado, da infraestrutura de rejeição de calor e da comparação com alternativas elétricas e de resfriamento livre.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99E30D2" w14:textId="77777777" w:rsidR="009E62F4" w:rsidRDefault="009E62F4" w:rsidP="009E62F4">
      <w:pPr>
        <w:spacing w:line="360" w:lineRule="auto"/>
      </w:pPr>
      <w:r>
        <w:t>Indústria têxtil e de papel: processos que geram grandes volumes de água quente residual podem alimentar chillers de simples efeito LiBr, desde que a temperatura e a vazão atendam às especificações do equipamento. Faixas mais baixas de temperatura exigem modelos e condições de projeto apropriados e não são universalmente adequadas.</w:t>
      </w:r>
      <w:proofErr w:type="spellStart"/>
      <w:r/>
      <w:proofErr w:type="spellEnd"/>
      <w:r/>
      <w:proofErr w:type="spellStart"/>
      <w:r/>
      <w:proofErr w:type="spellEnd"/>
      <w:r/>
    </w:p>
    <w:p w14:paraId="14C38C7B" w14:textId="77777777" w:rsidR="009E62F4" w:rsidRDefault="009E62F4" w:rsidP="009E62F4">
      <w:pPr>
        <w:spacing w:line="360" w:lineRule="auto"/>
      </w:pPr>
      <w:r>
        <w:t xml:space="preserve">Solar térmico industrial: plantas com campos de coletores que fornecem calor para </w:t>
      </w:r>
      <w:proofErr w:type="spellStart"/>
      <w:r>
        <w:t>chillers</w:t>
      </w:r>
      <w:proofErr w:type="spellEnd"/>
      <w:r>
        <w:t xml:space="preserve"> de absorção, aproveitando a coincidência temporal entre pico solar e pico de demanda de refrigeração.</w:t>
      </w:r>
    </w:p>
    <w:p w14:paraId="2CF11A42" w14:textId="77777777" w:rsidR="009E62F4" w:rsidRDefault="009E62F4" w:rsidP="009E62F4">
      <w:pPr>
        <w:spacing w:line="360" w:lineRule="auto"/>
      </w:pPr>
      <w:proofErr w:type="spellStart"/>
      <w:r>
        <w:t>District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 com calor urbano: redes de aquecimento urbano que, no verão, redirecionam calor para </w:t>
      </w:r>
      <w:proofErr w:type="spellStart"/>
      <w:r>
        <w:t>chillers</w:t>
      </w:r>
      <w:proofErr w:type="spellEnd"/>
      <w:r>
        <w:t xml:space="preserve"> de absorção centrais, substituindo compressores elétricos de grande porte.</w:t>
      </w:r>
    </w:p>
    <w:p w14:paraId="38892C12" w14:textId="77777777" w:rsidR="009E62F4" w:rsidRDefault="009E62F4" w:rsidP="009E62F4">
      <w:pPr>
        <w:spacing w:line="360" w:lineRule="auto"/>
      </w:pPr>
      <w:r>
        <w:t>Nesses casos, o denominador comum é a possibilidade de aproveitar uma fonte térmica disponível que, de outro modo, poderia ser rejeitada ao ambiente. Quando temperatura, vazão, simultaneidade e custo são compatíveis, a absorção pode converter parte desse recurso térmico em efeito frigorífico.</w:t>
      </w:r>
    </w:p>
    <w:p w14:paraId="4E6A0F8D" w14:textId="36641803" w:rsidR="009E78A6" w:rsidRDefault="009D3ECD" w:rsidP="009E62F4">
      <w:pPr>
        <w:spacing w:line="360" w:lineRule="auto"/>
      </w:pPr>
      <w:r w:rsidRPr="009D3ECD">
        <w:lastRenderedPageBreak/>
        <w:drawing>
          <wp:anchor distT="0" distB="0" distL="114300" distR="114300" simplePos="0" relativeHeight="251664384" behindDoc="1" locked="0" layoutInCell="1" allowOverlap="1" wp14:anchorId="0FF858F0" wp14:editId="66B6582B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972175" cy="4508500"/>
            <wp:effectExtent l="0" t="0" r="9525" b="6350"/>
            <wp:wrapTight wrapText="bothSides">
              <wp:wrapPolygon edited="0">
                <wp:start x="0" y="548"/>
                <wp:lineTo x="0" y="1734"/>
                <wp:lineTo x="10817" y="2190"/>
                <wp:lineTo x="0" y="2282"/>
                <wp:lineTo x="0" y="21539"/>
                <wp:lineTo x="21566" y="21539"/>
                <wp:lineTo x="21566" y="18619"/>
                <wp:lineTo x="21428" y="18527"/>
                <wp:lineTo x="20188" y="16793"/>
                <wp:lineTo x="21014" y="16793"/>
                <wp:lineTo x="21566" y="16246"/>
                <wp:lineTo x="21566" y="12777"/>
                <wp:lineTo x="20670" y="12412"/>
                <wp:lineTo x="21566" y="12139"/>
                <wp:lineTo x="21566" y="8670"/>
                <wp:lineTo x="21290" y="8488"/>
                <wp:lineTo x="19361" y="8032"/>
                <wp:lineTo x="20119" y="8032"/>
                <wp:lineTo x="21566" y="7028"/>
                <wp:lineTo x="21566" y="2282"/>
                <wp:lineTo x="10817" y="2190"/>
                <wp:lineTo x="12815" y="1552"/>
                <wp:lineTo x="12746" y="1278"/>
                <wp:lineTo x="9508" y="548"/>
                <wp:lineTo x="0" y="548"/>
              </wp:wrapPolygon>
            </wp:wrapTight>
            <wp:docPr id="147136858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D3ECD">
        <w:drawing>
          <wp:inline distT="0" distB="0" distL="0" distR="0" wp14:anchorId="16050BBD" wp14:editId="254361E9">
            <wp:extent cx="617220" cy="792480"/>
            <wp:effectExtent l="0" t="0" r="0" b="0"/>
            <wp:docPr id="160707858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CED57" w14:textId="77777777" w:rsidR="00FD05E1" w:rsidRDefault="00FD05E1" w:rsidP="009E62F4">
      <w:pPr>
        <w:spacing w:line="360" w:lineRule="auto"/>
      </w:pPr>
    </w:p>
    <w:p w14:paraId="29C76A58" w14:textId="06B2032A" w:rsidR="009E62F4" w:rsidRPr="009E62F4" w:rsidRDefault="009E62F4" w:rsidP="009E62F4">
      <w:pPr>
        <w:spacing w:line="360" w:lineRule="auto"/>
        <w:rPr>
          <w:sz w:val="28"/>
          <w:szCs w:val="28"/>
        </w:rPr>
      </w:pPr>
      <w:r w:rsidRPr="009E62F4">
        <w:rPr>
          <w:sz w:val="28"/>
          <w:szCs w:val="28"/>
        </w:rPr>
        <w:t xml:space="preserve">Então </w:t>
      </w:r>
      <w:r w:rsidRPr="009E62F4">
        <w:rPr>
          <w:sz w:val="28"/>
          <w:szCs w:val="28"/>
        </w:rPr>
        <w:t>p</w:t>
      </w:r>
      <w:r w:rsidRPr="009E62F4">
        <w:rPr>
          <w:sz w:val="28"/>
          <w:szCs w:val="28"/>
        </w:rPr>
        <w:t xml:space="preserve">or </w:t>
      </w:r>
      <w:r w:rsidRPr="009E62F4">
        <w:rPr>
          <w:sz w:val="28"/>
          <w:szCs w:val="28"/>
        </w:rPr>
        <w:t>q</w:t>
      </w:r>
      <w:r w:rsidRPr="009E62F4">
        <w:rPr>
          <w:sz w:val="28"/>
          <w:szCs w:val="28"/>
        </w:rPr>
        <w:t xml:space="preserve">ue </w:t>
      </w:r>
      <w:r w:rsidRPr="009E62F4">
        <w:rPr>
          <w:sz w:val="28"/>
          <w:szCs w:val="28"/>
        </w:rPr>
        <w:t>n</w:t>
      </w:r>
      <w:r w:rsidRPr="009E62F4">
        <w:rPr>
          <w:sz w:val="28"/>
          <w:szCs w:val="28"/>
        </w:rPr>
        <w:t xml:space="preserve">ossas </w:t>
      </w:r>
      <w:r w:rsidRPr="009E62F4">
        <w:rPr>
          <w:sz w:val="28"/>
          <w:szCs w:val="28"/>
        </w:rPr>
        <w:t>c</w:t>
      </w:r>
      <w:r w:rsidRPr="009E62F4">
        <w:rPr>
          <w:sz w:val="28"/>
          <w:szCs w:val="28"/>
        </w:rPr>
        <w:t xml:space="preserve">asas </w:t>
      </w:r>
      <w:r w:rsidRPr="009E62F4">
        <w:rPr>
          <w:sz w:val="28"/>
          <w:szCs w:val="28"/>
        </w:rPr>
        <w:t>c</w:t>
      </w:r>
      <w:r w:rsidRPr="009E62F4">
        <w:rPr>
          <w:sz w:val="28"/>
          <w:szCs w:val="28"/>
        </w:rPr>
        <w:t xml:space="preserve">ontinuam </w:t>
      </w:r>
      <w:r w:rsidRPr="009E62F4">
        <w:rPr>
          <w:sz w:val="28"/>
          <w:szCs w:val="28"/>
        </w:rPr>
        <w:t>u</w:t>
      </w:r>
      <w:r w:rsidRPr="009E62F4">
        <w:rPr>
          <w:sz w:val="28"/>
          <w:szCs w:val="28"/>
        </w:rPr>
        <w:t xml:space="preserve">sando </w:t>
      </w:r>
      <w:r w:rsidRPr="009E62F4">
        <w:rPr>
          <w:sz w:val="28"/>
          <w:szCs w:val="28"/>
        </w:rPr>
        <w:t>c</w:t>
      </w:r>
      <w:r w:rsidRPr="009E62F4">
        <w:rPr>
          <w:sz w:val="28"/>
          <w:szCs w:val="28"/>
        </w:rPr>
        <w:t>ompressor?</w:t>
      </w:r>
    </w:p>
    <w:p w14:paraId="62477062" w14:textId="77777777" w:rsidR="009E62F4" w:rsidRDefault="009E62F4" w:rsidP="009E62F4">
      <w:pPr>
        <w:spacing w:line="360" w:lineRule="auto"/>
      </w:pPr>
      <w:r>
        <w:t>Se a absorção é tão versátil industrialmente, por que não temos chillers de LiBr em cada residência? O COP térmico de um chiller de absorção de simples efeito costuma ficar na faixa de 0,6 a 0,8; equipamentos de duplo efeito alcançam valores maiores, tipicamente próximos de 1,1 a 1,25. Chillers elétricos modernos podem apresentar COP elétrico muito superior, mas os indicadores não devem ser comparados sem considerar que um relaciona frio com calor fornecido e o outro, frio com eletricidade consumida. A análise de energia primária depende da origem de ambos os insumos e do aproveitamento ou não de calor residual. Chillers de absorção são maiores, mais pesados e mais caros. Operam sob vácuo profundo (LiBr), exigindo vedação hermética e manutenção especializada. O risco de cristalização requer controles apropriados. A rejeição de calor é maior: a torre precisa dissipar o calor removido mais o calor adicionado no gerador. Para uma residência conectada à rede elétrica estável e sem fonte térmica adequada, o compressor tende a ser mais barato, compacto, eficiente e fácil de manter. A absorção não perde por ser "pior", mas por ser otimizada para um nicho onde suas vantagens podem superar essas desvantagens.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/>
    </w:p>
    <w:p w14:paraId="69AF4534" w14:textId="10E23162" w:rsidR="009E62F4" w:rsidRPr="009E62F4" w:rsidRDefault="009E62F4" w:rsidP="009E62F4">
      <w:pPr>
        <w:spacing w:line="360" w:lineRule="auto"/>
        <w:rPr>
          <w:sz w:val="28"/>
          <w:szCs w:val="28"/>
        </w:rPr>
      </w:pPr>
      <w:r w:rsidRPr="009E62F4">
        <w:rPr>
          <w:sz w:val="28"/>
          <w:szCs w:val="28"/>
        </w:rPr>
        <w:t xml:space="preserve">Conclusão: Complementaridade, </w:t>
      </w:r>
      <w:r w:rsidRPr="009E62F4">
        <w:rPr>
          <w:sz w:val="28"/>
          <w:szCs w:val="28"/>
        </w:rPr>
        <w:t>n</w:t>
      </w:r>
      <w:r w:rsidRPr="009E62F4">
        <w:rPr>
          <w:sz w:val="28"/>
          <w:szCs w:val="28"/>
        </w:rPr>
        <w:t xml:space="preserve">ão </w:t>
      </w:r>
      <w:r w:rsidRPr="009E62F4">
        <w:rPr>
          <w:sz w:val="28"/>
          <w:szCs w:val="28"/>
        </w:rPr>
        <w:t>c</w:t>
      </w:r>
      <w:r w:rsidRPr="009E62F4">
        <w:rPr>
          <w:sz w:val="28"/>
          <w:szCs w:val="28"/>
        </w:rPr>
        <w:t>ompetição</w:t>
      </w:r>
    </w:p>
    <w:p w14:paraId="03FEC16C" w14:textId="77777777" w:rsidR="009E62F4" w:rsidRDefault="009E62F4" w:rsidP="009E62F4">
      <w:pPr>
        <w:spacing w:line="360" w:lineRule="auto"/>
      </w:pPr>
      <w:r>
        <w:t>A pergunta "se podemos usar calor para produzir frio, por que ainda usamos tanta eletricidade?" tem resposta contextual. Um compressor elétrico é conveniente quando eletricidade é o recurso disponível. Uma máquina de absorção torna-se estrategicamente superior quando o recurso abundante é calor. O futuro da refrigeração sustentável não será dominado exclusivamente por uma tecnologia, mas pela integração inteligente de ambas, onde cada ciclo opera no domínio em que sua eficiência sistêmica é maximizada. Entender a absorção é compreender que gestão energética eficiente exige casar a tecnologia certa ao recurso certo — considerando pressão, congelamento, viscosidade, consumo de bomba e aplicação industrial específica.</w:t>
      </w:r>
    </w:p>
    <w:p w14:paraId="5F4F046E" w14:textId="3DE14BF4" w:rsidR="009E62F4" w:rsidRPr="009E62F4" w:rsidRDefault="009E62F4" w:rsidP="009E62F4">
      <w:pPr>
        <w:spacing w:line="360" w:lineRule="auto"/>
        <w:rPr>
          <w:sz w:val="28"/>
          <w:szCs w:val="28"/>
        </w:rPr>
      </w:pPr>
      <w:r w:rsidRPr="009E62F4">
        <w:rPr>
          <w:sz w:val="28"/>
          <w:szCs w:val="28"/>
        </w:rPr>
        <w:t>Referências bibliográficas</w:t>
      </w:r>
      <w:r w:rsidRPr="009E62F4">
        <w:rPr>
          <w:sz w:val="28"/>
          <w:szCs w:val="28"/>
        </w:rPr>
      </w:r>
      <w:r w:rsidRPr="009E62F4">
        <w:rPr>
          <w:sz w:val="28"/>
          <w:szCs w:val="28"/>
        </w:rPr>
      </w:r>
      <w:r w:rsidRPr="009E62F4">
        <w:rPr>
          <w:sz w:val="28"/>
          <w:szCs w:val="28"/>
        </w:rPr>
      </w:r>
      <w:r w:rsidRPr="009E62F4">
        <w:rPr>
          <w:sz w:val="28"/>
          <w:szCs w:val="28"/>
        </w:rPr>
      </w:r>
    </w:p>
    <w:p w14:paraId="7569D2A3" w14:textId="77777777" w:rsidR="009E62F4" w:rsidRDefault="009E62F4" w:rsidP="009E62F4">
      <w:pPr>
        <w:spacing w:line="360" w:lineRule="auto"/>
      </w:pPr>
      <w:r>
        <w:t>ASHRAE. ASHRAE Handbook—HVAC Systems and Equipment, Chapter 18: Absorption Equipment. Atlanta: ASHRAE, 2022. https://handbook.ashrae.org/Handbooks/R22/SI/r22_ch18/r22_ch18_si.aspx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7C2BFE2" w14:textId="77777777" w:rsidR="009E62F4" w:rsidRDefault="009E62F4" w:rsidP="009E62F4">
      <w:pPr>
        <w:spacing w:line="360" w:lineRule="auto"/>
      </w:pPr>
      <w:proofErr w:type="spellStart"/>
      <w:r>
        <w:t>Herold</w:t>
      </w:r>
      <w:proofErr w:type="spellEnd"/>
      <w:r>
        <w:t xml:space="preserve">, K. E.; </w:t>
      </w:r>
      <w:proofErr w:type="spellStart"/>
      <w:r>
        <w:t>Radermacher</w:t>
      </w:r>
      <w:proofErr w:type="spellEnd"/>
      <w:r>
        <w:t xml:space="preserve">, R.; Klein, S. A. Absorption </w:t>
      </w:r>
      <w:proofErr w:type="spellStart"/>
      <w:r>
        <w:t>Chillers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Heat Pumps. 2nd ed. Boca Raton: CRC Press, 2016. https://www.routledge.com/Absorption-Chillers-and-Heat-Pumps/Herold-Radermacher-Klein/p/book/9781498714341</w:t>
      </w:r>
    </w:p>
    <w:p w14:paraId="054826EF" w14:textId="77777777" w:rsidR="009E62F4" w:rsidRDefault="009E62F4" w:rsidP="009E62F4">
      <w:pPr>
        <w:spacing w:line="360" w:lineRule="auto"/>
      </w:pPr>
      <w:r>
        <w:t>U.S. Department of Energy. Absorption Chillers for CHP Systems. 2017. https://www.energy.gov/sites/default/files/2017/06/f35/CHP-Absorption%20Chiller-compliant.pdf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C0A4C9B" w14:textId="77777777" w:rsidR="009E62F4" w:rsidRDefault="009E62F4" w:rsidP="009E62F4">
      <w:pPr>
        <w:spacing w:line="360" w:lineRule="auto"/>
      </w:pPr>
      <w:r>
        <w:t>ASHRAE. ASHRAE Handbook—Fundamentals, Chapter 2: Thermodynamics and Refrigeration Cycles. Atlanta: ASHRAE, 2017. https://handbook.ashrae.org/Handbooks/F17/IP/f17_ch02/f17_ch02_ip.aspx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229AF78" w14:textId="77777777" w:rsidR="009E62F4" w:rsidRDefault="009E62F4" w:rsidP="009E62F4">
      <w:pPr>
        <w:spacing w:line="360" w:lineRule="auto"/>
      </w:pPr>
      <w:r>
        <w:t>Matos Noberto, L. G. Análise de um Sistema de Refrigeração por Absorção de Simples Efeito com Solução Água-Brometo de Lítio. Dissertação (Mestrado). UFRN, 2018. https://repositorio.ufrn.br/server/api/core/bitstreams/cafed9c9-fb5b-43fa-8ab9-d99409ded4e6/content</w:t>
      </w:r>
    </w:p>
    <w:p w14:paraId="443D94A4" w14:textId="77777777" w:rsidR="009E62F4" w:rsidRDefault="009E62F4" w:rsidP="009E62F4">
      <w:pPr>
        <w:spacing w:line="360" w:lineRule="auto"/>
      </w:pPr>
      <w:r>
        <w:lastRenderedPageBreak/>
        <w:t>Wu, W. et al. "</w:t>
      </w:r>
      <w:proofErr w:type="spellStart"/>
      <w:r>
        <w:t>An</w:t>
      </w:r>
      <w:proofErr w:type="spellEnd"/>
      <w:r>
        <w:t xml:space="preserve"> overview </w:t>
      </w:r>
      <w:proofErr w:type="spellStart"/>
      <w:r>
        <w:t>of</w:t>
      </w:r>
      <w:proofErr w:type="spellEnd"/>
      <w:r>
        <w:t xml:space="preserve"> </w:t>
      </w:r>
      <w:proofErr w:type="spellStart"/>
      <w:r>
        <w:t>ammonia</w:t>
      </w:r>
      <w:proofErr w:type="spellEnd"/>
      <w:r>
        <w:t xml:space="preserve">-based absorption </w:t>
      </w:r>
      <w:proofErr w:type="spellStart"/>
      <w:r>
        <w:t>chillers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pumps." Renewable </w:t>
      </w:r>
      <w:proofErr w:type="spellStart"/>
      <w:r>
        <w:t>and</w:t>
      </w:r>
      <w:proofErr w:type="spellEnd"/>
      <w:r>
        <w:t xml:space="preserve"> Sustainable Energy Reviews, v. 31, 2014. https://www.sciencedirect.com/science/article/abs/pii/S1364032113008356</w:t>
      </w:r>
    </w:p>
    <w:p w14:paraId="097C2FC6" w14:textId="77777777" w:rsidR="009E62F4" w:rsidRDefault="009E62F4" w:rsidP="009E62F4">
      <w:pPr>
        <w:spacing w:line="360" w:lineRule="auto"/>
      </w:pPr>
      <w:r>
        <w:t>Pátek, J.; Klomfar, J. A computationally effective formulation of the thermodynamic properties of LiBr-H₂O solutions from 273 to 500 K over full composition range. International Journal of Refrigeration, v. 29, n. 4, p. 566–578, 2006. https://doi.org/10.1016/j.ijrefrig.2005.10.007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C416A62" w14:textId="77777777" w:rsidR="009E62F4" w:rsidRDefault="009E62F4" w:rsidP="009E62F4">
      <w:pPr>
        <w:spacing w:line="360" w:lineRule="auto"/>
      </w:pPr>
      <w:r>
        <w:t>Occupational Safety and Health Administration. Ammonia Refrigeration: Ammonia. https://www.osha.gov/etools/ammonia-refrigeration/ammonia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49B3F4A" w14:textId="77777777" w:rsidR="009E62F4" w:rsidRDefault="009E62F4" w:rsidP="009E62F4">
      <w:pPr>
        <w:spacing w:line="360" w:lineRule="auto"/>
      </w:pPr>
      <w:proofErr w:type="spellStart"/>
      <w:r>
        <w:t>U.S. Department of Energy. Combined Heat and Power Technology Fact Sheet: Absorption Chillers for CHP Systems. https://betterbuildingssolutioncenter.energy.gov/resources/combined-heat-and-power-technology-fact-sheet-absorption-chillers-chp-systems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97B9A7E" w14:textId="02D7E64F" w:rsidR="009E62F4" w:rsidRDefault="009E62F4" w:rsidP="009E62F4">
      <w:pPr>
        <w:spacing w:line="360" w:lineRule="auto"/>
      </w:pPr>
      <w:r>
        <w:t xml:space="preserve">Tariq, H. A. et al. "Heat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water/(</w:t>
      </w:r>
      <w:proofErr w:type="spellStart"/>
      <w:r>
        <w:t>LiBr</w:t>
      </w:r>
      <w:proofErr w:type="spellEnd"/>
      <w:r>
        <w:t xml:space="preserve">+[DMIM][Cl]) </w:t>
      </w:r>
      <w:proofErr w:type="spellStart"/>
      <w:r>
        <w:t>falling</w:t>
      </w:r>
      <w:proofErr w:type="spellEnd"/>
      <w:r>
        <w:t xml:space="preserve"> film absorber."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Heat </w:t>
      </w:r>
      <w:proofErr w:type="spellStart"/>
      <w:r>
        <w:t>and</w:t>
      </w:r>
      <w:proofErr w:type="spellEnd"/>
      <w:r>
        <w:t xml:space="preserve"> Mass </w:t>
      </w:r>
      <w:proofErr w:type="spellStart"/>
      <w:r>
        <w:t>Transfer</w:t>
      </w:r>
      <w:proofErr w:type="spellEnd"/>
      <w:r>
        <w:t xml:space="preserve">, </w:t>
      </w:r>
      <w:proofErr w:type="spellStart"/>
      <w:r>
        <w:t>March</w:t>
      </w:r>
      <w:proofErr w:type="spellEnd"/>
      <w:r>
        <w:t xml:space="preserve"> 2025. https://www.sciencedirect.com/science/article/pii/S0017931025002005</w:t>
      </w:r>
    </w:p>
    <w:sectPr w:rsidR="009E62F4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6E2340"/>
    <w:multiLevelType w:val="hybridMultilevel"/>
    <w:tmpl w:val="0952F304"/>
    <w:lvl w:ilvl="0" w:tplc="362EF2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50182732">
    <w:abstractNumId w:val="8"/>
  </w:num>
  <w:num w:numId="2" w16cid:durableId="78870312">
    <w:abstractNumId w:val="6"/>
  </w:num>
  <w:num w:numId="3" w16cid:durableId="587276662">
    <w:abstractNumId w:val="5"/>
  </w:num>
  <w:num w:numId="4" w16cid:durableId="928658780">
    <w:abstractNumId w:val="4"/>
  </w:num>
  <w:num w:numId="5" w16cid:durableId="1366563483">
    <w:abstractNumId w:val="7"/>
  </w:num>
  <w:num w:numId="6" w16cid:durableId="1160004420">
    <w:abstractNumId w:val="3"/>
  </w:num>
  <w:num w:numId="7" w16cid:durableId="1275404568">
    <w:abstractNumId w:val="2"/>
  </w:num>
  <w:num w:numId="8" w16cid:durableId="1487938768">
    <w:abstractNumId w:val="1"/>
  </w:num>
  <w:num w:numId="9" w16cid:durableId="1587759865">
    <w:abstractNumId w:val="0"/>
  </w:num>
  <w:num w:numId="10" w16cid:durableId="7344684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DA2"/>
    <w:rsid w:val="0015074B"/>
    <w:rsid w:val="0029639D"/>
    <w:rsid w:val="00326F90"/>
    <w:rsid w:val="00641DB2"/>
    <w:rsid w:val="006D534A"/>
    <w:rsid w:val="00985C60"/>
    <w:rsid w:val="009D3ECD"/>
    <w:rsid w:val="009E62F4"/>
    <w:rsid w:val="009E78A6"/>
    <w:rsid w:val="00AA1D8D"/>
    <w:rsid w:val="00B47730"/>
    <w:rsid w:val="00CB0664"/>
    <w:rsid w:val="00EB18BA"/>
    <w:rsid w:val="00FC693F"/>
    <w:rsid w:val="00FD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DEE730"/>
  <w14:defaultImageDpi w14:val="300"/>
  <w15:docId w15:val="{CFF852B4-ABA7-4063-A5C8-5F341423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1513</TotalTime>
  <Pages>8</Pages>
  <Words>2121</Words>
  <Characters>11456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 365</cp:lastModifiedBy>
  <cp:revision>5</cp:revision>
  <dcterms:created xsi:type="dcterms:W3CDTF">2013-12-23T23:15:00Z</dcterms:created>
  <dcterms:modified xsi:type="dcterms:W3CDTF">2026-09-08T22:46:00Z</dcterms:modified>
  <cp:category/>
</cp:coreProperties>
</file>