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jc w:val="center"/>
      </w:pPr>
      <w:r>
        <w:rPr>
          <w:b/>
          <w:bCs/>
          <w:sz w:val="32"/>
          <w:szCs w:val="32"/>
        </w:rPr>
        <w:t xml:space="preserve">SOFTWARE REQUIREMENTS SPECIFICATION (SRS)</w:t>
      </w:r>
    </w:p>
    <w:p>
      <w:pPr>
        <w:spacing w:after="200"/>
        <w:jc w:val="center"/>
      </w:pPr>
      <w:r>
        <w:rPr>
          <w:b/>
          <w:bCs/>
          <w:color w:val="1F4E79"/>
          <w:sz w:val="44"/>
          <w:szCs w:val="44"/>
        </w:rPr>
        <w:t xml:space="preserve">IRO — Issues Reporting Outlet</w:t>
      </w:r>
    </w:p>
    <w:p>
      <w:pPr>
        <w:spacing w:after="800"/>
        <w:jc w:val="center"/>
      </w:pPr>
      <w:r>
        <w:rPr>
          <w:i/>
          <w:iCs/>
          <w:sz w:val="24"/>
          <w:szCs w:val="24"/>
        </w:rPr>
        <w:t xml:space="preserve">A Web-Based System for Reporting Issues Between AAUA Students and Host Indigenes</w:t>
      </w:r>
    </w:p>
    <w:p>
      <w:pPr>
        <w:spacing w:after="100"/>
        <w:jc w:val="center"/>
      </w:pPr>
      <w:r>
        <w:rPr>
          <w:sz w:val="22"/>
          <w:szCs w:val="22"/>
        </w:rPr>
        <w:t xml:space="preserve">CSC426 — Weekend 3 Development Exercise</w:t>
      </w:r>
    </w:p>
    <w:p>
      <w:pPr>
        <w:spacing w:after="100"/>
        <w:jc w:val="center"/>
      </w:pPr>
      <w:r>
        <w:rPr>
          <w:sz w:val="22"/>
          <w:szCs w:val="22"/>
        </w:rPr>
        <w:t xml:space="preserve">Submitted to: Dr. O. O. Ajayi</w:t>
      </w:r>
    </w:p>
    <w:p>
      <w:pPr>
        <w:spacing w:after="100"/>
        <w:jc w:val="center"/>
      </w:pPr>
      <w:r>
        <w:rPr>
          <w:sz w:val="22"/>
          <w:szCs w:val="22"/>
        </w:rPr>
        <w:t xml:space="preserve">Submission Date: Friday, 10th July 2026</w:t>
      </w:r>
    </w:p>
    <w:p>
      <w:r>
        <w:br w:type="page"/>
      </w:r>
    </w:p>
    <w:p>
      <w:pPr>
        <w:pStyle w:val="Heading1"/>
      </w:pPr>
      <w:r>
        <w:t xml:space="preserve">1. Introduction</w:t>
      </w:r>
    </w:p>
    <w:p>
      <w:pPr>
        <w:pStyle w:val="Heading2"/>
      </w:pPr>
      <w:r>
        <w:t xml:space="preserve">1.1 Purpose</w:t>
      </w:r>
    </w:p>
    <w:p>
      <w:pPr>
        <w:spacing w:after="160"/>
      </w:pPr>
      <w:r>
        <w:t xml:space="preserve">This Software Requirements Specification (SRS) describes the functional and non-functional requirements for IRO (Issues Reporting Outlet), a web-based system commissioned to relate and report issues concerning AAUA students and the indigenes of host communities (Akungba, Iwaro, Etioro, and Ayegunle). It is intended to guide the design, development, and evaluation of the system for the CSC426 Weekend 3 development exercise.</w:t>
      </w:r>
    </w:p>
    <w:p>
      <w:pPr>
        <w:pStyle w:val="Heading2"/>
      </w:pPr>
      <w:r>
        <w:t xml:space="preserve">1.2 Scope</w:t>
      </w:r>
    </w:p>
    <w:p>
      <w:pPr>
        <w:spacing w:after="160"/>
      </w:pPr>
      <w:r>
        <w:t xml:space="preserve">IRO allows students and indigenes to submit reports of issues or conflicts arising between the two groups, track the status of their reports, and allows a designated Administrator/Officer to review, categorize, and resolve reported issues. Given the sensitivity of the subject matter, the system is designed to protect reporter identity where possible and to provide a simple, low-friction reporting channel accessible from mobile devices.</w:t>
      </w:r>
    </w:p>
    <w:p>
      <w:pPr>
        <w:pStyle w:val="Heading2"/>
      </w:pPr>
      <w:r>
        <w:t xml:space="preserve">1.3 Definitions, Acronyms and Abbreviations</w:t>
      </w:r>
    </w:p>
    <w:p>
      <w:pPr>
        <w:pStyle w:val="ListParagraph"/>
        <w:numPr>
          <w:ilvl w:val="0"/>
          <w:numId w:val="1"/>
        </w:numPr>
        <w:spacing w:after="80"/>
      </w:pPr>
      <w:r>
        <w:t xml:space="preserve">IRO — Issues Reporting Outlet (the system being specified)</w:t>
      </w:r>
    </w:p>
    <w:p>
      <w:pPr>
        <w:pStyle w:val="ListParagraph"/>
        <w:numPr>
          <w:ilvl w:val="0"/>
          <w:numId w:val="1"/>
        </w:numPr>
        <w:spacing w:after="80"/>
      </w:pPr>
      <w:r>
        <w:t xml:space="preserve">AAUA — Adekunle Ajasin University, Akungba-Akoko</w:t>
      </w:r>
    </w:p>
    <w:p>
      <w:pPr>
        <w:pStyle w:val="ListParagraph"/>
        <w:numPr>
          <w:ilvl w:val="0"/>
          <w:numId w:val="1"/>
        </w:numPr>
        <w:spacing w:after="80"/>
      </w:pPr>
      <w:r>
        <w:t xml:space="preserve">SRS — Software Requirements Specification</w:t>
      </w:r>
    </w:p>
    <w:p>
      <w:pPr>
        <w:pStyle w:val="ListParagraph"/>
        <w:numPr>
          <w:ilvl w:val="0"/>
          <w:numId w:val="1"/>
        </w:numPr>
        <w:spacing w:after="80"/>
      </w:pPr>
      <w:r>
        <w:t xml:space="preserve">Indigene — a resident of a host community surrounding AAUA</w:t>
      </w:r>
    </w:p>
    <w:p>
      <w:pPr>
        <w:pStyle w:val="ListParagraph"/>
        <w:numPr>
          <w:ilvl w:val="0"/>
          <w:numId w:val="1"/>
        </w:numPr>
        <w:spacing w:after="80"/>
      </w:pPr>
      <w:r>
        <w:t xml:space="preserve">Reporter — the Student or Indigene who submits an issue report</w:t>
      </w:r>
    </w:p>
    <w:p>
      <w:pPr>
        <w:pStyle w:val="Heading2"/>
      </w:pPr>
      <w:r>
        <w:t xml:space="preserve">1.4 Overview</w:t>
      </w:r>
    </w:p>
    <w:p>
      <w:pPr>
        <w:spacing w:after="160"/>
      </w:pPr>
      <w:r>
        <w:t xml:space="preserve">Section 2 gives an overall description of the system. Section 3 lists functional requirements. Section 4 lists non-functional requirements. Section 5 covers external interfaces. Section 6 describes actors and use cases. Section 7 gives a brief architectural overview, and Section 8 lists assumptions, constraints and appendices.</w:t>
      </w:r>
    </w:p>
    <w:p>
      <w:pPr>
        <w:pStyle w:val="Heading1"/>
      </w:pPr>
      <w:r>
        <w:t xml:space="preserve">2. Overall Description</w:t>
      </w:r>
    </w:p>
    <w:p>
      <w:pPr>
        <w:pStyle w:val="Heading2"/>
      </w:pPr>
      <w:r>
        <w:t xml:space="preserve">2.1 Product Perspective</w:t>
      </w:r>
    </w:p>
    <w:p>
      <w:pPr>
        <w:spacing w:after="160"/>
      </w:pPr>
      <w:r>
        <w:t xml:space="preserve">IRO is a standalone, self-contained web application developed as a mini working prototype. It is not integrated with any existing university system in this phase, but is designed so that future integration (e.g., with a student portal) is possible.</w:t>
      </w:r>
    </w:p>
    <w:p>
      <w:pPr>
        <w:pStyle w:val="Heading2"/>
      </w:pPr>
      <w:r>
        <w:t xml:space="preserve">2.2 Product Functions</w:t>
      </w:r>
    </w:p>
    <w:p>
      <w:pPr>
        <w:pStyle w:val="ListParagraph"/>
        <w:numPr>
          <w:ilvl w:val="0"/>
          <w:numId w:val="1"/>
        </w:numPr>
        <w:spacing w:after="80"/>
      </w:pPr>
      <w:r>
        <w:t xml:space="preserve">Collect issue reports from Students and Indigenes through a simple web form.</w:t>
      </w:r>
    </w:p>
    <w:p>
      <w:pPr>
        <w:pStyle w:val="ListParagraph"/>
        <w:numPr>
          <w:ilvl w:val="0"/>
          <w:numId w:val="1"/>
        </w:numPr>
        <w:spacing w:after="80"/>
      </w:pPr>
      <w:r>
        <w:t xml:space="preserve">Assign a unique reference number to every report for tracking.</w:t>
      </w:r>
    </w:p>
    <w:p>
      <w:pPr>
        <w:pStyle w:val="ListParagraph"/>
        <w:numPr>
          <w:ilvl w:val="0"/>
          <w:numId w:val="1"/>
        </w:numPr>
        <w:spacing w:after="80"/>
      </w:pPr>
      <w:r>
        <w:t xml:space="preserve">Allow an Administrator to review, categorize, and update the status of reports.</w:t>
      </w:r>
    </w:p>
    <w:p>
      <w:pPr>
        <w:pStyle w:val="ListParagraph"/>
        <w:numPr>
          <w:ilvl w:val="0"/>
          <w:numId w:val="1"/>
        </w:numPr>
        <w:spacing w:after="80"/>
      </w:pPr>
      <w:r>
        <w:t xml:space="preserve">Allow reporters to track the status of their reports.</w:t>
      </w:r>
    </w:p>
    <w:p>
      <w:pPr>
        <w:pStyle w:val="ListParagraph"/>
        <w:numPr>
          <w:ilvl w:val="0"/>
          <w:numId w:val="1"/>
        </w:numPr>
        <w:spacing w:after="80"/>
      </w:pPr>
      <w:r>
        <w:t xml:space="preserve">Provide a simple analytical summary of reports for oversight.</w:t>
      </w:r>
    </w:p>
    <w:p>
      <w:pPr>
        <w:pStyle w:val="Heading2"/>
      </w:pPr>
      <w:r>
        <w:t xml:space="preserve">2.3 User Classes and Characteristics</w:t>
      </w:r>
    </w:p>
    <w:p>
      <w:pPr>
        <w:spacing w:after="160"/>
      </w:pPr>
      <w:r>
        <w:t xml:space="preserve">There are three human user classes: Students (AAUA undergraduates, generally comfortable with mobile apps), Indigenes (host community residents with mixed digital literacy, so the interface must stay simple), and Administrators/Officers (staff responsible for reviewing and resolving reports).</w:t>
      </w:r>
    </w:p>
    <w:p>
      <w:pPr>
        <w:pStyle w:val="Heading2"/>
      </w:pPr>
      <w:r>
        <w:t xml:space="preserve">2.4 Operating Environment</w:t>
      </w:r>
    </w:p>
    <w:p>
      <w:pPr>
        <w:spacing w:after="160"/>
      </w:pPr>
      <w:r>
        <w:t xml:space="preserve">IRO runs as a web application accessible via any modern browser (Chrome, Firefox, Edge, Safari) on desktop or mobile, requiring only an internet connection. No special hardware is required.</w:t>
      </w:r>
    </w:p>
    <w:p>
      <w:pPr>
        <w:pStyle w:val="Heading2"/>
      </w:pPr>
      <w:r>
        <w:t xml:space="preserve">2.5 Design and Implementation Constraints</w:t>
      </w:r>
    </w:p>
    <w:p>
      <w:pPr>
        <w:pStyle w:val="ListParagraph"/>
        <w:numPr>
          <w:ilvl w:val="0"/>
          <w:numId w:val="1"/>
        </w:numPr>
        <w:spacing w:after="80"/>
      </w:pPr>
      <w:r>
        <w:t xml:space="preserve">The prototype must be kept simple in scope, given the short submission window for this exercise.</w:t>
      </w:r>
    </w:p>
    <w:p>
      <w:pPr>
        <w:pStyle w:val="ListParagraph"/>
        <w:numPr>
          <w:ilvl w:val="0"/>
          <w:numId w:val="1"/>
        </w:numPr>
        <w:spacing w:after="80"/>
      </w:pPr>
      <w:r>
        <w:t xml:space="preserve">The system must be built and version-controlled using GitHub.</w:t>
      </w:r>
    </w:p>
    <w:p>
      <w:pPr>
        <w:pStyle w:val="ListParagraph"/>
        <w:numPr>
          <w:ilvl w:val="0"/>
          <w:numId w:val="1"/>
        </w:numPr>
        <w:spacing w:after="80"/>
      </w:pPr>
      <w:r>
        <w:t xml:space="preserve">The questionnaire component must be implemented using Google Forms, separate from the web interface.</w:t>
      </w:r>
    </w:p>
    <w:p>
      <w:pPr>
        <w:pStyle w:val="Heading2"/>
      </w:pPr>
      <w:r>
        <w:t xml:space="preserve">2.6 Assumptions and Dependencies</w:t>
      </w:r>
    </w:p>
    <w:p>
      <w:pPr>
        <w:pStyle w:val="ListParagraph"/>
        <w:numPr>
          <w:ilvl w:val="0"/>
          <w:numId w:val="1"/>
        </w:numPr>
        <w:spacing w:after="80"/>
      </w:pPr>
      <w:r>
        <w:t xml:space="preserve">Users have access to a smartphone or computer with internet connectivity.</w:t>
      </w:r>
    </w:p>
    <w:p>
      <w:pPr>
        <w:pStyle w:val="ListParagraph"/>
        <w:numPr>
          <w:ilvl w:val="0"/>
          <w:numId w:val="1"/>
        </w:numPr>
        <w:spacing w:after="80"/>
      </w:pPr>
      <w:r>
        <w:t xml:space="preserve">The Administrator role is assigned to a trusted staff member and is not self-registered by the public.</w:t>
      </w:r>
    </w:p>
    <w:p>
      <w:pPr>
        <w:pStyle w:val="ListParagraph"/>
        <w:numPr>
          <w:ilvl w:val="0"/>
          <w:numId w:val="1"/>
        </w:numPr>
        <w:spacing w:after="80"/>
      </w:pPr>
      <w:r>
        <w:t xml:space="preserve">This prototype does not yet implement real SMS/email delivery; notifications are represented in-app for demonstration.</w:t>
      </w:r>
    </w:p>
    <w:p>
      <w:pPr>
        <w:pStyle w:val="Heading1"/>
      </w:pPr>
      <w:r>
        <w:t xml:space="preserve">3. Functional Requirements</w:t>
      </w:r>
    </w:p>
    <w:p>
      <w:pPr>
        <w:spacing w:after="160"/>
      </w:pPr>
      <w:r>
        <w:t xml:space="preserve">The table below lists the core functional requirements (FR) of the IRO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3120"/>
      </w:tblGrid>
      <w:tr>
        <w:trPr>
          <w:tblHeader/>
        </w:trPr>
        <w:tc>
          <w:tcPr>
            <w:tcW w:type="dxa" w:w="1200"/>
            <w:shd w:fill="1F4E79" w:val="clear"/>
          </w:tcPr>
          <w:p>
            <w:r>
              <w:rPr>
                <w:b/>
                <w:bCs/>
                <w:color w:val="FFFFFF"/>
                <w:sz w:val="20"/>
                <w:szCs w:val="20"/>
              </w:rPr>
              <w:t xml:space="preserve">ID</w:t>
            </w:r>
          </w:p>
        </w:tc>
        <w:tc>
          <w:tcPr>
            <w:tcW w:type="dxa" w:w="5400"/>
            <w:shd w:fill="1F4E79" w:val="clear"/>
          </w:tcPr>
          <w:p>
            <w:r>
              <w:rPr>
                <w:b/>
                <w:bCs/>
                <w:color w:val="FFFFFF"/>
                <w:sz w:val="20"/>
                <w:szCs w:val="20"/>
              </w:rPr>
              <w:t xml:space="preserve">Functional Requirement</w:t>
            </w:r>
          </w:p>
        </w:tc>
        <w:tc>
          <w:tcPr>
            <w:tcW w:type="dxa" w:w="3120"/>
            <w:shd w:fill="1F4E79" w:val="clear"/>
          </w:tcPr>
          <w:p>
            <w:r>
              <w:rPr>
                <w:b/>
                <w:bCs/>
                <w:color w:val="FFFFFF"/>
                <w:sz w:val="20"/>
                <w:szCs w:val="20"/>
              </w:rPr>
              <w:t xml:space="preserve">Priority</w:t>
            </w:r>
          </w:p>
        </w:tc>
      </w:tr>
      <w:tr>
        <w:tc>
          <w:tcPr>
            <w:tcW w:type="dxa" w:w="1200"/>
          </w:tcPr>
          <w:p>
            <w:r>
              <w:rPr>
                <w:b w:val="false"/>
                <w:bCs w:val="false"/>
                <w:color w:val="000000"/>
                <w:sz w:val="20"/>
                <w:szCs w:val="20"/>
              </w:rPr>
              <w:t xml:space="preserve">FR-01</w:t>
            </w:r>
          </w:p>
        </w:tc>
        <w:tc>
          <w:tcPr>
            <w:tcW w:type="dxa" w:w="5400"/>
          </w:tcPr>
          <w:p>
            <w:r>
              <w:rPr>
                <w:b w:val="false"/>
                <w:bCs w:val="false"/>
                <w:color w:val="000000"/>
                <w:sz w:val="20"/>
                <w:szCs w:val="20"/>
              </w:rPr>
              <w:t xml:space="preserve">The system shall allow a Student or Indigene to register/create an account with basic profile details (name, community, phone/email, role).</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FR-02</w:t>
            </w:r>
          </w:p>
        </w:tc>
        <w:tc>
          <w:tcPr>
            <w:tcW w:type="dxa" w:w="5400"/>
          </w:tcPr>
          <w:p>
            <w:r>
              <w:rPr>
                <w:b w:val="false"/>
                <w:bCs w:val="false"/>
                <w:color w:val="000000"/>
                <w:sz w:val="20"/>
                <w:szCs w:val="20"/>
              </w:rPr>
              <w:t xml:space="preserve">The system shall allow a registered user to submit an issue report describing a conflict or complaint involving AAUA students and host indigenes (Akungba, Iwaro, Etioro, Ayegunle).</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FR-03</w:t>
            </w:r>
          </w:p>
        </w:tc>
        <w:tc>
          <w:tcPr>
            <w:tcW w:type="dxa" w:w="5400"/>
          </w:tcPr>
          <w:p>
            <w:r>
              <w:rPr>
                <w:b w:val="false"/>
                <w:bCs w:val="false"/>
                <w:color w:val="000000"/>
                <w:sz w:val="20"/>
                <w:szCs w:val="20"/>
              </w:rPr>
              <w:t xml:space="preserve">The system shall require the reporter to select an issue category (e.g., Land/Property, Harassment, Noise/Disturbance, Utility/Rent Dispute, Security, Other) when submitting a report.</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FR-04</w:t>
            </w:r>
          </w:p>
        </w:tc>
        <w:tc>
          <w:tcPr>
            <w:tcW w:type="dxa" w:w="5400"/>
          </w:tcPr>
          <w:p>
            <w:r>
              <w:rPr>
                <w:b w:val="false"/>
                <w:bCs w:val="false"/>
                <w:color w:val="000000"/>
                <w:sz w:val="20"/>
                <w:szCs w:val="20"/>
              </w:rPr>
              <w:t xml:space="preserve">The system shall allow the reporter to optionally attach a location/community and a contact means for follow-up.</w:t>
            </w:r>
          </w:p>
        </w:tc>
        <w:tc>
          <w:tcPr>
            <w:tcW w:type="dxa" w:w="312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FR-05</w:t>
            </w:r>
          </w:p>
        </w:tc>
        <w:tc>
          <w:tcPr>
            <w:tcW w:type="dxa" w:w="5400"/>
          </w:tcPr>
          <w:p>
            <w:r>
              <w:rPr>
                <w:b w:val="false"/>
                <w:bCs w:val="false"/>
                <w:color w:val="000000"/>
                <w:sz w:val="20"/>
                <w:szCs w:val="20"/>
              </w:rPr>
              <w:t xml:space="preserve">The system shall generate a unique reference number for every submitted issue and display it to the reporter.</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FR-06</w:t>
            </w:r>
          </w:p>
        </w:tc>
        <w:tc>
          <w:tcPr>
            <w:tcW w:type="dxa" w:w="5400"/>
          </w:tcPr>
          <w:p>
            <w:r>
              <w:rPr>
                <w:b w:val="false"/>
                <w:bCs w:val="false"/>
                <w:color w:val="000000"/>
                <w:sz w:val="20"/>
                <w:szCs w:val="20"/>
              </w:rPr>
              <w:t xml:space="preserve">The system shall allow an Administrator/Officer to view all submitted issues in a list, filterable by status and category.</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FR-07</w:t>
            </w:r>
          </w:p>
        </w:tc>
        <w:tc>
          <w:tcPr>
            <w:tcW w:type="dxa" w:w="5400"/>
          </w:tcPr>
          <w:p>
            <w:r>
              <w:rPr>
                <w:b w:val="false"/>
                <w:bCs w:val="false"/>
                <w:color w:val="000000"/>
                <w:sz w:val="20"/>
                <w:szCs w:val="20"/>
              </w:rPr>
              <w:t xml:space="preserve">The system shall allow an Administrator/Officer to update the status of an issue (e.g., Received, Under Review, Resolved, Escalated).</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FR-08</w:t>
            </w:r>
          </w:p>
        </w:tc>
        <w:tc>
          <w:tcPr>
            <w:tcW w:type="dxa" w:w="5400"/>
          </w:tcPr>
          <w:p>
            <w:r>
              <w:rPr>
                <w:b w:val="false"/>
                <w:bCs w:val="false"/>
                <w:color w:val="000000"/>
                <w:sz w:val="20"/>
                <w:szCs w:val="20"/>
              </w:rPr>
              <w:t xml:space="preserve">The system shall allow a reporter to track the status of their submitted issue using the reference number.</w:t>
            </w:r>
          </w:p>
        </w:tc>
        <w:tc>
          <w:tcPr>
            <w:tcW w:type="dxa" w:w="312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FR-09</w:t>
            </w:r>
          </w:p>
        </w:tc>
        <w:tc>
          <w:tcPr>
            <w:tcW w:type="dxa" w:w="5400"/>
          </w:tcPr>
          <w:p>
            <w:r>
              <w:rPr>
                <w:b w:val="false"/>
                <w:bCs w:val="false"/>
                <w:color w:val="000000"/>
                <w:sz w:val="20"/>
                <w:szCs w:val="20"/>
              </w:rPr>
              <w:t xml:space="preserve">The system shall notify (on-screen or via email/SMS placeholder) the reporter when the status of their issue changes.</w:t>
            </w:r>
          </w:p>
        </w:tc>
        <w:tc>
          <w:tcPr>
            <w:tcW w:type="dxa" w:w="312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FR-10</w:t>
            </w:r>
          </w:p>
        </w:tc>
        <w:tc>
          <w:tcPr>
            <w:tcW w:type="dxa" w:w="5400"/>
          </w:tcPr>
          <w:p>
            <w:r>
              <w:rPr>
                <w:b w:val="false"/>
                <w:bCs w:val="false"/>
                <w:color w:val="000000"/>
                <w:sz w:val="20"/>
                <w:szCs w:val="20"/>
              </w:rPr>
              <w:t xml:space="preserve">The system shall allow the Administrator to generate a simple summary/analytics view of issues (count by category, count by status).</w:t>
            </w:r>
          </w:p>
        </w:tc>
        <w:tc>
          <w:tcPr>
            <w:tcW w:type="dxa" w:w="312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FR-11</w:t>
            </w:r>
          </w:p>
        </w:tc>
        <w:tc>
          <w:tcPr>
            <w:tcW w:type="dxa" w:w="5400"/>
          </w:tcPr>
          <w:p>
            <w:r>
              <w:rPr>
                <w:b w:val="false"/>
                <w:bCs w:val="false"/>
                <w:color w:val="000000"/>
                <w:sz w:val="20"/>
                <w:szCs w:val="20"/>
              </w:rPr>
              <w:t xml:space="preserve">The system shall store all issue reports with a timestamp of submission and last update.</w:t>
            </w:r>
          </w:p>
        </w:tc>
        <w:tc>
          <w:tcPr>
            <w:tcW w:type="dxa" w:w="3120"/>
          </w:tcPr>
          <w:p>
            <w:r>
              <w:rPr>
                <w:b w:val="false"/>
                <w:bCs w:val="false"/>
                <w:color w:val="000000"/>
                <w:sz w:val="20"/>
                <w:szCs w:val="20"/>
              </w:rPr>
              <w:t xml:space="preserve">High</w:t>
            </w:r>
          </w:p>
        </w:tc>
      </w:tr>
    </w:tbl>
    <w:p>
      <w:pPr>
        <w:pStyle w:val="Heading1"/>
      </w:pPr>
      <w:r>
        <w:t xml:space="preserve">4. Non-Functional Requirements</w:t>
      </w:r>
    </w:p>
    <w:p>
      <w:pPr>
        <w:spacing w:after="160"/>
      </w:pPr>
      <w:r>
        <w:t xml:space="preserve">The table below lists the non-functional requirements (NFR) that constrain how the system performs its functions.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shd w:fill="1F4E79" w:val="clear"/>
          </w:tcPr>
          <w:p>
            <w:r>
              <w:rPr>
                <w:b/>
                <w:bCs/>
                <w:color w:val="FFFFFF"/>
                <w:sz w:val="20"/>
                <w:szCs w:val="20"/>
              </w:rPr>
              <w:t xml:space="preserve">Category</w:t>
            </w:r>
          </w:p>
        </w:tc>
        <w:tc>
          <w:tcPr>
            <w:tcW w:type="dxa" w:w="7520"/>
            <w:shd w:fill="1F4E79" w:val="clear"/>
          </w:tcPr>
          <w:p>
            <w:r>
              <w:rPr>
                <w:b/>
                <w:bCs/>
                <w:color w:val="FFFFFF"/>
                <w:sz w:val="20"/>
                <w:szCs w:val="20"/>
              </w:rPr>
              <w:t xml:space="preserve">Requirement</w:t>
            </w:r>
          </w:p>
        </w:tc>
      </w:tr>
      <w:tr>
        <w:tc>
          <w:tcPr>
            <w:tcW w:type="dxa" w:w="2200"/>
          </w:tcPr>
          <w:p>
            <w:r>
              <w:rPr>
                <w:b w:val="false"/>
                <w:bCs w:val="false"/>
                <w:color w:val="000000"/>
                <w:sz w:val="20"/>
                <w:szCs w:val="20"/>
              </w:rPr>
              <w:t xml:space="preserve">Performance</w:t>
            </w:r>
          </w:p>
        </w:tc>
        <w:tc>
          <w:tcPr>
            <w:tcW w:type="dxa" w:w="7520"/>
          </w:tcPr>
          <w:p>
            <w:r>
              <w:rPr>
                <w:b w:val="false"/>
                <w:bCs w:val="false"/>
                <w:color w:val="000000"/>
                <w:sz w:val="20"/>
                <w:szCs w:val="20"/>
              </w:rPr>
              <w:t xml:space="preserve">The system shall load the issue submission form and dashboard within 3 seconds under normal network conditions.</w:t>
            </w:r>
          </w:p>
        </w:tc>
      </w:tr>
      <w:tr>
        <w:tc>
          <w:tcPr>
            <w:tcW w:type="dxa" w:w="2200"/>
          </w:tcPr>
          <w:p>
            <w:r>
              <w:rPr>
                <w:b w:val="false"/>
                <w:bCs w:val="false"/>
                <w:color w:val="000000"/>
                <w:sz w:val="20"/>
                <w:szCs w:val="20"/>
              </w:rPr>
              <w:t xml:space="preserve">Security</w:t>
            </w:r>
          </w:p>
        </w:tc>
        <w:tc>
          <w:tcPr>
            <w:tcW w:type="dxa" w:w="7520"/>
          </w:tcPr>
          <w:p>
            <w:r>
              <w:rPr>
                <w:b w:val="false"/>
                <w:bCs w:val="false"/>
                <w:color w:val="000000"/>
                <w:sz w:val="20"/>
                <w:szCs w:val="20"/>
              </w:rPr>
              <w:t xml:space="preserve">The system shall restrict access to the admin dashboard to authenticated Administrators only, and shall not expose reporter contact details publicly.</w:t>
            </w:r>
          </w:p>
        </w:tc>
      </w:tr>
      <w:tr>
        <w:tc>
          <w:tcPr>
            <w:tcW w:type="dxa" w:w="2200"/>
          </w:tcPr>
          <w:p>
            <w:r>
              <w:rPr>
                <w:b w:val="false"/>
                <w:bCs w:val="false"/>
                <w:color w:val="000000"/>
                <w:sz w:val="20"/>
                <w:szCs w:val="20"/>
              </w:rPr>
              <w:t xml:space="preserve">Usability</w:t>
            </w:r>
          </w:p>
        </w:tc>
        <w:tc>
          <w:tcPr>
            <w:tcW w:type="dxa" w:w="7520"/>
          </w:tcPr>
          <w:p>
            <w:r>
              <w:rPr>
                <w:b w:val="false"/>
                <w:bCs w:val="false"/>
                <w:color w:val="000000"/>
                <w:sz w:val="20"/>
                <w:szCs w:val="20"/>
              </w:rPr>
              <w:t xml:space="preserve">The interface shall use simple, clear language (English) suitable for both students and host community indigenes with varying levels of digital literacy.</w:t>
            </w:r>
          </w:p>
        </w:tc>
      </w:tr>
      <w:tr>
        <w:tc>
          <w:tcPr>
            <w:tcW w:type="dxa" w:w="2200"/>
          </w:tcPr>
          <w:p>
            <w:r>
              <w:rPr>
                <w:b w:val="false"/>
                <w:bCs w:val="false"/>
                <w:color w:val="000000"/>
                <w:sz w:val="20"/>
                <w:szCs w:val="20"/>
              </w:rPr>
              <w:t xml:space="preserve">Reliability</w:t>
            </w:r>
          </w:p>
        </w:tc>
        <w:tc>
          <w:tcPr>
            <w:tcW w:type="dxa" w:w="7520"/>
          </w:tcPr>
          <w:p>
            <w:r>
              <w:rPr>
                <w:b w:val="false"/>
                <w:bCs w:val="false"/>
                <w:color w:val="000000"/>
                <w:sz w:val="20"/>
                <w:szCs w:val="20"/>
              </w:rPr>
              <w:t xml:space="preserve">The system shall correctly persist every submitted report; no submitted report shall be silently lost.</w:t>
            </w:r>
          </w:p>
        </w:tc>
      </w:tr>
      <w:tr>
        <w:tc>
          <w:tcPr>
            <w:tcW w:type="dxa" w:w="2200"/>
          </w:tcPr>
          <w:p>
            <w:r>
              <w:rPr>
                <w:b w:val="false"/>
                <w:bCs w:val="false"/>
                <w:color w:val="000000"/>
                <w:sz w:val="20"/>
                <w:szCs w:val="20"/>
              </w:rPr>
              <w:t xml:space="preserve">Availability</w:t>
            </w:r>
          </w:p>
        </w:tc>
        <w:tc>
          <w:tcPr>
            <w:tcW w:type="dxa" w:w="7520"/>
          </w:tcPr>
          <w:p>
            <w:r>
              <w:rPr>
                <w:b w:val="false"/>
                <w:bCs w:val="false"/>
                <w:color w:val="000000"/>
                <w:sz w:val="20"/>
                <w:szCs w:val="20"/>
              </w:rPr>
              <w:t xml:space="preserve">The web interface shall be accessible whenever the hosting service is online, targeting at least 95% uptime for the demo/deployment environment.</w:t>
            </w:r>
          </w:p>
        </w:tc>
      </w:tr>
      <w:tr>
        <w:tc>
          <w:tcPr>
            <w:tcW w:type="dxa" w:w="2200"/>
          </w:tcPr>
          <w:p>
            <w:r>
              <w:rPr>
                <w:b w:val="false"/>
                <w:bCs w:val="false"/>
                <w:color w:val="000000"/>
                <w:sz w:val="20"/>
                <w:szCs w:val="20"/>
              </w:rPr>
              <w:t xml:space="preserve">Maintainability</w:t>
            </w:r>
          </w:p>
        </w:tc>
        <w:tc>
          <w:tcPr>
            <w:tcW w:type="dxa" w:w="7520"/>
          </w:tcPr>
          <w:p>
            <w:r>
              <w:rPr>
                <w:b w:val="false"/>
                <w:bCs w:val="false"/>
                <w:color w:val="000000"/>
                <w:sz w:val="20"/>
                <w:szCs w:val="20"/>
              </w:rPr>
              <w:t xml:space="preserve">The codebase shall be modular (separate concerns for UI, data handling, and logic) and version-controlled via GitHub to ease future maintenance.</w:t>
            </w:r>
          </w:p>
        </w:tc>
      </w:tr>
      <w:tr>
        <w:tc>
          <w:tcPr>
            <w:tcW w:type="dxa" w:w="2200"/>
          </w:tcPr>
          <w:p>
            <w:r>
              <w:rPr>
                <w:b w:val="false"/>
                <w:bCs w:val="false"/>
                <w:color w:val="000000"/>
                <w:sz w:val="20"/>
                <w:szCs w:val="20"/>
              </w:rPr>
              <w:t xml:space="preserve">Scalability</w:t>
            </w:r>
          </w:p>
        </w:tc>
        <w:tc>
          <w:tcPr>
            <w:tcW w:type="dxa" w:w="7520"/>
          </w:tcPr>
          <w:p>
            <w:r>
              <w:rPr>
                <w:b w:val="false"/>
                <w:bCs w:val="false"/>
                <w:color w:val="000000"/>
                <w:sz w:val="20"/>
                <w:szCs w:val="20"/>
              </w:rPr>
              <w:t xml:space="preserve">The data model shall be designed so that additional communities, categories, or user roles can be added without redesigning the system.</w:t>
            </w:r>
          </w:p>
        </w:tc>
      </w:tr>
      <w:tr>
        <w:tc>
          <w:tcPr>
            <w:tcW w:type="dxa" w:w="2200"/>
          </w:tcPr>
          <w:p>
            <w:r>
              <w:rPr>
                <w:b w:val="false"/>
                <w:bCs w:val="false"/>
                <w:color w:val="000000"/>
                <w:sz w:val="20"/>
                <w:szCs w:val="20"/>
              </w:rPr>
              <w:t xml:space="preserve">Portability</w:t>
            </w:r>
          </w:p>
        </w:tc>
        <w:tc>
          <w:tcPr>
            <w:tcW w:type="dxa" w:w="7520"/>
          </w:tcPr>
          <w:p>
            <w:r>
              <w:rPr>
                <w:b w:val="false"/>
                <w:bCs w:val="false"/>
                <w:color w:val="000000"/>
                <w:sz w:val="20"/>
                <w:szCs w:val="20"/>
              </w:rPr>
              <w:t xml:space="preserve">The web interface shall be responsive and usable on both desktop and mobile browsers, since most indigenes and students will access it via phone.</w:t>
            </w:r>
          </w:p>
        </w:tc>
      </w:tr>
    </w:tbl>
    <w:p>
      <w:pPr>
        <w:pStyle w:val="Heading1"/>
      </w:pPr>
      <w:r>
        <w:t xml:space="preserve">5. External Interface Requirements</w:t>
      </w:r>
    </w:p>
    <w:p>
      <w:pPr>
        <w:pStyle w:val="Heading2"/>
      </w:pPr>
      <w:r>
        <w:t xml:space="preserve">5.1 User Interfaces</w:t>
      </w:r>
    </w:p>
    <w:p>
      <w:pPr>
        <w:spacing w:after="160"/>
      </w:pPr>
      <w:r>
        <w:t xml:space="preserve">A responsive web interface with: a landing/home page describing IRO, an issue submission form, a status-tracking page, and an administrator dashboard for reviewing and updating reports.</w:t>
      </w:r>
    </w:p>
    <w:p>
      <w:pPr>
        <w:pStyle w:val="Heading2"/>
      </w:pPr>
      <w:r>
        <w:t xml:space="preserve">5.2 Hardware Interfaces</w:t>
      </w:r>
    </w:p>
    <w:p>
      <w:pPr>
        <w:spacing w:after="160"/>
      </w:pPr>
      <w:r>
        <w:t xml:space="preserve">None beyond a standard internet-connected device (phone, tablet, or computer) with a web browser.</w:t>
      </w:r>
    </w:p>
    <w:p>
      <w:pPr>
        <w:pStyle w:val="Heading2"/>
      </w:pPr>
      <w:r>
        <w:t xml:space="preserve">5.3 Software Interfaces</w:t>
      </w:r>
    </w:p>
    <w:p>
      <w:pPr>
        <w:spacing w:after="160"/>
      </w:pPr>
      <w:r>
        <w:t xml:space="preserve">The Google Form used for the feasibility questionnaire is a separate, complementary interface used to gather community input and is not directly integrated with the web application in this prototype phase.</w:t>
      </w:r>
    </w:p>
    <w:p>
      <w:pPr>
        <w:pStyle w:val="Heading2"/>
      </w:pPr>
      <w:r>
        <w:t xml:space="preserve">5.4 Communication Interfaces</w:t>
      </w:r>
    </w:p>
    <w:p>
      <w:pPr>
        <w:spacing w:after="160"/>
      </w:pPr>
      <w:r>
        <w:t xml:space="preserve">Standard HTTPS web communication. Future versions may add email/SMS notification interfaces.</w:t>
      </w:r>
    </w:p>
    <w:p>
      <w:pPr>
        <w:pStyle w:val="Heading1"/>
      </w:pPr>
      <w:r>
        <w:t xml:space="preserve">6. Actors and Use Cases</w:t>
      </w:r>
    </w:p>
    <w:p>
      <w:pPr>
        <w:pStyle w:val="Heading2"/>
      </w:pPr>
      <w:r>
        <w:t xml:space="preserve">6.1 Actors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shd w:fill="1F4E79" w:val="clear"/>
          </w:tcPr>
          <w:p>
            <w:r>
              <w:rPr>
                <w:b/>
                <w:bCs/>
                <w:color w:val="FFFFFF"/>
                <w:sz w:val="20"/>
                <w:szCs w:val="20"/>
              </w:rPr>
              <w:t xml:space="preserve">Actor</w:t>
            </w:r>
          </w:p>
        </w:tc>
        <w:tc>
          <w:tcPr>
            <w:tcW w:type="dxa" w:w="7520"/>
            <w:shd w:fill="1F4E79" w:val="clear"/>
          </w:tcPr>
          <w:p>
            <w:r>
              <w:rPr>
                <w:b/>
                <w:bCs/>
                <w:color w:val="FFFFFF"/>
                <w:sz w:val="20"/>
                <w:szCs w:val="20"/>
              </w:rPr>
              <w:t xml:space="preserve">Description</w:t>
            </w:r>
          </w:p>
        </w:tc>
      </w:tr>
      <w:tr>
        <w:tc>
          <w:tcPr>
            <w:tcW w:type="dxa" w:w="2200"/>
          </w:tcPr>
          <w:p>
            <w:r>
              <w:rPr>
                <w:b w:val="false"/>
                <w:bCs w:val="false"/>
                <w:color w:val="000000"/>
                <w:sz w:val="20"/>
                <w:szCs w:val="20"/>
              </w:rPr>
              <w:t xml:space="preserve">Student</w:t>
            </w:r>
          </w:p>
        </w:tc>
        <w:tc>
          <w:tcPr>
            <w:tcW w:type="dxa" w:w="7520"/>
          </w:tcPr>
          <w:p>
            <w:r>
              <w:rPr>
                <w:b w:val="false"/>
                <w:bCs w:val="false"/>
                <w:color w:val="000000"/>
                <w:sz w:val="20"/>
                <w:szCs w:val="20"/>
              </w:rPr>
              <w:t xml:space="preserve">An AAUA student who wishes to report an issue/conflict involving a host indigene, or track a report they previously submitted.</w:t>
            </w:r>
          </w:p>
        </w:tc>
      </w:tr>
      <w:tr>
        <w:tc>
          <w:tcPr>
            <w:tcW w:type="dxa" w:w="2200"/>
          </w:tcPr>
          <w:p>
            <w:r>
              <w:rPr>
                <w:b w:val="false"/>
                <w:bCs w:val="false"/>
                <w:color w:val="000000"/>
                <w:sz w:val="20"/>
                <w:szCs w:val="20"/>
              </w:rPr>
              <w:t xml:space="preserve">Indigene</w:t>
            </w:r>
          </w:p>
        </w:tc>
        <w:tc>
          <w:tcPr>
            <w:tcW w:type="dxa" w:w="7520"/>
          </w:tcPr>
          <w:p>
            <w:r>
              <w:rPr>
                <w:b w:val="false"/>
                <w:bCs w:val="false"/>
                <w:color w:val="000000"/>
                <w:sz w:val="20"/>
                <w:szCs w:val="20"/>
              </w:rPr>
              <w:t xml:space="preserve">A resident of a host community (Akungba, Iwaro, Etioro, Ayegunle) who wishes to report an issue involving an AAUA student, or track a report.</w:t>
            </w:r>
          </w:p>
        </w:tc>
      </w:tr>
      <w:tr>
        <w:tc>
          <w:tcPr>
            <w:tcW w:type="dxa" w:w="2200"/>
          </w:tcPr>
          <w:p>
            <w:r>
              <w:rPr>
                <w:b w:val="false"/>
                <w:bCs w:val="false"/>
                <w:color w:val="000000"/>
                <w:sz w:val="20"/>
                <w:szCs w:val="20"/>
              </w:rPr>
              <w:t xml:space="preserve">Administrator / Officer</w:t>
            </w:r>
          </w:p>
        </w:tc>
        <w:tc>
          <w:tcPr>
            <w:tcW w:type="dxa" w:w="7520"/>
          </w:tcPr>
          <w:p>
            <w:r>
              <w:rPr>
                <w:b w:val="false"/>
                <w:bCs w:val="false"/>
                <w:color w:val="000000"/>
                <w:sz w:val="20"/>
                <w:szCs w:val="20"/>
              </w:rPr>
              <w:t xml:space="preserve">A designated staff member who reviews submitted issues, updates their status, assigns them for resolution, and views summary analytics.</w:t>
            </w:r>
          </w:p>
        </w:tc>
      </w:tr>
      <w:tr>
        <w:tc>
          <w:tcPr>
            <w:tcW w:type="dxa" w:w="2200"/>
          </w:tcPr>
          <w:p>
            <w:r>
              <w:rPr>
                <w:b w:val="false"/>
                <w:bCs w:val="false"/>
                <w:color w:val="000000"/>
                <w:sz w:val="20"/>
                <w:szCs w:val="20"/>
              </w:rPr>
              <w:t xml:space="preserve">System</w:t>
            </w:r>
          </w:p>
        </w:tc>
        <w:tc>
          <w:tcPr>
            <w:tcW w:type="dxa" w:w="7520"/>
          </w:tcPr>
          <w:p>
            <w:r>
              <w:rPr>
                <w:b w:val="false"/>
                <w:bCs w:val="false"/>
                <w:color w:val="000000"/>
                <w:sz w:val="20"/>
                <w:szCs w:val="20"/>
              </w:rPr>
              <w:t xml:space="preserve">The IRO web application itself, which validates input, stores reports, computes reference numbers, and updates statuses.</w:t>
            </w:r>
          </w:p>
        </w:tc>
      </w:tr>
    </w:tbl>
    <w:p>
      <w:pPr>
        <w:pStyle w:val="Heading2"/>
      </w:pPr>
      <w:r>
        <w:t xml:space="preserve">6.2 Use Case Summary</w:t>
      </w:r>
    </w:p>
    <w:p>
      <w:pPr>
        <w:spacing w:after="160"/>
      </w:pPr>
      <w:r>
        <w:t xml:space="preserve">The use cases below correspond to the use-case diagram in Appendix 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rPr>
          <w:tblHeader/>
        </w:trPr>
        <w:tc>
          <w:tcPr>
            <w:tcW w:type="dxa" w:w="2400"/>
            <w:shd w:fill="1F4E79" w:val="clear"/>
          </w:tcPr>
          <w:p>
            <w:r>
              <w:rPr>
                <w:b/>
                <w:bCs/>
                <w:color w:val="FFFFFF"/>
                <w:sz w:val="20"/>
                <w:szCs w:val="20"/>
              </w:rPr>
              <w:t xml:space="preserve">Use Case</w:t>
            </w:r>
          </w:p>
        </w:tc>
        <w:tc>
          <w:tcPr>
            <w:tcW w:type="dxa" w:w="3200"/>
            <w:shd w:fill="1F4E79" w:val="clear"/>
          </w:tcPr>
          <w:p>
            <w:r>
              <w:rPr>
                <w:b/>
                <w:bCs/>
                <w:color w:val="FFFFFF"/>
                <w:sz w:val="20"/>
                <w:szCs w:val="20"/>
              </w:rPr>
              <w:t xml:space="preserve">Primary Actor(s)</w:t>
            </w:r>
          </w:p>
        </w:tc>
        <w:tc>
          <w:tcPr>
            <w:tcW w:type="dxa" w:w="4120"/>
            <w:shd w:fill="1F4E79" w:val="clear"/>
          </w:tcPr>
          <w:p>
            <w:r>
              <w:rPr>
                <w:b/>
                <w:bCs/>
                <w:color w:val="FFFFFF"/>
                <w:sz w:val="20"/>
                <w:szCs w:val="20"/>
              </w:rPr>
              <w:t xml:space="preserve">Brief Description</w:t>
            </w:r>
          </w:p>
        </w:tc>
      </w:tr>
      <w:tr>
        <w:tc>
          <w:tcPr>
            <w:tcW w:type="dxa" w:w="2400"/>
          </w:tcPr>
          <w:p>
            <w:r>
              <w:rPr>
                <w:b w:val="false"/>
                <w:bCs w:val="false"/>
                <w:color w:val="000000"/>
                <w:sz w:val="20"/>
                <w:szCs w:val="20"/>
              </w:rPr>
              <w:t xml:space="preserve">Register / Login</w:t>
            </w:r>
          </w:p>
        </w:tc>
        <w:tc>
          <w:tcPr>
            <w:tcW w:type="dxa" w:w="3200"/>
          </w:tcPr>
          <w:p>
            <w:r>
              <w:rPr>
                <w:b w:val="false"/>
                <w:bCs w:val="false"/>
                <w:color w:val="000000"/>
                <w:sz w:val="20"/>
                <w:szCs w:val="20"/>
              </w:rPr>
              <w:t xml:space="preserve">Student, Indigene, Administrator</w:t>
            </w:r>
          </w:p>
        </w:tc>
        <w:tc>
          <w:tcPr>
            <w:tcW w:type="dxa" w:w="4120"/>
          </w:tcPr>
          <w:p>
            <w:r>
              <w:rPr>
                <w:b w:val="false"/>
                <w:bCs w:val="false"/>
                <w:color w:val="000000"/>
                <w:sz w:val="20"/>
                <w:szCs w:val="20"/>
              </w:rPr>
              <w:t xml:space="preserve">Actor creates an account or logs in before submitting or managing reports.</w:t>
            </w:r>
          </w:p>
        </w:tc>
      </w:tr>
      <w:tr>
        <w:tc>
          <w:tcPr>
            <w:tcW w:type="dxa" w:w="2400"/>
          </w:tcPr>
          <w:p>
            <w:r>
              <w:rPr>
                <w:b w:val="false"/>
                <w:bCs w:val="false"/>
                <w:color w:val="000000"/>
                <w:sz w:val="20"/>
                <w:szCs w:val="20"/>
              </w:rPr>
              <w:t xml:space="preserve">Submit Issue Report</w:t>
            </w:r>
          </w:p>
        </w:tc>
        <w:tc>
          <w:tcPr>
            <w:tcW w:type="dxa" w:w="3200"/>
          </w:tcPr>
          <w:p>
            <w:r>
              <w:rPr>
                <w:b w:val="false"/>
                <w:bCs w:val="false"/>
                <w:color w:val="000000"/>
                <w:sz w:val="20"/>
                <w:szCs w:val="20"/>
              </w:rPr>
              <w:t xml:space="preserve">Student, Indigene</w:t>
            </w:r>
          </w:p>
        </w:tc>
        <w:tc>
          <w:tcPr>
            <w:tcW w:type="dxa" w:w="4120"/>
          </w:tcPr>
          <w:p>
            <w:r>
              <w:rPr>
                <w:b w:val="false"/>
                <w:bCs w:val="false"/>
                <w:color w:val="000000"/>
                <w:sz w:val="20"/>
                <w:szCs w:val="20"/>
              </w:rPr>
              <w:t xml:space="preserve">Actor fills the issue form with category, description, and community, and receives a reference number.</w:t>
            </w:r>
          </w:p>
        </w:tc>
      </w:tr>
      <w:tr>
        <w:tc>
          <w:tcPr>
            <w:tcW w:type="dxa" w:w="2400"/>
          </w:tcPr>
          <w:p>
            <w:r>
              <w:rPr>
                <w:b w:val="false"/>
                <w:bCs w:val="false"/>
                <w:color w:val="000000"/>
                <w:sz w:val="20"/>
                <w:szCs w:val="20"/>
              </w:rPr>
              <w:t xml:space="preserve">Track Issue Status</w:t>
            </w:r>
          </w:p>
        </w:tc>
        <w:tc>
          <w:tcPr>
            <w:tcW w:type="dxa" w:w="3200"/>
          </w:tcPr>
          <w:p>
            <w:r>
              <w:rPr>
                <w:b w:val="false"/>
                <w:bCs w:val="false"/>
                <w:color w:val="000000"/>
                <w:sz w:val="20"/>
                <w:szCs w:val="20"/>
              </w:rPr>
              <w:t xml:space="preserve">Student, Indigene</w:t>
            </w:r>
          </w:p>
        </w:tc>
        <w:tc>
          <w:tcPr>
            <w:tcW w:type="dxa" w:w="4120"/>
          </w:tcPr>
          <w:p>
            <w:r>
              <w:rPr>
                <w:b w:val="false"/>
                <w:bCs w:val="false"/>
                <w:color w:val="000000"/>
                <w:sz w:val="20"/>
                <w:szCs w:val="20"/>
              </w:rPr>
              <w:t xml:space="preserve">Actor enters a reference number to view the current status of their report.</w:t>
            </w:r>
          </w:p>
        </w:tc>
      </w:tr>
      <w:tr>
        <w:tc>
          <w:tcPr>
            <w:tcW w:type="dxa" w:w="2400"/>
          </w:tcPr>
          <w:p>
            <w:r>
              <w:rPr>
                <w:b w:val="false"/>
                <w:bCs w:val="false"/>
                <w:color w:val="000000"/>
                <w:sz w:val="20"/>
                <w:szCs w:val="20"/>
              </w:rPr>
              <w:t xml:space="preserve">Review Issue List</w:t>
            </w:r>
          </w:p>
        </w:tc>
        <w:tc>
          <w:tcPr>
            <w:tcW w:type="dxa" w:w="3200"/>
          </w:tcPr>
          <w:p>
            <w:r>
              <w:rPr>
                <w:b w:val="false"/>
                <w:bCs w:val="false"/>
                <w:color w:val="000000"/>
                <w:sz w:val="20"/>
                <w:szCs w:val="20"/>
              </w:rPr>
              <w:t xml:space="preserve">Administrator</w:t>
            </w:r>
          </w:p>
        </w:tc>
        <w:tc>
          <w:tcPr>
            <w:tcW w:type="dxa" w:w="4120"/>
          </w:tcPr>
          <w:p>
            <w:r>
              <w:rPr>
                <w:b w:val="false"/>
                <w:bCs w:val="false"/>
                <w:color w:val="000000"/>
                <w:sz w:val="20"/>
                <w:szCs w:val="20"/>
              </w:rPr>
              <w:t xml:space="preserve">Administrator views all submitted reports, with filters by status/category.</w:t>
            </w:r>
          </w:p>
        </w:tc>
      </w:tr>
      <w:tr>
        <w:tc>
          <w:tcPr>
            <w:tcW w:type="dxa" w:w="2400"/>
          </w:tcPr>
          <w:p>
            <w:r>
              <w:rPr>
                <w:b w:val="false"/>
                <w:bCs w:val="false"/>
                <w:color w:val="000000"/>
                <w:sz w:val="20"/>
                <w:szCs w:val="20"/>
              </w:rPr>
              <w:t xml:space="preserve">Update Issue Status</w:t>
            </w:r>
          </w:p>
        </w:tc>
        <w:tc>
          <w:tcPr>
            <w:tcW w:type="dxa" w:w="3200"/>
          </w:tcPr>
          <w:p>
            <w:r>
              <w:rPr>
                <w:b w:val="false"/>
                <w:bCs w:val="false"/>
                <w:color w:val="000000"/>
                <w:sz w:val="20"/>
                <w:szCs w:val="20"/>
              </w:rPr>
              <w:t xml:space="preserve">Administrator</w:t>
            </w:r>
          </w:p>
        </w:tc>
        <w:tc>
          <w:tcPr>
            <w:tcW w:type="dxa" w:w="4120"/>
          </w:tcPr>
          <w:p>
            <w:r>
              <w:rPr>
                <w:b w:val="false"/>
                <w:bCs w:val="false"/>
                <w:color w:val="000000"/>
                <w:sz w:val="20"/>
                <w:szCs w:val="20"/>
              </w:rPr>
              <w:t xml:space="preserve">Administrator changes a report's status as it moves through the resolution process.</w:t>
            </w:r>
          </w:p>
        </w:tc>
      </w:tr>
      <w:tr>
        <w:tc>
          <w:tcPr>
            <w:tcW w:type="dxa" w:w="2400"/>
          </w:tcPr>
          <w:p>
            <w:r>
              <w:rPr>
                <w:b w:val="false"/>
                <w:bCs w:val="false"/>
                <w:color w:val="000000"/>
                <w:sz w:val="20"/>
                <w:szCs w:val="20"/>
              </w:rPr>
              <w:t xml:space="preserve">Generate Summary Report</w:t>
            </w:r>
          </w:p>
        </w:tc>
        <w:tc>
          <w:tcPr>
            <w:tcW w:type="dxa" w:w="3200"/>
          </w:tcPr>
          <w:p>
            <w:r>
              <w:rPr>
                <w:b w:val="false"/>
                <w:bCs w:val="false"/>
                <w:color w:val="000000"/>
                <w:sz w:val="20"/>
                <w:szCs w:val="20"/>
              </w:rPr>
              <w:t xml:space="preserve">Administrator</w:t>
            </w:r>
          </w:p>
        </w:tc>
        <w:tc>
          <w:tcPr>
            <w:tcW w:type="dxa" w:w="4120"/>
          </w:tcPr>
          <w:p>
            <w:r>
              <w:rPr>
                <w:b w:val="false"/>
                <w:bCs w:val="false"/>
                <w:color w:val="000000"/>
                <w:sz w:val="20"/>
                <w:szCs w:val="20"/>
              </w:rPr>
              <w:t xml:space="preserve">Administrator views counts of issues by category and status for oversight/decision-making.</w:t>
            </w:r>
          </w:p>
        </w:tc>
      </w:tr>
      <w:tr>
        <w:tc>
          <w:tcPr>
            <w:tcW w:type="dxa" w:w="2400"/>
          </w:tcPr>
          <w:p>
            <w:r>
              <w:rPr>
                <w:b w:val="false"/>
                <w:bCs w:val="false"/>
                <w:color w:val="000000"/>
                <w:sz w:val="20"/>
                <w:szCs w:val="20"/>
              </w:rPr>
              <w:t xml:space="preserve">Receive Notification</w:t>
            </w:r>
          </w:p>
        </w:tc>
        <w:tc>
          <w:tcPr>
            <w:tcW w:type="dxa" w:w="3200"/>
          </w:tcPr>
          <w:p>
            <w:r>
              <w:rPr>
                <w:b w:val="false"/>
                <w:bCs w:val="false"/>
                <w:color w:val="000000"/>
                <w:sz w:val="20"/>
                <w:szCs w:val="20"/>
              </w:rPr>
              <w:t xml:space="preserve">Student, Indigene</w:t>
            </w:r>
          </w:p>
        </w:tc>
        <w:tc>
          <w:tcPr>
            <w:tcW w:type="dxa" w:w="4120"/>
          </w:tcPr>
          <w:p>
            <w:r>
              <w:rPr>
                <w:b w:val="false"/>
                <w:bCs w:val="false"/>
                <w:color w:val="000000"/>
                <w:sz w:val="20"/>
                <w:szCs w:val="20"/>
              </w:rPr>
              <w:t xml:space="preserve">Actor is notified when the status of their submitted report changes.</w:t>
            </w:r>
          </w:p>
        </w:tc>
      </w:tr>
    </w:tbl>
    <w:p>
      <w:pPr>
        <w:pStyle w:val="Heading2"/>
      </w:pPr>
      <w:r>
        <w:t xml:space="preserve">6.3 Use Case Narrative — Submit Issue Report</w:t>
      </w:r>
    </w:p>
    <w:p>
      <w:pPr>
        <w:pStyle w:val="ListParagraph"/>
        <w:numPr>
          <w:ilvl w:val="0"/>
          <w:numId w:val="1"/>
        </w:numPr>
        <w:spacing w:after="80"/>
      </w:pPr>
      <w:r>
        <w:t xml:space="preserve">Actor: Student or Indigene</w:t>
      </w:r>
    </w:p>
    <w:p>
      <w:pPr>
        <w:pStyle w:val="ListParagraph"/>
        <w:numPr>
          <w:ilvl w:val="0"/>
          <w:numId w:val="1"/>
        </w:numPr>
        <w:spacing w:after="80"/>
      </w:pPr>
      <w:r>
        <w:t xml:space="preserve">Precondition: Actor is registered/logged in.</w:t>
      </w:r>
    </w:p>
    <w:p>
      <w:pPr>
        <w:pStyle w:val="ListParagraph"/>
        <w:numPr>
          <w:ilvl w:val="0"/>
          <w:numId w:val="1"/>
        </w:numPr>
        <w:spacing w:after="80"/>
      </w:pPr>
      <w:r>
        <w:t xml:space="preserve">Main Flow: Actor opens the report form → selects role and community → selects issue category → enters description → submits the form.</w:t>
      </w:r>
    </w:p>
    <w:p>
      <w:pPr>
        <w:pStyle w:val="ListParagraph"/>
        <w:numPr>
          <w:ilvl w:val="0"/>
          <w:numId w:val="1"/>
        </w:numPr>
        <w:spacing w:after="80"/>
      </w:pPr>
      <w:r>
        <w:t xml:space="preserve">System Response: System validates required fields, stores the report with a timestamp, generates a unique reference number, and displays it to the actor.</w:t>
      </w:r>
    </w:p>
    <w:p>
      <w:pPr>
        <w:pStyle w:val="ListParagraph"/>
        <w:numPr>
          <w:ilvl w:val="0"/>
          <w:numId w:val="1"/>
        </w:numPr>
        <w:spacing w:after="80"/>
      </w:pPr>
      <w:r>
        <w:t xml:space="preserve">Postcondition: The report appears in the Administrator's issue list with status 'Received'.</w:t>
      </w:r>
    </w:p>
    <w:p>
      <w:pPr>
        <w:pStyle w:val="Heading2"/>
      </w:pPr>
      <w:r>
        <w:t xml:space="preserve">6.4 Use Case Narrative — Update Issue Status</w:t>
      </w:r>
    </w:p>
    <w:p>
      <w:pPr>
        <w:pStyle w:val="ListParagraph"/>
        <w:numPr>
          <w:ilvl w:val="0"/>
          <w:numId w:val="1"/>
        </w:numPr>
        <w:spacing w:after="80"/>
      </w:pPr>
      <w:r>
        <w:t xml:space="preserve">Actor: Administrator</w:t>
      </w:r>
    </w:p>
    <w:p>
      <w:pPr>
        <w:pStyle w:val="ListParagraph"/>
        <w:numPr>
          <w:ilvl w:val="0"/>
          <w:numId w:val="1"/>
        </w:numPr>
        <w:spacing w:after="80"/>
      </w:pPr>
      <w:r>
        <w:t xml:space="preserve">Precondition: Administrator is authenticated and at least one report exists.</w:t>
      </w:r>
    </w:p>
    <w:p>
      <w:pPr>
        <w:pStyle w:val="ListParagraph"/>
        <w:numPr>
          <w:ilvl w:val="0"/>
          <w:numId w:val="1"/>
        </w:numPr>
        <w:spacing w:after="80"/>
      </w:pPr>
      <w:r>
        <w:t xml:space="preserve">Main Flow: Administrator opens the issue list → selects a report → reviews details → changes status (e.g., to 'Under Review' or 'Resolved').</w:t>
      </w:r>
    </w:p>
    <w:p>
      <w:pPr>
        <w:pStyle w:val="ListParagraph"/>
        <w:numPr>
          <w:ilvl w:val="0"/>
          <w:numId w:val="1"/>
        </w:numPr>
        <w:spacing w:after="80"/>
      </w:pPr>
      <w:r>
        <w:t xml:space="preserve">System Response: System saves the new status and timestamp, and (conceptually) notifies the reporter.</w:t>
      </w:r>
    </w:p>
    <w:p>
      <w:pPr>
        <w:pStyle w:val="ListParagraph"/>
        <w:numPr>
          <w:ilvl w:val="0"/>
          <w:numId w:val="1"/>
        </w:numPr>
        <w:spacing w:after="80"/>
      </w:pPr>
      <w:r>
        <w:t xml:space="preserve">Postcondition: The reporter can see the updated status when tracking their reference number.</w:t>
      </w:r>
    </w:p>
    <w:p>
      <w:pPr>
        <w:pStyle w:val="Heading1"/>
      </w:pPr>
      <w:r>
        <w:t xml:space="preserve">7. System Architecture Overview</w:t>
      </w:r>
    </w:p>
    <w:p>
      <w:pPr>
        <w:spacing w:after="160"/>
      </w:pPr>
      <w:r>
        <w:t xml:space="preserve">IRO follows a simple client-server (front-end / back-end) architecture. The client is a responsive web front-end (HTML/CSS/JavaScript) through which Students, Indigenes, and Administrators interact with the system. The back-end logic handles validation, reference-number generation, status updates, and data storage. This mini prototype keeps the architecture intentionally lightweight to fit the submission timeline, while remaining structured enough to extend later (e.g., adding a real database and authentication service).</w:t>
      </w:r>
    </w:p>
    <w:p>
      <w:pPr>
        <w:pStyle w:val="Heading1"/>
      </w:pPr>
      <w:r>
        <w:t xml:space="preserve">8. Appendices</w:t>
      </w:r>
    </w:p>
    <w:p>
      <w:pPr>
        <w:pStyle w:val="Heading2"/>
      </w:pPr>
      <w:r>
        <w:t xml:space="preserve">Appendix A — Use-Case Diagram</w:t>
      </w:r>
    </w:p>
    <w:p>
      <w:pPr>
        <w:spacing w:after="160"/>
      </w:pPr>
      <w:r>
        <w:t xml:space="preserve">See the accompanying file: IRO_UseCase_Diagram (drawn with draw.io / provided as SVG), which shows Student, Indigene, and Administrator actors interacting with the Submit Report, Track Status, Review Issues, Update Status, and Generate Summary use cases.</w:t>
      </w:r>
    </w:p>
    <w:p>
      <w:pPr>
        <w:pStyle w:val="Heading2"/>
      </w:pPr>
      <w:r>
        <w:t xml:space="preserve">Appendix B — Ishikawa (Fishbone) Diagram</w:t>
      </w:r>
    </w:p>
    <w:p>
      <w:pPr>
        <w:spacing w:after="160"/>
      </w:pPr>
      <w:r>
        <w:t xml:space="preserve">See the accompanying file: IRO_Ishikawa_Diagram, analyzing the root causes of the core problem: 'Poorly Reported and Unresolved Issues Between AAUA Students and Host Indigenes', across the categories of People, Communication, Process, Environment, Technology, and Policy.</w:t>
      </w:r>
    </w:p>
    <w:p>
      <w:pPr>
        <w:pStyle w:val="Heading2"/>
      </w:pPr>
      <w:r>
        <w:t xml:space="preserve">Appendix C — Repository</w:t>
      </w:r>
    </w:p>
    <w:p>
      <w:pPr>
        <w:spacing w:after="160"/>
      </w:pPr>
      <w:r>
        <w:t xml:space="preserve">All project artifacts (SRS, use-case diagram, Ishikawa diagram, and source code for the mini web interface) are stored in a GitHub repository, the link to which has been submitted to ajsoftengr@gmail.com as instructed.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2026-07-10T10:45:50.123Z</dcterms:created>
  <dcterms:modified xsi:type="dcterms:W3CDTF">2026-07-10T10:45:50.141Z</dcterms:modified>
</cp:coreProperties>
</file>

<file path=docProps/custom.xml><?xml version="1.0" encoding="utf-8"?>
<Properties xmlns="http://schemas.openxmlformats.org/officeDocument/2006/custom-properties" xmlns:vt="http://schemas.openxmlformats.org/officeDocument/2006/docPropsVTypes"/>
</file>