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03282F">
        <w:rPr>
          <w:rFonts w:asciiTheme="majorHAnsi" w:hAnsiTheme="majorHAnsi"/>
          <w:b/>
          <w:sz w:val="20"/>
          <w:szCs w:val="20"/>
          <w:highlight w:val="yellow"/>
        </w:rPr>
        <w:t>child_name_full</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7D29B9F6" w14:textId="77777777" w:rsidR="004676DE" w:rsidRPr="00B63AEF" w:rsidRDefault="004676DE" w:rsidP="004676DE">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w:t>
      </w:r>
      <w:r>
        <w:rPr>
          <w:rFonts w:asciiTheme="majorHAnsi" w:eastAsia="Times New Roman" w:hAnsiTheme="majorHAnsi" w:cs="Times New Roman"/>
          <w:i/>
          <w:sz w:val="20"/>
          <w:szCs w:val="20"/>
        </w:rPr>
        <w:t>TerraNova Third Edition</w:t>
      </w:r>
      <w:r>
        <w:rPr>
          <w:rFonts w:asciiTheme="majorHAnsi" w:eastAsia="Times New Roman" w:hAnsiTheme="majorHAnsi" w:cs="Times New Roman"/>
          <w:sz w:val="20"/>
          <w:szCs w:val="20"/>
        </w:rPr>
        <w:t xml:space="preserve"> Achievement Test measures your child’s understanding of math and reading concepts through seven subgroups. OLB Kindergarten students take these tests two times (Autumn / Spring) during the academic year. So you can better understand your child’s educational journey, this report will summarize your child’s scores on the assessment(s).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23274773" w:rsidR="00672B1C" w:rsidRDefault="00672B1C">
      <w:pPr>
        <w:rPr>
          <w:rFonts w:asciiTheme="majorHAnsi" w:hAnsiTheme="majorHAnsi"/>
          <w:b/>
          <w:sz w:val="20"/>
          <w:szCs w:val="20"/>
        </w:rPr>
      </w:pPr>
      <w:r>
        <w:rPr>
          <w:rFonts w:asciiTheme="majorHAnsi" w:hAnsiTheme="majorHAnsi"/>
          <w:b/>
          <w:sz w:val="20"/>
          <w:szCs w:val="20"/>
        </w:rPr>
        <w:t>Reading Performance,</w:t>
      </w:r>
      <w:r w:rsidR="00384AB1">
        <w:rPr>
          <w:rFonts w:asciiTheme="majorHAnsi" w:hAnsiTheme="majorHAnsi"/>
          <w:b/>
          <w:sz w:val="20"/>
          <w:szCs w:val="20"/>
        </w:rPr>
        <w:t xml:space="preserve"> spring</w:t>
      </w:r>
      <w:r w:rsidR="00B63AEF">
        <w:rPr>
          <w:rFonts w:asciiTheme="majorHAnsi" w:hAnsiTheme="majorHAnsi"/>
          <w:b/>
          <w:sz w:val="20"/>
          <w:szCs w:val="20"/>
        </w:rPr>
        <w:t xml:space="preserve"> Scale Score: </w:t>
      </w:r>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r w:rsidR="00B63AEF">
        <w:rPr>
          <w:rFonts w:asciiTheme="majorHAnsi" w:hAnsiTheme="majorHAnsi"/>
          <w:b/>
          <w:sz w:val="20"/>
          <w:szCs w:val="20"/>
        </w:rPr>
        <w:t xml:space="preserve"> (National Percentile Rank</w:t>
      </w:r>
      <w:r w:rsidR="009D0821">
        <w:rPr>
          <w:rFonts w:asciiTheme="majorHAnsi" w:hAnsiTheme="majorHAnsi"/>
          <w:b/>
          <w:sz w:val="20"/>
          <w:szCs w:val="20"/>
        </w:rPr>
        <w:t>*</w:t>
      </w:r>
      <w:r w:rsidR="00B63AEF">
        <w:rPr>
          <w:rFonts w:asciiTheme="majorHAnsi" w:hAnsiTheme="majorHAnsi"/>
          <w:b/>
          <w:sz w:val="20"/>
          <w:szCs w:val="20"/>
        </w:rPr>
        <w:t xml:space="preserve">: </w:t>
      </w:r>
      <w:r w:rsidR="005823EF">
        <w:rPr>
          <w:rFonts w:asciiTheme="majorHAnsi" w:hAnsiTheme="majorHAnsi"/>
          <w:b/>
          <w:sz w:val="20"/>
          <w:szCs w:val="20"/>
          <w:highlight w:val="yellow"/>
        </w:rPr>
        <w:t>reading_national_percentile</w:t>
      </w:r>
      <w:r w:rsidR="00B63AEF">
        <w:rPr>
          <w:rFonts w:asciiTheme="majorHAnsi" w:hAnsiTheme="majorHAnsi"/>
          <w:b/>
          <w:sz w:val="20"/>
          <w:szCs w:val="20"/>
        </w:rPr>
        <w:t>)</w:t>
      </w:r>
    </w:p>
    <w:p w14:paraId="0820ACF2" w14:textId="13248CAB" w:rsidR="009D0821" w:rsidRPr="009D0821" w:rsidRDefault="009D0821">
      <w:pPr>
        <w:rPr>
          <w:rFonts w:asciiTheme="majorHAnsi" w:hAnsiTheme="majorHAnsi"/>
          <w:sz w:val="18"/>
          <w:szCs w:val="18"/>
        </w:rPr>
      </w:pPr>
      <w:r>
        <w:rPr>
          <w:rFonts w:asciiTheme="majorHAnsi" w:hAnsiTheme="majorHAnsi"/>
          <w:sz w:val="18"/>
          <w:szCs w:val="18"/>
        </w:rPr>
        <w:t>*</w:t>
      </w:r>
      <w:r w:rsidRPr="0099165D">
        <w:rPr>
          <w:rFonts w:asciiTheme="majorHAnsi" w:hAnsiTheme="majorHAnsi"/>
          <w:sz w:val="18"/>
          <w:szCs w:val="18"/>
        </w:rPr>
        <w:t>The National Percentile Rank is not calculated for Autumn tests.</w:t>
      </w:r>
    </w:p>
    <w:tbl>
      <w:tblPr>
        <w:tblStyle w:val="TableGrid"/>
        <w:tblW w:w="0" w:type="auto"/>
        <w:tblInd w:w="108" w:type="dxa"/>
        <w:tblLook w:val="04A0" w:firstRow="1" w:lastRow="0" w:firstColumn="1" w:lastColumn="0" w:noHBand="0" w:noVBand="1"/>
      </w:tblPr>
      <w:tblGrid>
        <w:gridCol w:w="2063"/>
        <w:gridCol w:w="1710"/>
        <w:gridCol w:w="1620"/>
        <w:gridCol w:w="1620"/>
        <w:gridCol w:w="1980"/>
        <w:gridCol w:w="1915"/>
      </w:tblGrid>
      <w:tr w:rsidR="00404E67" w:rsidRPr="00F47A5C" w14:paraId="20E267AD" w14:textId="77777777" w:rsidTr="00404E67">
        <w:tc>
          <w:tcPr>
            <w:tcW w:w="2063" w:type="dxa"/>
            <w:vAlign w:val="center"/>
          </w:tcPr>
          <w:p w14:paraId="379A5B99" w14:textId="5435B728"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1710" w:type="dxa"/>
            <w:vAlign w:val="center"/>
          </w:tcPr>
          <w:p w14:paraId="09CEA145" w14:textId="0EF97B63"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Autumn</w:t>
            </w:r>
            <w:r w:rsidRPr="00F47A5C">
              <w:rPr>
                <w:rFonts w:asciiTheme="majorHAnsi" w:hAnsiTheme="majorHAnsi"/>
                <w:b/>
                <w:sz w:val="16"/>
                <w:szCs w:val="20"/>
              </w:rPr>
              <w:t xml:space="preserve"> OPI</w:t>
            </w:r>
          </w:p>
        </w:tc>
        <w:tc>
          <w:tcPr>
            <w:tcW w:w="1620" w:type="dxa"/>
            <w:vAlign w:val="center"/>
          </w:tcPr>
          <w:p w14:paraId="37B8DF1D" w14:textId="13FF41F6"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Spring</w:t>
            </w:r>
            <w:r w:rsidRPr="00F47A5C">
              <w:rPr>
                <w:rFonts w:asciiTheme="majorHAnsi" w:hAnsiTheme="majorHAnsi"/>
                <w:b/>
                <w:sz w:val="16"/>
                <w:szCs w:val="20"/>
              </w:rPr>
              <w:t xml:space="preserve"> OPI</w:t>
            </w:r>
          </w:p>
        </w:tc>
        <w:tc>
          <w:tcPr>
            <w:tcW w:w="1620" w:type="dxa"/>
            <w:vAlign w:val="center"/>
          </w:tcPr>
          <w:p w14:paraId="4A542FE7" w14:textId="07D3288F"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National OPI</w:t>
            </w:r>
            <w:r w:rsidR="0099165D">
              <w:rPr>
                <w:rFonts w:asciiTheme="majorHAnsi" w:hAnsiTheme="majorHAnsi"/>
                <w:b/>
                <w:sz w:val="16"/>
                <w:szCs w:val="20"/>
              </w:rPr>
              <w:t>*</w:t>
            </w:r>
          </w:p>
        </w:tc>
        <w:tc>
          <w:tcPr>
            <w:tcW w:w="1980" w:type="dxa"/>
            <w:vAlign w:val="center"/>
          </w:tcPr>
          <w:p w14:paraId="1ABE9EFD" w14:textId="7DE3718B"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15" w:type="dxa"/>
            <w:vAlign w:val="center"/>
          </w:tcPr>
          <w:p w14:paraId="1DE6233C" w14:textId="1752C9AA"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Level of Mastery</w:t>
            </w:r>
            <w:r w:rsidR="00404E67">
              <w:rPr>
                <w:rFonts w:asciiTheme="majorHAnsi" w:hAnsiTheme="majorHAnsi"/>
                <w:b/>
                <w:sz w:val="16"/>
                <w:szCs w:val="20"/>
              </w:rPr>
              <w:t>(Spring)</w:t>
            </w:r>
          </w:p>
        </w:tc>
      </w:tr>
      <w:tr w:rsidR="00404E67" w:rsidRPr="00F47A5C" w14:paraId="7262F5B7" w14:textId="77777777" w:rsidTr="00404E67">
        <w:trPr>
          <w:trHeight w:val="206"/>
        </w:trPr>
        <w:tc>
          <w:tcPr>
            <w:tcW w:w="2063" w:type="dxa"/>
            <w:vAlign w:val="center"/>
          </w:tcPr>
          <w:p w14:paraId="28B01823" w14:textId="6B2060FD"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1710" w:type="dxa"/>
          </w:tcPr>
          <w:p w14:paraId="3DDC083F" w14:textId="7512BAFA"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oc</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069ACAB7" w14:textId="2224F265"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oc_opi</w:t>
            </w:r>
            <w:r w:rsidR="00903FC5">
              <w:rPr>
                <w:rFonts w:asciiTheme="majorHAnsi" w:hAnsiTheme="majorHAnsi"/>
                <w:sz w:val="16"/>
                <w:szCs w:val="20"/>
                <w:highlight w:val="yellow"/>
              </w:rPr>
              <w:t>_1</w:t>
            </w:r>
          </w:p>
        </w:tc>
        <w:tc>
          <w:tcPr>
            <w:tcW w:w="1620" w:type="dxa"/>
            <w:vAlign w:val="center"/>
          </w:tcPr>
          <w:p w14:paraId="7B5F7358" w14:textId="004D9B05"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oc_national_opi</w:t>
            </w:r>
          </w:p>
        </w:tc>
        <w:tc>
          <w:tcPr>
            <w:tcW w:w="1980" w:type="dxa"/>
            <w:vAlign w:val="center"/>
          </w:tcPr>
          <w:p w14:paraId="17D8DEE6" w14:textId="3B789197"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oc_range</w:t>
            </w:r>
          </w:p>
        </w:tc>
        <w:tc>
          <w:tcPr>
            <w:tcW w:w="1915" w:type="dxa"/>
            <w:vAlign w:val="center"/>
          </w:tcPr>
          <w:p w14:paraId="75EBCEA1" w14:textId="349CFCFF"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oc_mastery</w:t>
            </w:r>
          </w:p>
        </w:tc>
      </w:tr>
      <w:tr w:rsidR="00404E67" w:rsidRPr="00F47A5C" w14:paraId="4D418AB4" w14:textId="77777777" w:rsidTr="00404E67">
        <w:tc>
          <w:tcPr>
            <w:tcW w:w="2063" w:type="dxa"/>
            <w:vAlign w:val="center"/>
          </w:tcPr>
          <w:p w14:paraId="597957CD" w14:textId="1987DA95"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1710" w:type="dxa"/>
          </w:tcPr>
          <w:p w14:paraId="3A78174E" w14:textId="794AFE56"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bu</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1F2A4A16" w14:textId="7E73C7E2"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bu_opi</w:t>
            </w:r>
            <w:r w:rsidR="00903FC5">
              <w:rPr>
                <w:rFonts w:asciiTheme="majorHAnsi" w:hAnsiTheme="majorHAnsi"/>
                <w:sz w:val="16"/>
                <w:szCs w:val="20"/>
                <w:highlight w:val="yellow"/>
              </w:rPr>
              <w:t>_1</w:t>
            </w:r>
          </w:p>
        </w:tc>
        <w:tc>
          <w:tcPr>
            <w:tcW w:w="1620" w:type="dxa"/>
            <w:vAlign w:val="center"/>
          </w:tcPr>
          <w:p w14:paraId="3468F613" w14:textId="1ACC700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bu_national_opi</w:t>
            </w:r>
          </w:p>
        </w:tc>
        <w:tc>
          <w:tcPr>
            <w:tcW w:w="1980" w:type="dxa"/>
            <w:vAlign w:val="center"/>
          </w:tcPr>
          <w:p w14:paraId="39B506B4" w14:textId="22BD594E"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bu_range</w:t>
            </w:r>
          </w:p>
        </w:tc>
        <w:tc>
          <w:tcPr>
            <w:tcW w:w="1915" w:type="dxa"/>
            <w:vAlign w:val="center"/>
          </w:tcPr>
          <w:p w14:paraId="70CEEC06" w14:textId="4A37478B"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bu_mastery</w:t>
            </w:r>
          </w:p>
        </w:tc>
      </w:tr>
      <w:tr w:rsidR="00404E67" w:rsidRPr="00F47A5C" w14:paraId="5ADE95EA" w14:textId="77777777" w:rsidTr="00404E67">
        <w:trPr>
          <w:trHeight w:val="242"/>
        </w:trPr>
        <w:tc>
          <w:tcPr>
            <w:tcW w:w="2063" w:type="dxa"/>
            <w:vAlign w:val="center"/>
          </w:tcPr>
          <w:p w14:paraId="66730437" w14:textId="469E879C"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1710" w:type="dxa"/>
          </w:tcPr>
          <w:p w14:paraId="53768D3B" w14:textId="7E01EBDC"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ip</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6575903D" w14:textId="3AC8217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ip_opi</w:t>
            </w:r>
            <w:r w:rsidR="00903FC5">
              <w:rPr>
                <w:rFonts w:asciiTheme="majorHAnsi" w:hAnsiTheme="majorHAnsi"/>
                <w:sz w:val="16"/>
                <w:szCs w:val="20"/>
                <w:highlight w:val="yellow"/>
              </w:rPr>
              <w:t>_1</w:t>
            </w:r>
          </w:p>
        </w:tc>
        <w:tc>
          <w:tcPr>
            <w:tcW w:w="1620" w:type="dxa"/>
            <w:vAlign w:val="center"/>
          </w:tcPr>
          <w:p w14:paraId="6A2B6154" w14:textId="1ECE681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ip_national_opi</w:t>
            </w:r>
          </w:p>
        </w:tc>
        <w:tc>
          <w:tcPr>
            <w:tcW w:w="1980" w:type="dxa"/>
            <w:vAlign w:val="center"/>
          </w:tcPr>
          <w:p w14:paraId="1D41C64F" w14:textId="52BC3A8A"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ip_range</w:t>
            </w:r>
          </w:p>
        </w:tc>
        <w:tc>
          <w:tcPr>
            <w:tcW w:w="1915" w:type="dxa"/>
            <w:vAlign w:val="center"/>
          </w:tcPr>
          <w:p w14:paraId="7F6182A9" w14:textId="6FF14712"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ip_mastery</w:t>
            </w:r>
          </w:p>
        </w:tc>
      </w:tr>
    </w:tbl>
    <w:p w14:paraId="50D218E1" w14:textId="77777777" w:rsidR="00362C25" w:rsidRPr="00F47A5C" w:rsidRDefault="00362C25">
      <w:pPr>
        <w:rPr>
          <w:rFonts w:asciiTheme="majorHAnsi" w:hAnsiTheme="majorHAnsi"/>
          <w:b/>
          <w:sz w:val="10"/>
          <w:szCs w:val="10"/>
        </w:rPr>
      </w:pPr>
    </w:p>
    <w:p w14:paraId="794BC8C7" w14:textId="7C354865" w:rsidR="00672B1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r w:rsidR="00672B1C" w:rsidRPr="00F47A5C">
        <w:rPr>
          <w:rFonts w:asciiTheme="majorHAnsi" w:hAnsiTheme="majorHAnsi"/>
          <w:b/>
          <w:sz w:val="20"/>
          <w:szCs w:val="20"/>
        </w:rPr>
        <w:t xml:space="preserve"> (National Percentile Rank</w:t>
      </w:r>
      <w:r w:rsidR="009D0821">
        <w:rPr>
          <w:rFonts w:asciiTheme="majorHAnsi" w:hAnsiTheme="majorHAnsi"/>
          <w:b/>
          <w:sz w:val="20"/>
          <w:szCs w:val="20"/>
        </w:rPr>
        <w:t>*</w:t>
      </w:r>
      <w:r w:rsidR="00672B1C" w:rsidRPr="00F47A5C">
        <w:rPr>
          <w:rFonts w:asciiTheme="majorHAnsi" w:hAnsiTheme="majorHAnsi"/>
          <w:b/>
          <w:sz w:val="20"/>
          <w:szCs w:val="20"/>
        </w:rPr>
        <w:t xml:space="preserve">: </w:t>
      </w:r>
      <w:r w:rsidR="005823EF">
        <w:rPr>
          <w:rFonts w:asciiTheme="majorHAnsi" w:hAnsiTheme="majorHAnsi"/>
          <w:b/>
          <w:sz w:val="20"/>
          <w:szCs w:val="20"/>
          <w:highlight w:val="yellow"/>
        </w:rPr>
        <w:t>math_national_percentile</w:t>
      </w:r>
      <w:r w:rsidR="00672B1C" w:rsidRPr="00F47A5C">
        <w:rPr>
          <w:rFonts w:asciiTheme="majorHAnsi" w:hAnsiTheme="majorHAnsi"/>
          <w:b/>
          <w:sz w:val="20"/>
          <w:szCs w:val="20"/>
        </w:rPr>
        <w:t>)</w:t>
      </w:r>
    </w:p>
    <w:p w14:paraId="5EE49395" w14:textId="23A4E638" w:rsidR="009D0821" w:rsidRPr="009D0821" w:rsidRDefault="009D0821">
      <w:pPr>
        <w:rPr>
          <w:rFonts w:asciiTheme="majorHAnsi" w:hAnsiTheme="majorHAnsi"/>
          <w:sz w:val="18"/>
          <w:szCs w:val="18"/>
        </w:rPr>
      </w:pPr>
      <w:r>
        <w:rPr>
          <w:rFonts w:asciiTheme="majorHAnsi" w:hAnsiTheme="majorHAnsi"/>
          <w:sz w:val="18"/>
          <w:szCs w:val="18"/>
        </w:rPr>
        <w:t>*</w:t>
      </w:r>
      <w:r w:rsidRPr="0099165D">
        <w:rPr>
          <w:rFonts w:asciiTheme="majorHAnsi" w:hAnsiTheme="majorHAnsi"/>
          <w:sz w:val="18"/>
          <w:szCs w:val="18"/>
        </w:rPr>
        <w:t>The National Percentile Rank is not calculated for Autumn tests.</w:t>
      </w:r>
    </w:p>
    <w:tbl>
      <w:tblPr>
        <w:tblStyle w:val="TableGrid"/>
        <w:tblW w:w="0" w:type="auto"/>
        <w:tblInd w:w="108" w:type="dxa"/>
        <w:tblLook w:val="04A0" w:firstRow="1" w:lastRow="0" w:firstColumn="1" w:lastColumn="0" w:noHBand="0" w:noVBand="1"/>
      </w:tblPr>
      <w:tblGrid>
        <w:gridCol w:w="2243"/>
        <w:gridCol w:w="1800"/>
        <w:gridCol w:w="1607"/>
        <w:gridCol w:w="1453"/>
        <w:gridCol w:w="1928"/>
        <w:gridCol w:w="1877"/>
      </w:tblGrid>
      <w:tr w:rsidR="00404E67" w:rsidRPr="00F47A5C" w14:paraId="58FDEFF1" w14:textId="77777777" w:rsidTr="00404E67">
        <w:tc>
          <w:tcPr>
            <w:tcW w:w="2243" w:type="dxa"/>
            <w:vAlign w:val="center"/>
          </w:tcPr>
          <w:p w14:paraId="5DBB0CDA" w14:textId="2BC04D14"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1800" w:type="dxa"/>
            <w:vAlign w:val="center"/>
          </w:tcPr>
          <w:p w14:paraId="442C732F" w14:textId="3A084AC1"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Autumn</w:t>
            </w:r>
            <w:r w:rsidRPr="00F47A5C">
              <w:rPr>
                <w:rFonts w:asciiTheme="majorHAnsi" w:hAnsiTheme="majorHAnsi"/>
                <w:b/>
                <w:sz w:val="16"/>
                <w:szCs w:val="20"/>
              </w:rPr>
              <w:t xml:space="preserve"> OPI</w:t>
            </w:r>
          </w:p>
        </w:tc>
        <w:tc>
          <w:tcPr>
            <w:tcW w:w="1607" w:type="dxa"/>
            <w:vAlign w:val="center"/>
          </w:tcPr>
          <w:p w14:paraId="6BE8F424" w14:textId="6B28B058"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Spring</w:t>
            </w:r>
            <w:r w:rsidRPr="00F47A5C">
              <w:rPr>
                <w:rFonts w:asciiTheme="majorHAnsi" w:hAnsiTheme="majorHAnsi"/>
                <w:b/>
                <w:sz w:val="16"/>
                <w:szCs w:val="20"/>
              </w:rPr>
              <w:t xml:space="preserve"> OPI</w:t>
            </w:r>
          </w:p>
        </w:tc>
        <w:tc>
          <w:tcPr>
            <w:tcW w:w="1453" w:type="dxa"/>
            <w:vAlign w:val="center"/>
          </w:tcPr>
          <w:p w14:paraId="62EAF26D" w14:textId="4AC7ADB2"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National OPI</w:t>
            </w:r>
            <w:r w:rsidR="0099165D">
              <w:rPr>
                <w:rFonts w:asciiTheme="majorHAnsi" w:hAnsiTheme="majorHAnsi"/>
                <w:b/>
                <w:sz w:val="16"/>
                <w:szCs w:val="20"/>
              </w:rPr>
              <w:t>*</w:t>
            </w:r>
          </w:p>
        </w:tc>
        <w:tc>
          <w:tcPr>
            <w:tcW w:w="1928" w:type="dxa"/>
            <w:vAlign w:val="center"/>
          </w:tcPr>
          <w:p w14:paraId="6A63286C" w14:textId="7F52C2EA"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877" w:type="dxa"/>
            <w:vAlign w:val="center"/>
          </w:tcPr>
          <w:p w14:paraId="7912957E" w14:textId="5E0F32C2"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Level of Mastery</w:t>
            </w:r>
            <w:r w:rsidR="00404E67">
              <w:rPr>
                <w:rFonts w:asciiTheme="majorHAnsi" w:hAnsiTheme="majorHAnsi"/>
                <w:b/>
                <w:sz w:val="16"/>
                <w:szCs w:val="20"/>
              </w:rPr>
              <w:t>(Spring)</w:t>
            </w:r>
          </w:p>
        </w:tc>
      </w:tr>
      <w:tr w:rsidR="00404E67" w:rsidRPr="00F47A5C" w14:paraId="1B04783A" w14:textId="77777777" w:rsidTr="00404E67">
        <w:trPr>
          <w:trHeight w:val="260"/>
        </w:trPr>
        <w:tc>
          <w:tcPr>
            <w:tcW w:w="2243" w:type="dxa"/>
            <w:vAlign w:val="center"/>
          </w:tcPr>
          <w:p w14:paraId="20EAE36B" w14:textId="672AC962"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1800" w:type="dxa"/>
            <w:vAlign w:val="center"/>
          </w:tcPr>
          <w:p w14:paraId="0A8A9C1F" w14:textId="7A1E7AF5"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nn</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6E2344CD" w14:textId="559043FD" w:rsidR="00033768" w:rsidRPr="001F3162"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5A1370DF" w14:textId="393CAF84"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nn_national</w:t>
            </w:r>
            <w:r w:rsidRPr="00D63BE4">
              <w:rPr>
                <w:rFonts w:asciiTheme="majorHAnsi" w:hAnsiTheme="majorHAnsi"/>
                <w:sz w:val="16"/>
                <w:szCs w:val="20"/>
                <w:highlight w:val="yellow"/>
              </w:rPr>
              <w:t>_opi</w:t>
            </w:r>
          </w:p>
        </w:tc>
        <w:tc>
          <w:tcPr>
            <w:tcW w:w="1928" w:type="dxa"/>
            <w:vAlign w:val="center"/>
          </w:tcPr>
          <w:p w14:paraId="36DDF35A" w14:textId="5A95A864"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7BCDA373" w14:textId="17081185"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404E67" w:rsidRPr="00F47A5C" w14:paraId="1D28007A" w14:textId="77777777" w:rsidTr="00404E67">
        <w:tc>
          <w:tcPr>
            <w:tcW w:w="2243" w:type="dxa"/>
            <w:vAlign w:val="center"/>
          </w:tcPr>
          <w:p w14:paraId="15850FE1" w14:textId="44EA65E6"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Measurement</w:t>
            </w:r>
          </w:p>
        </w:tc>
        <w:tc>
          <w:tcPr>
            <w:tcW w:w="1800" w:type="dxa"/>
            <w:vAlign w:val="center"/>
          </w:tcPr>
          <w:p w14:paraId="05A8BFC4" w14:textId="7E5FF69F"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me</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2CBEF72B" w14:textId="6AD3AC92" w:rsidR="00033768" w:rsidRPr="00D63BE4"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351CEA96" w14:textId="08E23F0F"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1928" w:type="dxa"/>
            <w:vAlign w:val="center"/>
          </w:tcPr>
          <w:p w14:paraId="31605EA6" w14:textId="31224826"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591BDE32" w14:textId="3C89CA2D"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404E67" w:rsidRPr="00F47A5C" w14:paraId="1196B534" w14:textId="77777777" w:rsidTr="00404E67">
        <w:trPr>
          <w:trHeight w:val="224"/>
        </w:trPr>
        <w:tc>
          <w:tcPr>
            <w:tcW w:w="2243" w:type="dxa"/>
            <w:vAlign w:val="center"/>
          </w:tcPr>
          <w:p w14:paraId="22A719C5" w14:textId="370508D5"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1800" w:type="dxa"/>
            <w:vAlign w:val="center"/>
          </w:tcPr>
          <w:p w14:paraId="3D2F98D0" w14:textId="42852813"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gs</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7F945F0C" w14:textId="57156515" w:rsidR="00033768" w:rsidRPr="00D63BE4"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7A0F504F" w14:textId="6A99E73B"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1928" w:type="dxa"/>
            <w:vAlign w:val="center"/>
          </w:tcPr>
          <w:p w14:paraId="3888D7C4" w14:textId="2CCDEDEB"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74CA57C9" w14:textId="42EE6424"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404E67" w:rsidRPr="00F47A5C" w14:paraId="50083D76" w14:textId="77777777" w:rsidTr="00404E67">
        <w:trPr>
          <w:trHeight w:val="170"/>
        </w:trPr>
        <w:tc>
          <w:tcPr>
            <w:tcW w:w="2243" w:type="dxa"/>
            <w:vAlign w:val="center"/>
          </w:tcPr>
          <w:p w14:paraId="5DB2570B" w14:textId="65C93BC5"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1800" w:type="dxa"/>
            <w:vAlign w:val="center"/>
          </w:tcPr>
          <w:p w14:paraId="15E1E773" w14:textId="095F338D"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dp</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1DC221F5" w14:textId="24366D8C" w:rsidR="00033768" w:rsidRPr="00D63BE4"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3B9D6921" w14:textId="2D48B8E6"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1928" w:type="dxa"/>
            <w:vAlign w:val="center"/>
          </w:tcPr>
          <w:p w14:paraId="20D6E883" w14:textId="38B868BD"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6FA2B50A" w14:textId="03F7F97E"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r w:rsidR="009D6CFD" w:rsidRPr="00F47A5C">
        <w:rPr>
          <w:rFonts w:asciiTheme="majorHAnsi" w:hAnsiTheme="majorHAnsi"/>
          <w:i/>
          <w:sz w:val="20"/>
          <w:szCs w:val="20"/>
        </w:rPr>
        <w:t xml:space="preserve"> percentile. This means </w:t>
      </w:r>
      <w:r w:rsidR="00BC6BF9">
        <w:rPr>
          <w:rFonts w:asciiTheme="majorHAnsi" w:hAnsiTheme="majorHAnsi"/>
          <w:i/>
          <w:sz w:val="20"/>
          <w:szCs w:val="20"/>
          <w:highlight w:val="yellow"/>
        </w:rPr>
        <w:t>he_</w:t>
      </w:r>
      <w:r w:rsidR="00BE07B7">
        <w:rPr>
          <w:rFonts w:asciiTheme="majorHAnsi" w:hAnsiTheme="majorHAnsi"/>
          <w:i/>
          <w:sz w:val="20"/>
          <w:szCs w:val="20"/>
          <w:highlight w:val="yellow"/>
        </w:rPr>
        <w:t>s</w:t>
      </w:r>
      <w:r w:rsidR="00BC6BF9">
        <w:rPr>
          <w:rFonts w:asciiTheme="majorHAnsi" w:hAnsiTheme="majorHAnsi"/>
          <w:i/>
          <w:sz w:val="20"/>
          <w:szCs w:val="20"/>
          <w:highlight w:val="yellow"/>
        </w:rPr>
        <w:t>he</w:t>
      </w:r>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r w:rsidR="00A85E55">
        <w:rPr>
          <w:rFonts w:asciiTheme="majorHAnsi" w:hAnsiTheme="majorHAnsi"/>
          <w:i/>
          <w:sz w:val="20"/>
          <w:szCs w:val="20"/>
          <w:highlight w:val="yellow"/>
        </w:rPr>
        <w:t>reading_national_percentile</w:t>
      </w:r>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01F11C3D" w:rsidR="00BE5EF9" w:rsidRDefault="005360FF" w:rsidP="006B3811">
      <w:pPr>
        <w:rPr>
          <w:rFonts w:asciiTheme="majorHAnsi" w:hAnsiTheme="majorHAnsi"/>
          <w:sz w:val="10"/>
          <w:szCs w:val="10"/>
        </w:rPr>
      </w:pPr>
      <w:r>
        <w:rPr>
          <w:rFonts w:asciiTheme="majorHAnsi" w:hAnsiTheme="majorHAnsi"/>
          <w:sz w:val="10"/>
          <w:szCs w:val="10"/>
        </w:rPr>
        <w:t xml:space="preserve"> </w:t>
      </w:r>
      <w:r w:rsidR="00C43E30">
        <w:rPr>
          <w:noProof/>
          <w:lang w:eastAsia="zh-CN"/>
        </w:rPr>
        <w:drawing>
          <wp:inline distT="0" distB="0" distL="0" distR="0" wp14:anchorId="365D07E9" wp14:editId="4E762F3D">
            <wp:extent cx="3352800" cy="26416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43E30" w:rsidRPr="00C43E30">
        <w:rPr>
          <w:noProof/>
          <w:lang w:eastAsia="zh-CN"/>
        </w:rPr>
        <w:t xml:space="preserve"> </w:t>
      </w:r>
      <w:r w:rsidR="00480575">
        <w:rPr>
          <w:noProof/>
          <w:lang w:eastAsia="zh-CN"/>
        </w:rPr>
        <w:drawing>
          <wp:inline distT="0" distB="0" distL="0" distR="0" wp14:anchorId="19D4EFB5" wp14:editId="3236CEF1">
            <wp:extent cx="3371850" cy="2603500"/>
            <wp:effectExtent l="0" t="0" r="6350" b="127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9F9FE3" w14:textId="77777777" w:rsidR="00E17271" w:rsidRPr="00560A90" w:rsidRDefault="00E17271">
      <w:pPr>
        <w:rPr>
          <w:rFonts w:asciiTheme="majorHAnsi" w:hAnsiTheme="majorHAnsi"/>
          <w:sz w:val="10"/>
          <w:szCs w:val="10"/>
        </w:rPr>
      </w:pPr>
      <w:bookmarkStart w:id="0" w:name="_GoBack"/>
      <w:bookmarkEnd w:id="0"/>
    </w:p>
    <w:p w14:paraId="05E144B4" w14:textId="107BC0F7"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r>
        <w:rPr>
          <w:rFonts w:asciiTheme="majorHAnsi" w:hAnsiTheme="majorHAnsi"/>
          <w:sz w:val="20"/>
          <w:szCs w:val="20"/>
        </w:rPr>
        <w:t xml:space="preserve"> had scored in relation to the National OPI. Please look over the results and be proud of your child. </w:t>
      </w:r>
      <w:r w:rsidR="00651B8D">
        <w:rPr>
          <w:rFonts w:asciiTheme="majorHAnsi" w:hAnsiTheme="majorHAnsi"/>
          <w:sz w:val="20"/>
          <w:szCs w:val="20"/>
        </w:rPr>
        <w:t>OLB typically does well on these assessments,</w:t>
      </w:r>
      <w:r w:rsidR="00FB1731">
        <w:rPr>
          <w:rFonts w:asciiTheme="majorHAnsi" w:hAnsiTheme="majorHAnsi"/>
          <w:sz w:val="20"/>
          <w:szCs w:val="20"/>
        </w:rPr>
        <w:t xml:space="preserve"> w</w:t>
      </w:r>
      <w:r w:rsidR="0024711C">
        <w:rPr>
          <w:rFonts w:asciiTheme="majorHAnsi" w:hAnsiTheme="majorHAnsi"/>
          <w:sz w:val="20"/>
          <w:szCs w:val="20"/>
        </w:rPr>
        <w:t xml:space="preserve">e thank you for all the work you do with your child to ensure that </w:t>
      </w:r>
      <w:r w:rsidR="00AF6F00" w:rsidRPr="00AF6F00">
        <w:rPr>
          <w:rFonts w:asciiTheme="majorHAnsi" w:hAnsiTheme="majorHAnsi"/>
          <w:sz w:val="20"/>
          <w:szCs w:val="20"/>
          <w:highlight w:val="yellow"/>
        </w:rPr>
        <w:t>he_</w:t>
      </w:r>
      <w:r w:rsidR="006854E9" w:rsidRPr="00AF6F00">
        <w:rPr>
          <w:rFonts w:asciiTheme="majorHAnsi" w:hAnsiTheme="majorHAnsi"/>
          <w:sz w:val="20"/>
          <w:szCs w:val="20"/>
          <w:highlight w:val="yellow"/>
        </w:rPr>
        <w:t>she</w:t>
      </w:r>
      <w:r w:rsidR="0024711C">
        <w:rPr>
          <w:rFonts w:asciiTheme="majorHAnsi" w:hAnsiTheme="majorHAnsi"/>
          <w:sz w:val="20"/>
          <w:szCs w:val="20"/>
        </w:rPr>
        <w:t xml:space="preserve"> is off to the best possible start of </w:t>
      </w:r>
      <w:r w:rsidR="00C82E7A" w:rsidRPr="00C82E7A">
        <w:rPr>
          <w:rFonts w:asciiTheme="majorHAnsi" w:hAnsiTheme="majorHAnsi"/>
          <w:sz w:val="20"/>
          <w:szCs w:val="20"/>
          <w:highlight w:val="yellow"/>
        </w:rPr>
        <w:t>his_</w:t>
      </w:r>
      <w:r w:rsidR="006854E9" w:rsidRPr="00C82E7A">
        <w:rPr>
          <w:rFonts w:asciiTheme="majorHAnsi" w:hAnsiTheme="majorHAnsi"/>
          <w:sz w:val="20"/>
          <w:szCs w:val="20"/>
          <w:highlight w:val="yellow"/>
        </w:rPr>
        <w:t>her</w:t>
      </w:r>
      <w:r w:rsidR="0024711C">
        <w:rPr>
          <w:rFonts w:asciiTheme="majorHAnsi" w:hAnsiTheme="majorHAnsi"/>
          <w:sz w:val="20"/>
          <w:szCs w:val="20"/>
        </w:rPr>
        <w:t xml:space="preserve"> educational journey. </w:t>
      </w:r>
    </w:p>
    <w:p w14:paraId="2E1573C0" w14:textId="77777777" w:rsidR="0055027C" w:rsidRPr="00362C25" w:rsidRDefault="0055027C">
      <w:pPr>
        <w:rPr>
          <w:rFonts w:asciiTheme="majorHAnsi" w:hAnsiTheme="majorHAnsi"/>
          <w:sz w:val="10"/>
          <w:szCs w:val="10"/>
        </w:rPr>
      </w:pPr>
    </w:p>
    <w:p w14:paraId="255CFD58" w14:textId="5B8B9818" w:rsidR="00F47A5C"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CA8D4" w14:textId="77777777" w:rsidR="00A5056E" w:rsidRDefault="00A5056E" w:rsidP="00C76A2A">
      <w:r>
        <w:separator/>
      </w:r>
    </w:p>
  </w:endnote>
  <w:endnote w:type="continuationSeparator" w:id="0">
    <w:p w14:paraId="5CCFDB55" w14:textId="77777777" w:rsidR="00A5056E" w:rsidRDefault="00A5056E"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5FB15" w14:textId="77777777" w:rsidR="00A5056E" w:rsidRDefault="00A5056E" w:rsidP="00C76A2A">
      <w:r>
        <w:separator/>
      </w:r>
    </w:p>
  </w:footnote>
  <w:footnote w:type="continuationSeparator" w:id="0">
    <w:p w14:paraId="7CA14966" w14:textId="77777777" w:rsidR="00A5056E" w:rsidRDefault="00A5056E"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33768"/>
    <w:rsid w:val="00043D0C"/>
    <w:rsid w:val="000A0681"/>
    <w:rsid w:val="000E2799"/>
    <w:rsid w:val="0017018E"/>
    <w:rsid w:val="0017153B"/>
    <w:rsid w:val="001F3162"/>
    <w:rsid w:val="00233912"/>
    <w:rsid w:val="00241A57"/>
    <w:rsid w:val="0024711C"/>
    <w:rsid w:val="00266989"/>
    <w:rsid w:val="00276926"/>
    <w:rsid w:val="00283263"/>
    <w:rsid w:val="0028770D"/>
    <w:rsid w:val="00362C25"/>
    <w:rsid w:val="00362E47"/>
    <w:rsid w:val="00384AB1"/>
    <w:rsid w:val="003D633D"/>
    <w:rsid w:val="0040064D"/>
    <w:rsid w:val="00404E67"/>
    <w:rsid w:val="0042365F"/>
    <w:rsid w:val="0043411A"/>
    <w:rsid w:val="00453670"/>
    <w:rsid w:val="004676DE"/>
    <w:rsid w:val="0047118D"/>
    <w:rsid w:val="00480575"/>
    <w:rsid w:val="00506B70"/>
    <w:rsid w:val="005242AB"/>
    <w:rsid w:val="005360FF"/>
    <w:rsid w:val="005449B3"/>
    <w:rsid w:val="0055027C"/>
    <w:rsid w:val="00560A90"/>
    <w:rsid w:val="005823EF"/>
    <w:rsid w:val="005D348C"/>
    <w:rsid w:val="00623E08"/>
    <w:rsid w:val="00651B8D"/>
    <w:rsid w:val="00672B1C"/>
    <w:rsid w:val="006854E9"/>
    <w:rsid w:val="006B3811"/>
    <w:rsid w:val="006C2521"/>
    <w:rsid w:val="0072220C"/>
    <w:rsid w:val="0077246A"/>
    <w:rsid w:val="007A7C39"/>
    <w:rsid w:val="007B188C"/>
    <w:rsid w:val="007B7198"/>
    <w:rsid w:val="007C66D3"/>
    <w:rsid w:val="008272D7"/>
    <w:rsid w:val="00874816"/>
    <w:rsid w:val="008822D8"/>
    <w:rsid w:val="008824DE"/>
    <w:rsid w:val="008F4F80"/>
    <w:rsid w:val="00903FC5"/>
    <w:rsid w:val="00982955"/>
    <w:rsid w:val="0099165D"/>
    <w:rsid w:val="009A4EEE"/>
    <w:rsid w:val="009A57C5"/>
    <w:rsid w:val="009B4D59"/>
    <w:rsid w:val="009D0821"/>
    <w:rsid w:val="009D6CFD"/>
    <w:rsid w:val="00A03654"/>
    <w:rsid w:val="00A04025"/>
    <w:rsid w:val="00A1585C"/>
    <w:rsid w:val="00A23FAF"/>
    <w:rsid w:val="00A5056E"/>
    <w:rsid w:val="00A52A46"/>
    <w:rsid w:val="00A817B5"/>
    <w:rsid w:val="00A85E55"/>
    <w:rsid w:val="00AA073E"/>
    <w:rsid w:val="00AE76E4"/>
    <w:rsid w:val="00AF6F00"/>
    <w:rsid w:val="00B14599"/>
    <w:rsid w:val="00B63AEF"/>
    <w:rsid w:val="00B723B2"/>
    <w:rsid w:val="00B92C2E"/>
    <w:rsid w:val="00BC6BF9"/>
    <w:rsid w:val="00BD742A"/>
    <w:rsid w:val="00BE07B7"/>
    <w:rsid w:val="00BE1143"/>
    <w:rsid w:val="00BE5EF9"/>
    <w:rsid w:val="00C22B1D"/>
    <w:rsid w:val="00C3379A"/>
    <w:rsid w:val="00C43E30"/>
    <w:rsid w:val="00C76A2A"/>
    <w:rsid w:val="00C82E7A"/>
    <w:rsid w:val="00C93587"/>
    <w:rsid w:val="00CA1430"/>
    <w:rsid w:val="00D02B39"/>
    <w:rsid w:val="00D20F35"/>
    <w:rsid w:val="00D50962"/>
    <w:rsid w:val="00D51FDB"/>
    <w:rsid w:val="00D63BE4"/>
    <w:rsid w:val="00D81D9F"/>
    <w:rsid w:val="00D91B25"/>
    <w:rsid w:val="00D91B66"/>
    <w:rsid w:val="00DC26CA"/>
    <w:rsid w:val="00DD50C0"/>
    <w:rsid w:val="00E149B2"/>
    <w:rsid w:val="00E17271"/>
    <w:rsid w:val="00E47ADB"/>
    <w:rsid w:val="00E57660"/>
    <w:rsid w:val="00E60563"/>
    <w:rsid w:val="00F2046E"/>
    <w:rsid w:val="00F30782"/>
    <w:rsid w:val="00F47A5C"/>
    <w:rsid w:val="00F538A8"/>
    <w:rsid w:val="00F6419C"/>
    <w:rsid w:val="00F802E1"/>
    <w:rsid w:val="00F91E2E"/>
    <w:rsid w:val="00FB1731"/>
    <w:rsid w:val="00FC4324"/>
    <w:rsid w:val="00FF304F"/>
    <w:rsid w:val="00FF4D6B"/>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xuweng/Google%20Drive/Classes/CSE%205911/Project/Terra_Nova/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xuweng/Google%20Drive/Classes/CSE%205911/Project/Terra_Nova/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b="0" i="0" baseline="0">
                <a:effectLst/>
              </a:rPr>
              <a:t>TERRA</a:t>
            </a:r>
            <a:r>
              <a:rPr lang="en-US" sz="900" b="1" i="0" baseline="0">
                <a:effectLst/>
              </a:rPr>
              <a:t>NOVA</a:t>
            </a:r>
            <a:r>
              <a:rPr lang="en-US" sz="900" b="0" i="0" baseline="0">
                <a:effectLst/>
              </a:rPr>
              <a:t> Performance on Objectives - </a:t>
            </a:r>
          </a:p>
          <a:p>
            <a:pPr>
              <a:defRPr sz="900"/>
            </a:pPr>
            <a:r>
              <a:rPr lang="en-US" sz="900" b="0" i="0" baseline="0">
                <a:effectLst/>
              </a:rPr>
              <a:t>READING</a:t>
            </a:r>
            <a:endParaRPr lang="en-US" sz="900" baseline="0">
              <a:effectLst/>
            </a:endParaRPr>
          </a:p>
          <a:p>
            <a:pPr>
              <a:defRPr sz="900"/>
            </a:pPr>
            <a:r>
              <a:rPr lang="en-US" sz="900" b="1" i="0" baseline="0">
                <a:effectLst/>
              </a:rPr>
              <a:t>Student Name</a:t>
            </a:r>
            <a:endParaRPr lang="en-US" sz="900" baseline="0">
              <a:effectLst/>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c:f>
              <c:strCache>
                <c:ptCount val="1"/>
                <c:pt idx="0">
                  <c:v>Autumn Score</c:v>
                </c:pt>
              </c:strCache>
            </c:strRef>
          </c:tx>
          <c:spPr>
            <a:solidFill>
              <a:srgbClr val="5A86C0"/>
            </a:solidFill>
            <a:ln>
              <a:noFill/>
            </a:ln>
            <a:effectLst/>
          </c:spPr>
          <c:invertIfNegative val="0"/>
          <c:cat>
            <c:strRef>
              <c:f>Sheet1!$C$3:$E$3</c:f>
              <c:strCache>
                <c:ptCount val="3"/>
                <c:pt idx="0">
                  <c:v>Oral Comprehension</c:v>
                </c:pt>
                <c:pt idx="1">
                  <c:v>Basic Understanding</c:v>
                </c:pt>
                <c:pt idx="2">
                  <c:v>Introduction to Print</c:v>
                </c:pt>
              </c:strCache>
            </c:strRef>
          </c:cat>
          <c:val>
            <c:numRef>
              <c:f>Sheet1!$C$4:$E$4</c:f>
              <c:numCache>
                <c:formatCode>General</c:formatCode>
                <c:ptCount val="3"/>
                <c:pt idx="0">
                  <c:v>65.0</c:v>
                </c:pt>
                <c:pt idx="1">
                  <c:v>66.0</c:v>
                </c:pt>
                <c:pt idx="2">
                  <c:v>77.0</c:v>
                </c:pt>
              </c:numCache>
            </c:numRef>
          </c:val>
        </c:ser>
        <c:ser>
          <c:idx val="1"/>
          <c:order val="1"/>
          <c:tx>
            <c:strRef>
              <c:f>Sheet1!$B$5</c:f>
              <c:strCache>
                <c:ptCount val="1"/>
                <c:pt idx="0">
                  <c:v>Spring Score</c:v>
                </c:pt>
              </c:strCache>
            </c:strRef>
          </c:tx>
          <c:spPr>
            <a:solidFill>
              <a:schemeClr val="bg1">
                <a:lumMod val="65000"/>
              </a:schemeClr>
            </a:solidFill>
            <a:ln>
              <a:noFill/>
            </a:ln>
            <a:effectLst/>
          </c:spPr>
          <c:invertIfNegative val="0"/>
          <c:cat>
            <c:strRef>
              <c:f>Sheet1!$C$3:$E$3</c:f>
              <c:strCache>
                <c:ptCount val="3"/>
                <c:pt idx="0">
                  <c:v>Oral Comprehension</c:v>
                </c:pt>
                <c:pt idx="1">
                  <c:v>Basic Understanding</c:v>
                </c:pt>
                <c:pt idx="2">
                  <c:v>Introduction to Print</c:v>
                </c:pt>
              </c:strCache>
            </c:strRef>
          </c:cat>
          <c:val>
            <c:numRef>
              <c:f>Sheet1!$C$5:$E$5</c:f>
              <c:numCache>
                <c:formatCode>General</c:formatCode>
                <c:ptCount val="3"/>
                <c:pt idx="0">
                  <c:v>83.0</c:v>
                </c:pt>
                <c:pt idx="1">
                  <c:v>77.0</c:v>
                </c:pt>
                <c:pt idx="2">
                  <c:v>89.0</c:v>
                </c:pt>
              </c:numCache>
            </c:numRef>
          </c:val>
        </c:ser>
        <c:dLbls>
          <c:showLegendKey val="0"/>
          <c:showVal val="0"/>
          <c:showCatName val="0"/>
          <c:showSerName val="0"/>
          <c:showPercent val="0"/>
          <c:showBubbleSize val="0"/>
        </c:dLbls>
        <c:gapWidth val="150"/>
        <c:axId val="1408610032"/>
        <c:axId val="1408612080"/>
      </c:barChart>
      <c:lineChart>
        <c:grouping val="standard"/>
        <c:varyColors val="0"/>
        <c:ser>
          <c:idx val="2"/>
          <c:order val="2"/>
          <c:tx>
            <c:strRef>
              <c:f>Sheet1!$B$6</c:f>
              <c:strCache>
                <c:ptCount val="1"/>
                <c:pt idx="0">
                  <c:v>National OPI</c:v>
                </c:pt>
              </c:strCache>
            </c:strRef>
          </c:tx>
          <c:spPr>
            <a:ln w="25400" cap="rnd">
              <a:solidFill>
                <a:srgbClr val="FF744D"/>
              </a:solidFill>
              <a:round/>
            </a:ln>
            <a:effectLst/>
          </c:spPr>
          <c:marker>
            <c:symbol val="none"/>
          </c:marker>
          <c:cat>
            <c:strRef>
              <c:f>Sheet1!$C$3:$E$3</c:f>
              <c:strCache>
                <c:ptCount val="3"/>
                <c:pt idx="0">
                  <c:v>Oral Comprehension</c:v>
                </c:pt>
                <c:pt idx="1">
                  <c:v>Basic Understanding</c:v>
                </c:pt>
                <c:pt idx="2">
                  <c:v>Introduction to Print</c:v>
                </c:pt>
              </c:strCache>
            </c:strRef>
          </c:cat>
          <c:val>
            <c:numRef>
              <c:f>Sheet1!$C$6:$E$6</c:f>
              <c:numCache>
                <c:formatCode>General</c:formatCode>
                <c:ptCount val="3"/>
                <c:pt idx="0">
                  <c:v>45.0</c:v>
                </c:pt>
                <c:pt idx="1">
                  <c:v>56.0</c:v>
                </c:pt>
                <c:pt idx="2">
                  <c:v>44.0</c:v>
                </c:pt>
              </c:numCache>
            </c:numRef>
          </c:val>
          <c:smooth val="0"/>
        </c:ser>
        <c:dLbls>
          <c:showLegendKey val="0"/>
          <c:showVal val="0"/>
          <c:showCatName val="0"/>
          <c:showSerName val="0"/>
          <c:showPercent val="0"/>
          <c:showBubbleSize val="0"/>
        </c:dLbls>
        <c:marker val="1"/>
        <c:smooth val="0"/>
        <c:axId val="1408610032"/>
        <c:axId val="1408612080"/>
      </c:lineChart>
      <c:catAx>
        <c:axId val="1408610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612080"/>
        <c:crosses val="autoZero"/>
        <c:auto val="1"/>
        <c:lblAlgn val="ctr"/>
        <c:lblOffset val="100"/>
        <c:noMultiLvlLbl val="0"/>
      </c:catAx>
      <c:valAx>
        <c:axId val="1408612080"/>
        <c:scaling>
          <c:orientation val="minMax"/>
        </c:scaling>
        <c:delete val="0"/>
        <c:axPos val="l"/>
        <c:majorGridlines>
          <c:spPr>
            <a:ln w="12700"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610032"/>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b="0" i="0" baseline="0">
                <a:effectLst/>
              </a:rPr>
              <a:t>TERRA</a:t>
            </a:r>
            <a:r>
              <a:rPr lang="en-US" sz="900" b="1" i="0" baseline="0">
                <a:effectLst/>
              </a:rPr>
              <a:t>NOVA</a:t>
            </a:r>
            <a:r>
              <a:rPr lang="en-US" sz="900" b="0" i="0" baseline="0">
                <a:effectLst/>
              </a:rPr>
              <a:t> Performance on Objectives - MATHEMATICS</a:t>
            </a:r>
            <a:endParaRPr lang="en-US" sz="900" baseline="0">
              <a:effectLst/>
            </a:endParaRPr>
          </a:p>
          <a:p>
            <a:pPr>
              <a:defRPr sz="900"/>
            </a:pPr>
            <a:r>
              <a:rPr lang="en-US" sz="900" b="1" i="0" baseline="0">
                <a:effectLst/>
              </a:rPr>
              <a:t>Student Name</a:t>
            </a:r>
            <a:endParaRPr lang="en-US" sz="900" baseline="0">
              <a:effectLst/>
            </a:endParaRPr>
          </a:p>
        </c:rich>
      </c:tx>
      <c:overlay val="0"/>
      <c:spPr>
        <a:noFill/>
        <a:ln w="0">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Autumn Score</c:v>
                </c:pt>
              </c:strCache>
            </c:strRef>
          </c:tx>
          <c:spPr>
            <a:solidFill>
              <a:srgbClr val="5A86C0"/>
            </a:solidFill>
            <a:ln>
              <a:noFill/>
            </a:ln>
            <a:effectLst/>
          </c:spPr>
          <c:invertIfNegative val="0"/>
          <c:cat>
            <c:strRef>
              <c:f>Sheet1!$J$3:$M$3</c:f>
              <c:strCache>
                <c:ptCount val="4"/>
                <c:pt idx="0">
                  <c:v>Number &amp; Number Relations</c:v>
                </c:pt>
                <c:pt idx="1">
                  <c:v>Measurement</c:v>
                </c:pt>
                <c:pt idx="2">
                  <c:v>Geometry &amp; Spatial Sense</c:v>
                </c:pt>
                <c:pt idx="3">
                  <c:v>Data, Stats, &amp; Probability</c:v>
                </c:pt>
              </c:strCache>
            </c:strRef>
          </c:cat>
          <c:val>
            <c:numRef>
              <c:f>Sheet1!$J$4:$M$4</c:f>
              <c:numCache>
                <c:formatCode>General</c:formatCode>
                <c:ptCount val="4"/>
                <c:pt idx="0">
                  <c:v>55.0</c:v>
                </c:pt>
                <c:pt idx="1">
                  <c:v>67.0</c:v>
                </c:pt>
                <c:pt idx="2">
                  <c:v>65.0</c:v>
                </c:pt>
                <c:pt idx="3">
                  <c:v>77.0</c:v>
                </c:pt>
              </c:numCache>
            </c:numRef>
          </c:val>
        </c:ser>
        <c:ser>
          <c:idx val="1"/>
          <c:order val="1"/>
          <c:tx>
            <c:strRef>
              <c:f>Sheet1!$I$5</c:f>
              <c:strCache>
                <c:ptCount val="1"/>
                <c:pt idx="0">
                  <c:v>Spring Score</c:v>
                </c:pt>
              </c:strCache>
            </c:strRef>
          </c:tx>
          <c:spPr>
            <a:solidFill>
              <a:schemeClr val="bg1">
                <a:lumMod val="65000"/>
              </a:schemeClr>
            </a:solidFill>
            <a:ln>
              <a:noFill/>
            </a:ln>
            <a:effectLst/>
          </c:spPr>
          <c:invertIfNegative val="0"/>
          <c:cat>
            <c:strRef>
              <c:f>Sheet1!$J$3:$M$3</c:f>
              <c:strCache>
                <c:ptCount val="4"/>
                <c:pt idx="0">
                  <c:v>Number &amp; Number Relations</c:v>
                </c:pt>
                <c:pt idx="1">
                  <c:v>Measurement</c:v>
                </c:pt>
                <c:pt idx="2">
                  <c:v>Geometry &amp; Spatial Sense</c:v>
                </c:pt>
                <c:pt idx="3">
                  <c:v>Data, Stats, &amp; Probability</c:v>
                </c:pt>
              </c:strCache>
            </c:strRef>
          </c:cat>
          <c:val>
            <c:numRef>
              <c:f>Sheet1!$J$5:$M$5</c:f>
              <c:numCache>
                <c:formatCode>General</c:formatCode>
                <c:ptCount val="4"/>
                <c:pt idx="0">
                  <c:v>44.0</c:v>
                </c:pt>
                <c:pt idx="1">
                  <c:v>65.0</c:v>
                </c:pt>
                <c:pt idx="2">
                  <c:v>75.0</c:v>
                </c:pt>
                <c:pt idx="3">
                  <c:v>82.0</c:v>
                </c:pt>
              </c:numCache>
            </c:numRef>
          </c:val>
        </c:ser>
        <c:dLbls>
          <c:showLegendKey val="0"/>
          <c:showVal val="0"/>
          <c:showCatName val="0"/>
          <c:showSerName val="0"/>
          <c:showPercent val="0"/>
          <c:showBubbleSize val="0"/>
        </c:dLbls>
        <c:gapWidth val="150"/>
        <c:axId val="1408364352"/>
        <c:axId val="1408366672"/>
      </c:barChart>
      <c:lineChart>
        <c:grouping val="standard"/>
        <c:varyColors val="0"/>
        <c:ser>
          <c:idx val="2"/>
          <c:order val="2"/>
          <c:tx>
            <c:strRef>
              <c:f>Sheet1!$I$6</c:f>
              <c:strCache>
                <c:ptCount val="1"/>
                <c:pt idx="0">
                  <c:v>National OPI</c:v>
                </c:pt>
              </c:strCache>
            </c:strRef>
          </c:tx>
          <c:spPr>
            <a:ln w="25400" cap="rnd">
              <a:solidFill>
                <a:srgbClr val="FF744D"/>
              </a:solidFill>
              <a:round/>
            </a:ln>
            <a:effectLst/>
          </c:spPr>
          <c:marker>
            <c:symbol val="none"/>
          </c:marker>
          <c:cat>
            <c:strRef>
              <c:f>Sheet1!$J$3:$M$3</c:f>
              <c:strCache>
                <c:ptCount val="4"/>
                <c:pt idx="0">
                  <c:v>Number &amp; Number Relations</c:v>
                </c:pt>
                <c:pt idx="1">
                  <c:v>Measurement</c:v>
                </c:pt>
                <c:pt idx="2">
                  <c:v>Geometry &amp; Spatial Sense</c:v>
                </c:pt>
                <c:pt idx="3">
                  <c:v>Data, Stats, &amp; Probability</c:v>
                </c:pt>
              </c:strCache>
            </c:strRef>
          </c:cat>
          <c:val>
            <c:numRef>
              <c:f>Sheet1!$J$6:$M$6</c:f>
              <c:numCache>
                <c:formatCode>General</c:formatCode>
                <c:ptCount val="4"/>
                <c:pt idx="0">
                  <c:v>60.0</c:v>
                </c:pt>
                <c:pt idx="1">
                  <c:v>44.0</c:v>
                </c:pt>
                <c:pt idx="2">
                  <c:v>65.0</c:v>
                </c:pt>
                <c:pt idx="3">
                  <c:v>76.0</c:v>
                </c:pt>
              </c:numCache>
            </c:numRef>
          </c:val>
          <c:smooth val="0"/>
        </c:ser>
        <c:dLbls>
          <c:showLegendKey val="0"/>
          <c:showVal val="0"/>
          <c:showCatName val="0"/>
          <c:showSerName val="0"/>
          <c:showPercent val="0"/>
          <c:showBubbleSize val="0"/>
        </c:dLbls>
        <c:marker val="1"/>
        <c:smooth val="0"/>
        <c:axId val="1408364352"/>
        <c:axId val="1408366672"/>
      </c:lineChart>
      <c:catAx>
        <c:axId val="140836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366672"/>
        <c:crosses val="autoZero"/>
        <c:auto val="1"/>
        <c:lblAlgn val="ctr"/>
        <c:lblOffset val="100"/>
        <c:noMultiLvlLbl val="0"/>
      </c:catAx>
      <c:valAx>
        <c:axId val="140836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364352"/>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503</Words>
  <Characters>2872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35</cp:revision>
  <cp:lastPrinted>2016-11-25T23:36:00Z</cp:lastPrinted>
  <dcterms:created xsi:type="dcterms:W3CDTF">2016-09-12T23:50:00Z</dcterms:created>
  <dcterms:modified xsi:type="dcterms:W3CDTF">2019-01-09T04:58:00Z</dcterms:modified>
</cp:coreProperties>
</file>