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Falsification Report: Structural Fragility and Statistical Invalidity in "The Desk That Remembers" (Ledger v3.1.4)</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document "The Desk That Remembers" (Ledger v3.1.4) outlines a discretionary trading architecture that ostensibly pairs machine-driven state estimation with human-driven execution, bound by an append-only ledger. The underlying thesis rests on the premise that markets exhibit measurable deception in the short term, detectable through high-dimensional cross-term fusion and base-rate tracking. The narrative elegance and coherence of the document function precisely as warning signs; they mask a foundation composed entirely of statistical illusions, look-ahead biases, and a catastrophic misunderstanding of market microstructure physics.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subjected to rigorous quantitative scrutiny, assuming the null hypothesis across all claims, the architecture mathematically collapses. Every single major claim presented in the document is either statistically insignificant, structurally overparameterized, or guaranteed to yield a negative expected value when exposed to real-world transaction costs.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ten assigned attack surfaces have been systematically evaluated and ranked from most catastrophic (representing an immediate guarantee of ruin) to least dangerous (benign theater).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Ranked Attack Surfaces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Attack Surface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Statistical / Structural Verdict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 Small-sample, multiple-testing, look-ahead, and regime-shift risks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Degrees of freedom violation; FDR failure.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Catastrophic.</w:t>
            </w:r>
            <w:r w:rsidDel="00000000" w:rsidR="00000000" w:rsidRPr="00000000">
              <w:rPr>
                <w:rFonts w:ascii="Google Sans" w:cs="Google Sans" w:eastAsia="Google Sans" w:hAnsi="Google Sans"/>
                <w:color w:val="1f1f1f"/>
                <w:rtl w:val="0"/>
              </w:rPr>
              <w:t xml:space="preserve"> Negative degrees of freedom (</w:t>
            </w:r>
            <w:r w:rsidDel="00000000" w:rsidR="00000000" w:rsidRPr="00000000">
              <w:rPr>
                <w:rFonts w:ascii="Google Sans" w:cs="Google Sans" w:eastAsia="Google Sans" w:hAnsi="Google Sans"/>
                <w:color w:val="1f1f1f"/>
              </w:rPr>
              <w:drawing>
                <wp:inline distB="19050" distT="19050" distL="19050" distR="19050">
                  <wp:extent cx="446410" cy="237452"/>
                  <wp:effectExtent b="0" l="0" r="0" t="0"/>
                  <wp:docPr id="95"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446410" cy="2374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against </w:t>
            </w:r>
            <w:r w:rsidDel="00000000" w:rsidR="00000000" w:rsidRPr="00000000">
              <w:rPr>
                <w:rFonts w:ascii="Google Sans" w:cs="Google Sans" w:eastAsia="Google Sans" w:hAnsi="Google Sans"/>
                <w:color w:val="1f1f1f"/>
              </w:rPr>
              <w:drawing>
                <wp:inline distB="19050" distT="19050" distL="19050" distR="19050">
                  <wp:extent cx="733872" cy="247801"/>
                  <wp:effectExtent b="0" l="0" r="0" t="0"/>
                  <wp:docPr id="98" name="image64.png"/>
                  <a:graphic>
                    <a:graphicData uri="http://schemas.openxmlformats.org/drawingml/2006/picture">
                      <pic:pic>
                        <pic:nvPicPr>
                          <pic:cNvPr id="0" name="image64.png"/>
                          <pic:cNvPicPr preferRelativeResize="0"/>
                        </pic:nvPicPr>
                        <pic:blipFill>
                          <a:blip r:embed="rId7"/>
                          <a:srcRect b="0" l="0" r="0" t="0"/>
                          <a:stretch>
                            <a:fillRect/>
                          </a:stretch>
                        </pic:blipFill>
                        <pic:spPr>
                          <a:xfrm>
                            <a:off x="0" y="0"/>
                            <a:ext cx="733872" cy="2478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ensures </w:t>
            </w:r>
            <w:r w:rsidDel="00000000" w:rsidR="00000000" w:rsidRPr="00000000">
              <w:rPr>
                <w:rFonts w:ascii="Google Sans" w:cs="Google Sans" w:eastAsia="Google Sans" w:hAnsi="Google Sans"/>
                <w:color w:val="1f1f1f"/>
              </w:rPr>
              <w:drawing>
                <wp:inline distB="19050" distT="19050" distL="19050" distR="19050">
                  <wp:extent cx="457126" cy="238086"/>
                  <wp:effectExtent b="0" l="0" r="0" t="0"/>
                  <wp:docPr id="97"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457126" cy="2380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out-of-sample failure.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 Transaction costs, live execution, and real-world slippage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Microstructure friction exceeds gross EV.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Catastrophic.</w:t>
            </w:r>
            <w:r w:rsidDel="00000000" w:rsidR="00000000" w:rsidRPr="00000000">
              <w:rPr>
                <w:rFonts w:ascii="Google Sans" w:cs="Google Sans" w:eastAsia="Google Sans" w:hAnsi="Google Sans"/>
                <w:color w:val="1f1f1f"/>
                <w:rtl w:val="0"/>
              </w:rPr>
              <w:t xml:space="preserve"> Taker fees and adverse selection consume </w:t>
            </w:r>
            <w:r w:rsidDel="00000000" w:rsidR="00000000" w:rsidRPr="00000000">
              <w:rPr>
                <w:rFonts w:ascii="Google Sans" w:cs="Google Sans" w:eastAsia="Google Sans" w:hAnsi="Google Sans"/>
                <w:color w:val="1f1f1f"/>
              </w:rPr>
              <w:drawing>
                <wp:inline distB="19050" distT="19050" distL="19050" distR="19050">
                  <wp:extent cx="402804" cy="239764"/>
                  <wp:effectExtent b="0" l="0" r="0" t="0"/>
                  <wp:docPr id="101" name="image69.png"/>
                  <a:graphic>
                    <a:graphicData uri="http://schemas.openxmlformats.org/drawingml/2006/picture">
                      <pic:pic>
                        <pic:nvPicPr>
                          <pic:cNvPr id="0" name="image69.png"/>
                          <pic:cNvPicPr preferRelativeResize="0"/>
                        </pic:nvPicPr>
                        <pic:blipFill>
                          <a:blip r:embed="rId9"/>
                          <a:srcRect b="0" l="0" r="0" t="0"/>
                          <a:stretch>
                            <a:fillRect/>
                          </a:stretch>
                        </pic:blipFill>
                        <pic:spPr>
                          <a:xfrm>
                            <a:off x="0" y="0"/>
                            <a:ext cx="402804" cy="2397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bps, inverting the </w:t>
            </w:r>
            <w:r w:rsidDel="00000000" w:rsidR="00000000" w:rsidRPr="00000000">
              <w:rPr>
                <w:rFonts w:ascii="Google Sans" w:cs="Google Sans" w:eastAsia="Google Sans" w:hAnsi="Google Sans"/>
                <w:color w:val="1f1f1f"/>
              </w:rPr>
              <w:drawing>
                <wp:inline distB="19050" distT="19050" distL="19050" distR="19050">
                  <wp:extent cx="402878" cy="239808"/>
                  <wp:effectExtent b="0" l="0" r="0" t="0"/>
                  <wp:docPr id="10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02878" cy="2398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bps gross EV to </w:t>
            </w:r>
            <w:r w:rsidDel="00000000" w:rsidR="00000000" w:rsidRPr="00000000">
              <w:rPr>
                <w:rFonts w:ascii="Google Sans" w:cs="Google Sans" w:eastAsia="Google Sans" w:hAnsi="Google Sans"/>
                <w:color w:val="1f1f1f"/>
              </w:rPr>
              <w:drawing>
                <wp:inline distB="19050" distT="19050" distL="19050" distR="19050">
                  <wp:extent cx="500881" cy="236264"/>
                  <wp:effectExtent b="0" l="0" r="0" t="0"/>
                  <wp:docPr id="106"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00881" cy="2362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The nine observation families and cross-term fusion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Combinatorial explosion.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Catastrophic.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93936" cy="237045"/>
                  <wp:effectExtent b="0" l="0" r="0" t="0"/>
                  <wp:docPr id="10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93936" cy="2370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implied parameters fitted to a sub-50 sample size lane; pure noise fitting.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Base-rate studies (189 breaks, 66%/92%, T-001, decay)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P-hacking; statistically insignificant decay.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Severe.</w:t>
            </w:r>
            <w:r w:rsidDel="00000000" w:rsidR="00000000" w:rsidRPr="00000000">
              <w:rPr>
                <w:rFonts w:ascii="Google Sans" w:cs="Google Sans" w:eastAsia="Google Sans" w:hAnsi="Google Sans"/>
                <w:color w:val="1f1f1f"/>
                <w:rtl w:val="0"/>
              </w:rPr>
              <w:t xml:space="preserve"> Fisher exact </w:t>
            </w:r>
            <w:r w:rsidDel="00000000" w:rsidR="00000000" w:rsidRPr="00000000">
              <w:rPr>
                <w:rFonts w:ascii="Google Sans" w:cs="Google Sans" w:eastAsia="Google Sans" w:hAnsi="Google Sans"/>
                <w:color w:val="1f1f1f"/>
              </w:rPr>
              <w:drawing>
                <wp:inline distB="19050" distT="19050" distL="19050" distR="19050">
                  <wp:extent cx="904205" cy="247467"/>
                  <wp:effectExtent b="0" l="0" r="0" t="0"/>
                  <wp:docPr id="112" name="image72.png"/>
                  <a:graphic>
                    <a:graphicData uri="http://schemas.openxmlformats.org/drawingml/2006/picture">
                      <pic:pic>
                        <pic:nvPicPr>
                          <pic:cNvPr id="0" name="image72.png"/>
                          <pic:cNvPicPr preferRelativeResize="0"/>
                        </pic:nvPicPr>
                        <pic:blipFill>
                          <a:blip r:embed="rId13"/>
                          <a:srcRect b="0" l="0" r="0" t="0"/>
                          <a:stretch>
                            <a:fillRect/>
                          </a:stretch>
                        </pic:blipFill>
                        <pic:spPr>
                          <a:xfrm>
                            <a:off x="0" y="0"/>
                            <a:ext cx="904205" cy="2474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decay; T-001 is ex-post depth cutoff selection.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Same-day recursion and the research firewall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 manufacturing via hyper-fitting.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Severe.</w:t>
            </w:r>
            <w:r w:rsidDel="00000000" w:rsidR="00000000" w:rsidRPr="00000000">
              <w:rPr>
                <w:rFonts w:ascii="Google Sans" w:cs="Google Sans" w:eastAsia="Google Sans" w:hAnsi="Google Sans"/>
                <w:color w:val="1f1f1f"/>
                <w:rtl w:val="0"/>
              </w:rPr>
              <w:t xml:space="preserve"> The "firewall" merely accelerates the overfitting cycle rather than validating true edge.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Deception grade (0–5)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Descriptive heuristic masquerading as predictive.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Severe.</w:t>
            </w:r>
            <w:r w:rsidDel="00000000" w:rsidR="00000000" w:rsidRPr="00000000">
              <w:rPr>
                <w:rFonts w:ascii="Google Sans" w:cs="Google Sans" w:eastAsia="Google Sans" w:hAnsi="Google Sans"/>
                <w:color w:val="1f1f1f"/>
                <w:rtl w:val="0"/>
              </w:rPr>
              <w:t xml:space="preserve"> Lacks probabilistic calibration; relies on arbitrary thresholds without log-loss optimization.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 The claimed potential moat (versioned causal history)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Path-dependent overfit preservation.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Moderate.</w:t>
            </w:r>
            <w:r w:rsidDel="00000000" w:rsidR="00000000" w:rsidRPr="00000000">
              <w:rPr>
                <w:rFonts w:ascii="Google Sans" w:cs="Google Sans" w:eastAsia="Google Sans" w:hAnsi="Google Sans"/>
                <w:color w:val="1f1f1f"/>
                <w:rtl w:val="0"/>
              </w:rPr>
              <w:t xml:space="preserve"> Preserves noise history; guarantees the propagation of false discoveries into future models.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Operator game-theory model, Trick-EV, Blow-ratio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Unfalsifiable narrative constructs.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Moderate.</w:t>
            </w:r>
            <w:r w:rsidDel="00000000" w:rsidR="00000000" w:rsidRPr="00000000">
              <w:rPr>
                <w:rFonts w:ascii="Google Sans" w:cs="Google Sans" w:eastAsia="Google Sans" w:hAnsi="Google Sans"/>
                <w:color w:val="1f1f1f"/>
                <w:rtl w:val="0"/>
              </w:rPr>
              <w:t xml:space="preserve"> Anthropomorphizes basic limit order book (LOB) adverse selection and inventory risk.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Human emotional antenna vs human execution leak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Signal Detection Theory (SDT) failure.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Moderate.</w:t>
            </w:r>
            <w:r w:rsidDel="00000000" w:rsidR="00000000" w:rsidRPr="00000000">
              <w:rPr>
                <w:rFonts w:ascii="Google Sans" w:cs="Google Sans" w:eastAsia="Google Sans" w:hAnsi="Google Sans"/>
                <w:color w:val="1f1f1f"/>
                <w:rtl w:val="0"/>
              </w:rPr>
              <w:t xml:space="preserve"> At </w:t>
            </w:r>
            <w:r w:rsidDel="00000000" w:rsidR="00000000" w:rsidRPr="00000000">
              <w:rPr>
                <w:rFonts w:ascii="Google Sans" w:cs="Google Sans" w:eastAsia="Google Sans" w:hAnsi="Google Sans"/>
                <w:color w:val="1f1f1f"/>
              </w:rPr>
              <w:drawing>
                <wp:inline distB="19050" distT="19050" distL="19050" distR="19050">
                  <wp:extent cx="635868" cy="246755"/>
                  <wp:effectExtent b="0" l="0" r="0" t="0"/>
                  <wp:docPr id="10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35868" cy="2467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standard error of sensitivity (</w:t>
            </w:r>
            <w:r w:rsidDel="00000000" w:rsidR="00000000" w:rsidRPr="00000000">
              <w:rPr>
                <w:rFonts w:ascii="Google Sans" w:cs="Google Sans" w:eastAsia="Google Sans" w:hAnsi="Google Sans"/>
                <w:color w:val="1f1f1f"/>
              </w:rPr>
              <w:drawing>
                <wp:inline distB="19050" distT="19050" distL="19050" distR="19050">
                  <wp:extent cx="149423" cy="242813"/>
                  <wp:effectExtent b="0" l="0" r="0" t="0"/>
                  <wp:docPr id="117"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149423" cy="2428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renders the human antenna indistinguishable from chance.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 Constitution, blind validation, N≥50 rule, ledger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theater.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35868" cy="246755"/>
                  <wp:effectExtent b="0" l="0" r="0" t="0"/>
                  <wp:docPr id="114"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635868" cy="2467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entirely inadequate for validation; the rules are binding but statistically meaningless.</w:t>
            </w:r>
          </w:p>
        </w:tc>
      </w:tr>
    </w:tbl>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Small-Sample, Multiple-Testing, and Degrees of Freedom Collapse (Surface 8)</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architecture’s most fatal flaw lies in the intersection of its dimensional complexity and its available sample size. The document claims the signal lives in the cross-terms and the lead-lag clocks, presenting this as an advancement in sensor fusion. Mathematically, it is a textbook case of catastrophic overparameterization that guarantees the generation of spurious correlations.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proudly points to rules generated from overnight backtests, stating that seven backtests by midnight turn the night's hypotheses into measured rules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rapid, same-day recursive loop is a mechanical engine for p-hacking. Under the Harvey, Liu, and Zhu (2016) framework for financial anomalies, testing multiple variables requires severe adjustments to the threshold for statistical significance to account for data dredging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machine systematically searches through hundreds of potential candidate rules—permuting different depth cutoffs, regime filters, time-of-day interactions, and volume characters—to find a pattern that works, the standard significance threshold of </w:t>
      </w:r>
      <w:r w:rsidDel="00000000" w:rsidR="00000000" w:rsidRPr="00000000">
        <w:rPr>
          <w:rFonts w:ascii="Google Sans" w:cs="Google Sans" w:eastAsia="Google Sans" w:hAnsi="Google Sans"/>
          <w:color w:val="1f1f1f"/>
        </w:rPr>
        <w:drawing>
          <wp:inline distB="19050" distT="19050" distL="19050" distR="19050">
            <wp:extent cx="735806" cy="248454"/>
            <wp:effectExtent b="0" l="0" r="0" t="0"/>
            <wp:docPr id="116"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735806" cy="2484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becomes entirely invalid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Applying the Benjamini-Hochberg False Discovery Rate (FDR) correction for </w:t>
      </w:r>
      <w:r w:rsidDel="00000000" w:rsidR="00000000" w:rsidRPr="00000000">
        <w:rPr>
          <w:rFonts w:ascii="Google Sans" w:cs="Google Sans" w:eastAsia="Google Sans" w:hAnsi="Google Sans"/>
          <w:color w:val="1f1f1f"/>
        </w:rPr>
        <w:drawing>
          <wp:inline distB="19050" distT="19050" distL="19050" distR="19050">
            <wp:extent cx="727249" cy="248796"/>
            <wp:effectExtent b="0" l="0" r="0" t="0"/>
            <wp:docPr id="119" name="image78.png"/>
            <a:graphic>
              <a:graphicData uri="http://schemas.openxmlformats.org/drawingml/2006/picture">
                <pic:pic>
                  <pic:nvPicPr>
                    <pic:cNvPr id="0" name="image78.png"/>
                    <pic:cNvPicPr preferRelativeResize="0"/>
                  </pic:nvPicPr>
                  <pic:blipFill>
                    <a:blip r:embed="rId18"/>
                    <a:srcRect b="0" l="0" r="0" t="0"/>
                    <a:stretch>
                      <a:fillRect/>
                    </a:stretch>
                  </pic:blipFill>
                  <pic:spPr>
                    <a:xfrm>
                      <a:off x="0" y="0"/>
                      <a:ext cx="727249" cy="2487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hypotheses sets a critical p-value threshold of </w:t>
      </w:r>
      <w:r w:rsidDel="00000000" w:rsidR="00000000" w:rsidRPr="00000000">
        <w:rPr>
          <w:rFonts w:ascii="Google Sans" w:cs="Google Sans" w:eastAsia="Google Sans" w:hAnsi="Google Sans"/>
          <w:color w:val="1f1f1f"/>
        </w:rPr>
        <w:drawing>
          <wp:inline distB="19050" distT="19050" distL="19050" distR="19050">
            <wp:extent cx="544339" cy="238745"/>
            <wp:effectExtent b="0" l="0" r="0" t="0"/>
            <wp:docPr id="122" name="image80.png"/>
            <a:graphic>
              <a:graphicData uri="http://schemas.openxmlformats.org/drawingml/2006/picture">
                <pic:pic>
                  <pic:nvPicPr>
                    <pic:cNvPr id="0" name="image80.png"/>
                    <pic:cNvPicPr preferRelativeResize="0"/>
                  </pic:nvPicPr>
                  <pic:blipFill>
                    <a:blip r:embed="rId19"/>
                    <a:srcRect b="0" l="0" r="0" t="0"/>
                    <a:stretch>
                      <a:fillRect/>
                    </a:stretch>
                  </pic:blipFill>
                  <pic:spPr>
                    <a:xfrm>
                      <a:off x="0" y="0"/>
                      <a:ext cx="544339" cy="23874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If the variables exhibit arbitrary dependence, the Benjamini-Yekutieli harmonic correction factor further reduces the threshold to </w:t>
      </w:r>
      <w:r w:rsidDel="00000000" w:rsidR="00000000" w:rsidRPr="00000000">
        <w:rPr>
          <w:rFonts w:ascii="Google Sans" w:cs="Google Sans" w:eastAsia="Google Sans" w:hAnsi="Google Sans"/>
          <w:color w:val="1f1f1f"/>
        </w:rPr>
        <w:drawing>
          <wp:inline distB="19050" distT="19050" distL="19050" distR="19050">
            <wp:extent cx="544339" cy="238745"/>
            <wp:effectExtent b="0" l="0" r="0" t="0"/>
            <wp:docPr id="123"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44339" cy="23874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Every single base-rate claim presented in the document fails these corrected thresholds.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sample size of </w:t>
      </w:r>
      <w:r w:rsidDel="00000000" w:rsidR="00000000" w:rsidRPr="00000000">
        <w:rPr>
          <w:rFonts w:ascii="Google Sans" w:cs="Google Sans" w:eastAsia="Google Sans" w:hAnsi="Google Sans"/>
          <w:color w:val="1f1f1f"/>
        </w:rPr>
        <w:drawing>
          <wp:inline distB="19050" distT="19050" distL="19050" distR="19050">
            <wp:extent cx="733872" cy="247801"/>
            <wp:effectExtent b="0" l="0" r="0" t="0"/>
            <wp:docPr id="124" name="image64.png"/>
            <a:graphic>
              <a:graphicData uri="http://schemas.openxmlformats.org/drawingml/2006/picture">
                <pic:pic>
                  <pic:nvPicPr>
                    <pic:cNvPr id="0" name="image64.png"/>
                    <pic:cNvPicPr preferRelativeResize="0"/>
                  </pic:nvPicPr>
                  <pic:blipFill>
                    <a:blip r:embed="rId7"/>
                    <a:srcRect b="0" l="0" r="0" t="0"/>
                    <a:stretch>
                      <a:fillRect/>
                    </a:stretch>
                  </pic:blipFill>
                  <pic:spPr>
                    <a:xfrm>
                      <a:off x="0" y="0"/>
                      <a:ext cx="733872" cy="2478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level breaks is severely inadequate for any robust statistical inference, let alone inference conditioned on market regime, time of day, and structural freshness. Dividing </w:t>
      </w:r>
      <w:r w:rsidDel="00000000" w:rsidR="00000000" w:rsidRPr="00000000">
        <w:rPr>
          <w:rFonts w:ascii="Google Sans" w:cs="Google Sans" w:eastAsia="Google Sans" w:hAnsi="Google Sans"/>
          <w:color w:val="1f1f1f"/>
        </w:rPr>
        <w:drawing>
          <wp:inline distB="19050" distT="19050" distL="19050" distR="19050">
            <wp:extent cx="293936" cy="237045"/>
            <wp:effectExtent b="0" l="0" r="0" t="0"/>
            <wp:docPr id="12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93936" cy="2370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events into sub-categories (e.g., "low breaks in an uptrend") reduces the subset sample size to a range of </w:t>
      </w:r>
      <w:r w:rsidDel="00000000" w:rsidR="00000000" w:rsidRPr="00000000">
        <w:rPr>
          <w:rFonts w:ascii="Google Sans" w:cs="Google Sans" w:eastAsia="Google Sans" w:hAnsi="Google Sans"/>
          <w:color w:val="1f1f1f"/>
        </w:rPr>
        <w:drawing>
          <wp:inline distB="19050" distT="19050" distL="19050" distR="19050">
            <wp:extent cx="635868" cy="246755"/>
            <wp:effectExtent b="0" l="0" r="0" t="0"/>
            <wp:docPr id="126" name="image75.png"/>
            <a:graphic>
              <a:graphicData uri="http://schemas.openxmlformats.org/drawingml/2006/picture">
                <pic:pic>
                  <pic:nvPicPr>
                    <pic:cNvPr id="0" name="image75.png"/>
                    <pic:cNvPicPr preferRelativeResize="0"/>
                  </pic:nvPicPr>
                  <pic:blipFill>
                    <a:blip r:embed="rId22"/>
                    <a:srcRect b="0" l="0" r="0" t="0"/>
                    <a:stretch>
                      <a:fillRect/>
                    </a:stretch>
                  </pic:blipFill>
                  <pic:spPr>
                    <a:xfrm>
                      <a:off x="0" y="0"/>
                      <a:ext cx="635868" cy="2467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635868" cy="246755"/>
            <wp:effectExtent b="0" l="0" r="0" t="0"/>
            <wp:docPr id="127"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635868" cy="24675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At these sample sizes, observing a high success rate is a statistical inevitability of slicing random data, not evidence of a structural market inefficiency.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document completely ignores the risk of regime shifts. Financial time series exhibit extreme non-stationarity, leptokurtic return distributions, and volatility clustering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pattern fitted to </w:t>
      </w:r>
      <w:r w:rsidDel="00000000" w:rsidR="00000000" w:rsidRPr="00000000">
        <w:rPr>
          <w:rFonts w:ascii="Google Sans" w:cs="Google Sans" w:eastAsia="Google Sans" w:hAnsi="Google Sans"/>
          <w:color w:val="1f1f1f"/>
        </w:rPr>
        <w:drawing>
          <wp:inline distB="19050" distT="19050" distL="19050" distR="19050">
            <wp:extent cx="293936" cy="237045"/>
            <wp:effectExtent b="0" l="0" r="0" t="0"/>
            <wp:docPr id="128" name="image84.png"/>
            <a:graphic>
              <a:graphicData uri="http://schemas.openxmlformats.org/drawingml/2006/picture">
                <pic:pic>
                  <pic:nvPicPr>
                    <pic:cNvPr id="0" name="image84.png"/>
                    <pic:cNvPicPr preferRelativeResize="0"/>
                  </pic:nvPicPr>
                  <pic:blipFill>
                    <a:blip r:embed="rId23"/>
                    <a:srcRect b="0" l="0" r="0" t="0"/>
                    <a:stretch>
                      <a:fillRect/>
                    </a:stretch>
                  </pic:blipFill>
                  <pic:spPr>
                    <a:xfrm>
                      <a:off x="0" y="0"/>
                      <a:ext cx="293936" cy="2370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days of a specific macroeconomic environment carries zero guarantee of persistence. Monte Carlo simulations modeling a regime shift—where the heavily overfitted in-sample win rate of </w:t>
      </w:r>
      <w:r w:rsidDel="00000000" w:rsidR="00000000" w:rsidRPr="00000000">
        <w:rPr>
          <w:rFonts w:ascii="Google Sans" w:cs="Google Sans" w:eastAsia="Google Sans" w:hAnsi="Google Sans"/>
          <w:color w:val="1f1f1f"/>
        </w:rPr>
        <w:drawing>
          <wp:inline distB="19050" distT="19050" distL="19050" distR="19050">
            <wp:extent cx="359196" cy="236313"/>
            <wp:effectExtent b="0" l="0" r="0" t="0"/>
            <wp:docPr id="84" name="image57.png"/>
            <a:graphic>
              <a:graphicData uri="http://schemas.openxmlformats.org/drawingml/2006/picture">
                <pic:pic>
                  <pic:nvPicPr>
                    <pic:cNvPr id="0" name="image57.png"/>
                    <pic:cNvPicPr preferRelativeResize="0"/>
                  </pic:nvPicPr>
                  <pic:blipFill>
                    <a:blip r:embed="rId24"/>
                    <a:srcRect b="0" l="0" r="0" t="0"/>
                    <a:stretch>
                      <a:fillRect/>
                    </a:stretch>
                  </pic:blipFill>
                  <pic:spPr>
                    <a:xfrm>
                      <a:off x="0" y="0"/>
                      <a:ext cx="359196" cy="236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decays to a realistic out-of-sample win rate of </w:t>
      </w:r>
      <w:r w:rsidDel="00000000" w:rsidR="00000000" w:rsidRPr="00000000">
        <w:rPr>
          <w:rFonts w:ascii="Google Sans" w:cs="Google Sans" w:eastAsia="Google Sans" w:hAnsi="Google Sans"/>
          <w:color w:val="1f1f1f"/>
        </w:rPr>
        <w:drawing>
          <wp:inline distB="19050" distT="19050" distL="19050" distR="19050">
            <wp:extent cx="359196" cy="236313"/>
            <wp:effectExtent b="0" l="0" r="0" t="0"/>
            <wp:docPr id="85" name="image54.png"/>
            <a:graphic>
              <a:graphicData uri="http://schemas.openxmlformats.org/drawingml/2006/picture">
                <pic:pic>
                  <pic:nvPicPr>
                    <pic:cNvPr id="0" name="image54.png"/>
                    <pic:cNvPicPr preferRelativeResize="0"/>
                  </pic:nvPicPr>
                  <pic:blipFill>
                    <a:blip r:embed="rId25"/>
                    <a:srcRect b="0" l="0" r="0" t="0"/>
                    <a:stretch>
                      <a:fillRect/>
                    </a:stretch>
                  </pic:blipFill>
                  <pic:spPr>
                    <a:xfrm>
                      <a:off x="0" y="0"/>
                      <a:ext cx="359196" cy="236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—demonstrate that the architecture will suffer a mean total return of </w:t>
      </w:r>
      <w:r w:rsidDel="00000000" w:rsidR="00000000" w:rsidRPr="00000000">
        <w:rPr>
          <w:rFonts w:ascii="Google Sans" w:cs="Google Sans" w:eastAsia="Google Sans" w:hAnsi="Google Sans"/>
          <w:color w:val="1f1f1f"/>
        </w:rPr>
        <w:drawing>
          <wp:inline distB="19050" distT="19050" distL="19050" distR="19050">
            <wp:extent cx="762074" cy="238148"/>
            <wp:effectExtent b="0" l="0" r="0" t="0"/>
            <wp:docPr id="86" name="image59.png"/>
            <a:graphic>
              <a:graphicData uri="http://schemas.openxmlformats.org/drawingml/2006/picture">
                <pic:pic>
                  <pic:nvPicPr>
                    <pic:cNvPr id="0" name="image59.png"/>
                    <pic:cNvPicPr preferRelativeResize="0"/>
                  </pic:nvPicPr>
                  <pic:blipFill>
                    <a:blip r:embed="rId26"/>
                    <a:srcRect b="0" l="0" r="0" t="0"/>
                    <a:stretch>
                      <a:fillRect/>
                    </a:stretch>
                  </pic:blipFill>
                  <pic:spPr>
                    <a:xfrm>
                      <a:off x="0" y="0"/>
                      <a:ext cx="762074" cy="2381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100 trades, with a 95th percentile maximum drawdown of </w:t>
      </w:r>
      <w:r w:rsidDel="00000000" w:rsidR="00000000" w:rsidRPr="00000000">
        <w:rPr>
          <w:rFonts w:ascii="Google Sans" w:cs="Google Sans" w:eastAsia="Google Sans" w:hAnsi="Google Sans"/>
          <w:color w:val="1f1f1f"/>
        </w:rPr>
        <w:drawing>
          <wp:inline distB="19050" distT="19050" distL="19050" distR="19050">
            <wp:extent cx="609600" cy="238125"/>
            <wp:effectExtent b="0" l="0" r="0" t="0"/>
            <wp:docPr id="88" name="image77.png"/>
            <a:graphic>
              <a:graphicData uri="http://schemas.openxmlformats.org/drawingml/2006/picture">
                <pic:pic>
                  <pic:nvPicPr>
                    <pic:cNvPr id="0" name="image77.png"/>
                    <pic:cNvPicPr preferRelativeResize="0"/>
                  </pic:nvPicPr>
                  <pic:blipFill>
                    <a:blip r:embed="rId27"/>
                    <a:srcRect b="0" l="0" r="0" t="0"/>
                    <a:stretch>
                      <a:fillRect/>
                    </a:stretch>
                  </pic:blipFill>
                  <pic:spPr>
                    <a:xfrm>
                      <a:off x="0" y="0"/>
                      <a:ext cx="609600" cy="23812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architecture is not discovering an edge; it is maximizing its exposure to the specific noise of the immediate past.</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Market Friction, Expected Value, and Real-World Slippage (Surface 9)</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if one were to temporarily assume the null hypothesis is false and the in-sample base rates represent true out-of-sample parameters, the architecture is entirely invalidated by transaction costs and market microstructure realities. The desk operates on Hyperliquid, a decentralized perpetual futures exchange utilizing an on-chain Central Limit Order Book (CLOB)</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strategy mandates executing into "sweeps" and "level breaks"—periods specifically characterized by extreme localized volatility, liquidity vacuums, and heavy forced liquidation flow</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gross expected value (EV) claimed by the base-rate study is marginal at best. The document indicates that a real break (a loss) runs </w:t>
      </w:r>
      <w:r w:rsidDel="00000000" w:rsidR="00000000" w:rsidRPr="00000000">
        <w:rPr>
          <w:rFonts w:ascii="Google Sans" w:cs="Google Sans" w:eastAsia="Google Sans" w:hAnsi="Google Sans"/>
          <w:color w:val="1f1f1f"/>
        </w:rPr>
        <w:drawing>
          <wp:inline distB="19050" distT="19050" distL="19050" distR="19050">
            <wp:extent cx="566142" cy="239891"/>
            <wp:effectExtent b="0" l="0" r="0" t="0"/>
            <wp:docPr id="89" name="image61.png"/>
            <a:graphic>
              <a:graphicData uri="http://schemas.openxmlformats.org/drawingml/2006/picture">
                <pic:pic>
                  <pic:nvPicPr>
                    <pic:cNvPr id="0" name="image61.png"/>
                    <pic:cNvPicPr preferRelativeResize="0"/>
                  </pic:nvPicPr>
                  <pic:blipFill>
                    <a:blip r:embed="rId28"/>
                    <a:srcRect b="0" l="0" r="0" t="0"/>
                    <a:stretch>
                      <a:fillRect/>
                    </a:stretch>
                  </pic:blipFill>
                  <pic:spPr>
                    <a:xfrm>
                      <a:off x="0" y="0"/>
                      <a:ext cx="566142" cy="239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a trap (a win) yields an implied </w:t>
      </w:r>
      <w:r w:rsidDel="00000000" w:rsidR="00000000" w:rsidRPr="00000000">
        <w:rPr>
          <w:rFonts w:ascii="Google Sans" w:cs="Google Sans" w:eastAsia="Google Sans" w:hAnsi="Google Sans"/>
          <w:color w:val="1f1f1f"/>
        </w:rPr>
        <w:drawing>
          <wp:inline distB="19050" distT="19050" distL="19050" distR="19050">
            <wp:extent cx="566142" cy="239891"/>
            <wp:effectExtent b="0" l="0" r="0" t="0"/>
            <wp:docPr id="90" name="image79.png"/>
            <a:graphic>
              <a:graphicData uri="http://schemas.openxmlformats.org/drawingml/2006/picture">
                <pic:pic>
                  <pic:nvPicPr>
                    <pic:cNvPr id="0" name="image79.png"/>
                    <pic:cNvPicPr preferRelativeResize="0"/>
                  </pic:nvPicPr>
                  <pic:blipFill>
                    <a:blip r:embed="rId29"/>
                    <a:srcRect b="0" l="0" r="0" t="0"/>
                    <a:stretch>
                      <a:fillRect/>
                    </a:stretch>
                  </pic:blipFill>
                  <pic:spPr>
                    <a:xfrm>
                      <a:off x="0" y="0"/>
                      <a:ext cx="566142" cy="239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against the extreme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Normalized for a directional entry, this equates to a loss of </w:t>
      </w:r>
      <w:r w:rsidDel="00000000" w:rsidR="00000000" w:rsidRPr="00000000">
        <w:rPr>
          <w:rFonts w:ascii="Google Sans" w:cs="Google Sans" w:eastAsia="Google Sans" w:hAnsi="Google Sans"/>
          <w:color w:val="1f1f1f"/>
        </w:rPr>
        <w:drawing>
          <wp:inline distB="19050" distT="19050" distL="19050" distR="19050">
            <wp:extent cx="446410" cy="237452"/>
            <wp:effectExtent b="0" l="0" r="0" t="0"/>
            <wp:docPr id="91" name="image76.png"/>
            <a:graphic>
              <a:graphicData uri="http://schemas.openxmlformats.org/drawingml/2006/picture">
                <pic:pic>
                  <pic:nvPicPr>
                    <pic:cNvPr id="0" name="image76.png"/>
                    <pic:cNvPicPr preferRelativeResize="0"/>
                  </pic:nvPicPr>
                  <pic:blipFill>
                    <a:blip r:embed="rId30"/>
                    <a:srcRect b="0" l="0" r="0" t="0"/>
                    <a:stretch>
                      <a:fillRect/>
                    </a:stretch>
                  </pic:blipFill>
                  <pic:spPr>
                    <a:xfrm>
                      <a:off x="0" y="0"/>
                      <a:ext cx="446410" cy="2374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basis points (bps) when wrong, and a win of </w:t>
      </w:r>
      <w:r w:rsidDel="00000000" w:rsidR="00000000" w:rsidRPr="00000000">
        <w:rPr>
          <w:rFonts w:ascii="Google Sans" w:cs="Google Sans" w:eastAsia="Google Sans" w:hAnsi="Google Sans"/>
          <w:color w:val="1f1f1f"/>
        </w:rPr>
        <w:drawing>
          <wp:inline distB="19050" distT="19050" distL="19050" distR="19050">
            <wp:extent cx="446410" cy="237452"/>
            <wp:effectExtent b="0" l="0" r="0" t="0"/>
            <wp:docPr id="92" name="image66.png"/>
            <a:graphic>
              <a:graphicData uri="http://schemas.openxmlformats.org/drawingml/2006/picture">
                <pic:pic>
                  <pic:nvPicPr>
                    <pic:cNvPr id="0" name="image66.png"/>
                    <pic:cNvPicPr preferRelativeResize="0"/>
                  </pic:nvPicPr>
                  <pic:blipFill>
                    <a:blip r:embed="rId31"/>
                    <a:srcRect b="0" l="0" r="0" t="0"/>
                    <a:stretch>
                      <a:fillRect/>
                    </a:stretch>
                  </pic:blipFill>
                  <pic:spPr>
                    <a:xfrm>
                      <a:off x="0" y="0"/>
                      <a:ext cx="446410" cy="2374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bps when correct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Assuming the highly suspect </w:t>
      </w:r>
      <w:r w:rsidDel="00000000" w:rsidR="00000000" w:rsidRPr="00000000">
        <w:rPr>
          <w:rFonts w:ascii="Google Sans" w:cs="Google Sans" w:eastAsia="Google Sans" w:hAnsi="Google Sans"/>
          <w:color w:val="1f1f1f"/>
        </w:rPr>
        <w:drawing>
          <wp:inline distB="19050" distT="19050" distL="19050" distR="19050">
            <wp:extent cx="359196" cy="236313"/>
            <wp:effectExtent b="0" l="0" r="0" t="0"/>
            <wp:docPr id="93" name="image57.png"/>
            <a:graphic>
              <a:graphicData uri="http://schemas.openxmlformats.org/drawingml/2006/picture">
                <pic:pic>
                  <pic:nvPicPr>
                    <pic:cNvPr id="0" name="image57.png"/>
                    <pic:cNvPicPr preferRelativeResize="0"/>
                  </pic:nvPicPr>
                  <pic:blipFill>
                    <a:blip r:embed="rId24"/>
                    <a:srcRect b="0" l="0" r="0" t="0"/>
                    <a:stretch>
                      <a:fillRect/>
                    </a:stretch>
                  </pic:blipFill>
                  <pic:spPr>
                    <a:xfrm>
                      <a:off x="0" y="0"/>
                      <a:ext cx="359196" cy="236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overall win rate, the gross expected value before friction is calculated as follows: </w:t>
      </w:r>
      <w:r w:rsidDel="00000000" w:rsidR="00000000" w:rsidRPr="00000000">
        <w:rPr>
          <w:rFonts w:ascii="Google Sans" w:cs="Google Sans" w:eastAsia="Google Sans" w:hAnsi="Google Sans"/>
          <w:color w:val="1f1f1f"/>
        </w:rPr>
        <w:drawing>
          <wp:inline distB="19050" distT="19050" distL="19050" distR="19050">
            <wp:extent cx="5905500" cy="217434"/>
            <wp:effectExtent b="0" l="0" r="0" t="0"/>
            <wp:docPr id="94" name="image62.png"/>
            <a:graphic>
              <a:graphicData uri="http://schemas.openxmlformats.org/drawingml/2006/picture">
                <pic:pic>
                  <pic:nvPicPr>
                    <pic:cNvPr id="0" name="image62.png"/>
                    <pic:cNvPicPr preferRelativeResize="0"/>
                  </pic:nvPicPr>
                  <pic:blipFill>
                    <a:blip r:embed="rId32"/>
                    <a:srcRect b="0" l="0" r="0" t="0"/>
                    <a:stretch>
                      <a:fillRect/>
                    </a:stretch>
                  </pic:blipFill>
                  <pic:spPr>
                    <a:xfrm>
                      <a:off x="0" y="0"/>
                      <a:ext cx="5905500" cy="2174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gross EV of </w:t>
      </w:r>
      <w:r w:rsidDel="00000000" w:rsidR="00000000" w:rsidRPr="00000000">
        <w:rPr>
          <w:rFonts w:ascii="Google Sans" w:cs="Google Sans" w:eastAsia="Google Sans" w:hAnsi="Google Sans"/>
          <w:color w:val="1f1f1f"/>
        </w:rPr>
        <w:drawing>
          <wp:inline distB="19050" distT="19050" distL="19050" distR="19050">
            <wp:extent cx="402878" cy="239808"/>
            <wp:effectExtent b="0" l="0" r="0" t="0"/>
            <wp:docPr id="2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02878" cy="2398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bps is mathematically incapable of surviving live execution on a limit order book during a volatility event. The execution frictions are composed of three distinct and inescapable costs: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Friction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Cost (bps)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Exchange Taker Fees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Hyperliquid Tier 0 base taker fee is </w:t>
            </w:r>
            <w:r w:rsidDel="00000000" w:rsidR="00000000" w:rsidRPr="00000000">
              <w:rPr>
                <w:rFonts w:ascii="Google Sans" w:cs="Google Sans" w:eastAsia="Google Sans" w:hAnsi="Google Sans"/>
                <w:color w:val="1f1f1f"/>
              </w:rPr>
              <w:drawing>
                <wp:inline distB="19050" distT="19050" distL="19050" distR="19050">
                  <wp:extent cx="537865" cy="211304"/>
                  <wp:effectExtent b="0" l="0" r="0" t="0"/>
                  <wp:docPr id="22"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37865" cy="2113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leg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Round-trip execution immediately doubles this 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50404" cy="240773"/>
                  <wp:effectExtent b="0" l="0" r="0" t="0"/>
                  <wp:docPr id="23"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250404" cy="240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Bid-Ask Spread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a level-break sweep, resting limit orders are pulled by market makers to avoid adverse selection, widening the spread significantly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53356" cy="208316"/>
                  <wp:effectExtent b="0" l="0" r="0" t="0"/>
                  <wp:docPr id="24"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653356" cy="2083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 Impact (Slippage)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Executing directional market orders into a liquidity vacuum incurs permanent and temporary market impact, defined by the Almgren-Chriss framework</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39751" cy="208648"/>
                  <wp:effectExtent b="0" l="0" r="0" t="0"/>
                  <wp:docPr id="25" name="image74.png"/>
                  <a:graphic>
                    <a:graphicData uri="http://schemas.openxmlformats.org/drawingml/2006/picture">
                      <pic:pic>
                        <pic:nvPicPr>
                          <pic:cNvPr id="0" name="image74.png"/>
                          <pic:cNvPicPr preferRelativeResize="0"/>
                        </pic:nvPicPr>
                        <pic:blipFill>
                          <a:blip r:embed="rId36"/>
                          <a:srcRect b="0" l="0" r="0" t="0"/>
                          <a:stretch>
                            <a:fillRect/>
                          </a:stretch>
                        </pic:blipFill>
                        <pic:spPr>
                          <a:xfrm>
                            <a:off x="0" y="0"/>
                            <a:ext cx="739751" cy="2086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Minimum Friction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sum of standard fees, minimal spread crossing, and absolute best-case slippage during a volatile event.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Pr>
              <w:drawing>
                <wp:inline distB="19050" distT="19050" distL="19050" distR="19050">
                  <wp:extent cx="489942" cy="211348"/>
                  <wp:effectExtent b="0" l="0" r="0" t="0"/>
                  <wp:docPr id="26"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489942" cy="2113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bps</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the unavoidable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27"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bps friction to the </w:t>
      </w:r>
      <w:r w:rsidDel="00000000" w:rsidR="00000000" w:rsidRPr="00000000">
        <w:rPr>
          <w:rFonts w:ascii="Google Sans" w:cs="Google Sans" w:eastAsia="Google Sans" w:hAnsi="Google Sans"/>
          <w:color w:val="1f1f1f"/>
        </w:rPr>
        <w:drawing>
          <wp:inline distB="19050" distT="19050" distL="19050" distR="19050">
            <wp:extent cx="402878" cy="239808"/>
            <wp:effectExtent b="0" l="0" r="0" t="0"/>
            <wp:docPr id="2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02878" cy="2398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bps gross EV results in a net expected value of </w:t>
      </w:r>
      <w:r w:rsidDel="00000000" w:rsidR="00000000" w:rsidRPr="00000000">
        <w:rPr>
          <w:rFonts w:ascii="Google Sans" w:cs="Google Sans" w:eastAsia="Google Sans" w:hAnsi="Google Sans"/>
          <w:color w:val="1f1f1f"/>
        </w:rPr>
        <w:drawing>
          <wp:inline distB="19050" distT="19050" distL="19050" distR="19050">
            <wp:extent cx="500881" cy="236264"/>
            <wp:effectExtent b="0" l="0" r="0" t="0"/>
            <wp:docPr id="29"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00881" cy="2362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bps per trade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strategy mathematically bleeds equity on every execution.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document completely fails to model the latency constraints of the architecture. The human operator is located on a "read-only desk" reliant on websockets and API polling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physical minimum round-trip time (RTT) from a European location (e.g., Madrid) to the AWS us-east-1 servers hosting the validator infrastructure is roughly </w:t>
      </w:r>
      <w:r w:rsidDel="00000000" w:rsidR="00000000" w:rsidRPr="00000000">
        <w:rPr>
          <w:rFonts w:ascii="Google Sans" w:cs="Google Sans" w:eastAsia="Google Sans" w:hAnsi="Google Sans"/>
          <w:color w:val="1f1f1f"/>
        </w:rPr>
        <w:drawing>
          <wp:inline distB="19050" distT="19050" distL="19050" distR="19050">
            <wp:extent cx="446336" cy="237413"/>
            <wp:effectExtent b="0" l="0" r="0" t="0"/>
            <wp:docPr id="30"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446336" cy="237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ms, with realistic internet routing expanding this to </w:t>
      </w:r>
      <w:r w:rsidDel="00000000" w:rsidR="00000000" w:rsidRPr="00000000">
        <w:rPr>
          <w:rFonts w:ascii="Google Sans" w:cs="Google Sans" w:eastAsia="Google Sans" w:hAnsi="Google Sans"/>
          <w:color w:val="1f1f1f"/>
        </w:rPr>
        <w:drawing>
          <wp:inline distB="19050" distT="19050" distL="19050" distR="19050">
            <wp:extent cx="446336" cy="237413"/>
            <wp:effectExtent b="0" l="0" r="0" t="0"/>
            <wp:docPr id="1"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446336" cy="237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high-frequency order book microstructure, where adverse selection occurs in the microsecond domain, an </w:t>
      </w:r>
      <w:r w:rsidDel="00000000" w:rsidR="00000000" w:rsidRPr="00000000">
        <w:rPr>
          <w:rFonts w:ascii="Google Sans" w:cs="Google Sans" w:eastAsia="Google Sans" w:hAnsi="Google Sans"/>
          <w:color w:val="1f1f1f"/>
        </w:rPr>
        <w:drawing>
          <wp:inline distB="19050" distT="19050" distL="19050" distR="19050">
            <wp:extent cx="195932" cy="233252"/>
            <wp:effectExtent b="0" l="0" r="0" t="0"/>
            <wp:docPr id="2"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195932" cy="233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ms delay guarantees that the human operator will only ever interact with the most toxic, adverse prices available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the time the human emotional antenna "feels" the trap and executes, institutional algorithms have already pulled liquidity, ensuring maximum slippage.</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Combinatorial Explosion of the Nine Families (Surface 4)</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document lists nine primary observation families: Structure, Macro, Positioning, Flow, Liquidity, Time, Sentiment, Operator, and Crowd, explicitly stating that the signal lives in the cross-terms and lead-lag clocks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represents a fundamental ignorance of the curse of dimensionality and the Vapnik-Chervonenkis (VC) dimension limits of statistical learning.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Assigning highly conservative, minimal parameter counts to each of these nine families reveals the catastrophic overparameterization of the underlying state estimator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Observation Family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Minimal Implied Parameters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Conceptual Components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Trendline scores, level quality, freshness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Macro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Cross-asset tape, yields, FX, CPI matching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Positioning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interest, funding baseline, crowdedness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Aggressor prints, CVD, absorption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Liquidity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Resting depth, liquidation maps, blow-ratio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Hour-of-day class, session effects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Sentiment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Fear/greed, analyst posture, narrative tone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Payoff structure, incentive, ammunition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Crowd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Consensus beliefs, felt pressure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Human Antenna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Logged emotional data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 Effects 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absolute minimum baseline parameters</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desk fuses these inputs via "cross-terms," requiring the calculation of pairwise interactions. For 27 main effects, the number of pairwise cross-terms is </w:t>
      </w:r>
      <w:r w:rsidDel="00000000" w:rsidR="00000000" w:rsidRPr="00000000">
        <w:rPr>
          <w:rFonts w:ascii="Google Sans" w:cs="Google Sans" w:eastAsia="Google Sans" w:hAnsi="Google Sans"/>
          <w:color w:val="1f1f1f"/>
        </w:rPr>
        <w:drawing>
          <wp:inline distB="19050" distT="19050" distL="19050" distR="19050">
            <wp:extent cx="983085" cy="248157"/>
            <wp:effectExtent b="0" l="0" r="0" t="0"/>
            <wp:docPr id="3"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983085" cy="2481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interaction parameters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document further insists on "lead-lag clocks," fusing the temporal dimension. Assuming a simple </w:t>
      </w:r>
      <w:r w:rsidDel="00000000" w:rsidR="00000000" w:rsidRPr="00000000">
        <w:rPr>
          <w:rFonts w:ascii="Google Sans" w:cs="Google Sans" w:eastAsia="Google Sans" w:hAnsi="Google Sans"/>
          <w:color w:val="1f1f1f"/>
        </w:rPr>
        <w:drawing>
          <wp:inline distB="19050" distT="19050" distL="19050" distR="19050">
            <wp:extent cx="479152" cy="249159"/>
            <wp:effectExtent b="0" l="0" r="0" t="0"/>
            <wp:docPr id="4"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479152" cy="2491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offset across the nine families yields an additional </w:t>
      </w:r>
      <w:r w:rsidDel="00000000" w:rsidR="00000000" w:rsidRPr="00000000">
        <w:rPr>
          <w:rFonts w:ascii="Google Sans" w:cs="Google Sans" w:eastAsia="Google Sans" w:hAnsi="Google Sans"/>
          <w:color w:val="1f1f1f"/>
        </w:rPr>
        <w:drawing>
          <wp:inline distB="19050" distT="19050" distL="19050" distR="19050">
            <wp:extent cx="195932" cy="233252"/>
            <wp:effectExtent b="0" l="0" r="0" t="0"/>
            <wp:docPr id="5"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195932" cy="233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temporal parameters, resulting in a total parameter space of </w:t>
      </w:r>
      <w:r w:rsidDel="00000000" w:rsidR="00000000" w:rsidRPr="00000000">
        <w:rPr>
          <w:rFonts w:ascii="Google Sans" w:cs="Google Sans" w:eastAsia="Google Sans" w:hAnsi="Google Sans"/>
          <w:color w:val="1f1f1f"/>
        </w:rPr>
        <w:drawing>
          <wp:inline distB="19050" distT="19050" distL="19050" distR="19050">
            <wp:extent cx="293936" cy="237045"/>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93936" cy="2370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dimensions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degrees of freedom (</w:t>
      </w:r>
      <w:r w:rsidDel="00000000" w:rsidR="00000000" w:rsidRPr="00000000">
        <w:rPr>
          <w:rFonts w:ascii="Google Sans" w:cs="Google Sans" w:eastAsia="Google Sans" w:hAnsi="Google Sans"/>
          <w:color w:val="1f1f1f"/>
        </w:rPr>
        <w:drawing>
          <wp:inline distB="19050" distT="19050" distL="19050" distR="19050">
            <wp:extent cx="219001" cy="247566"/>
            <wp:effectExtent b="0" l="0" r="0" t="0"/>
            <wp:docPr id="7" name="image39.png"/>
            <a:graphic>
              <a:graphicData uri="http://schemas.openxmlformats.org/drawingml/2006/picture">
                <pic:pic>
                  <pic:nvPicPr>
                    <pic:cNvPr id="0" name="image39.png"/>
                    <pic:cNvPicPr preferRelativeResize="0"/>
                  </pic:nvPicPr>
                  <pic:blipFill>
                    <a:blip r:embed="rId45"/>
                    <a:srcRect b="0" l="0" r="0" t="0"/>
                    <a:stretch>
                      <a:fillRect/>
                    </a:stretch>
                  </pic:blipFill>
                  <pic:spPr>
                    <a:xfrm>
                      <a:off x="0" y="0"/>
                      <a:ext cx="219001" cy="2475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 statistical model is defined as the sample size (</w:t>
      </w:r>
      <w:r w:rsidDel="00000000" w:rsidR="00000000" w:rsidRPr="00000000">
        <w:rPr>
          <w:rFonts w:ascii="Google Sans" w:cs="Google Sans" w:eastAsia="Google Sans" w:hAnsi="Google Sans"/>
          <w:color w:val="1f1f1f"/>
        </w:rPr>
        <w:drawing>
          <wp:inline distB="19050" distT="19050" distL="19050" distR="19050">
            <wp:extent cx="178668" cy="244493"/>
            <wp:effectExtent b="0" l="0" r="0" t="0"/>
            <wp:docPr id="8"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178668" cy="2444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minus the number of estimated parameters (</w:t>
      </w:r>
      <w:r w:rsidDel="00000000" w:rsidR="00000000" w:rsidRPr="00000000">
        <w:rPr>
          <w:rFonts w:ascii="Google Sans" w:cs="Google Sans" w:eastAsia="Google Sans" w:hAnsi="Google Sans"/>
          <w:color w:val="1f1f1f"/>
        </w:rPr>
        <w:drawing>
          <wp:inline distB="19050" distT="19050" distL="19050" distR="19050">
            <wp:extent cx="108198" cy="255741"/>
            <wp:effectExtent b="0" l="0" r="0" t="0"/>
            <wp:docPr id="9"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108198" cy="255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the base-rate sample of </w:t>
      </w:r>
      <w:r w:rsidDel="00000000" w:rsidR="00000000" w:rsidRPr="00000000">
        <w:rPr>
          <w:rFonts w:ascii="Google Sans" w:cs="Google Sans" w:eastAsia="Google Sans" w:hAnsi="Google Sans"/>
          <w:color w:val="1f1f1f"/>
        </w:rPr>
        <w:drawing>
          <wp:inline distB="19050" distT="19050" distL="19050" distR="19050">
            <wp:extent cx="293936" cy="237045"/>
            <wp:effectExtent b="0" l="0" r="0" t="0"/>
            <wp:docPr id="1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93936" cy="2370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level breaks, the degrees of freedom calculation is </w:t>
      </w:r>
      <w:r w:rsidDel="00000000" w:rsidR="00000000" w:rsidRPr="00000000">
        <w:rPr>
          <w:rFonts w:ascii="Google Sans" w:cs="Google Sans" w:eastAsia="Google Sans" w:hAnsi="Google Sans"/>
          <w:color w:val="1f1f1f"/>
        </w:rPr>
        <w:drawing>
          <wp:inline distB="19050" distT="19050" distL="19050" distR="19050">
            <wp:extent cx="1535087" cy="238368"/>
            <wp:effectExtent b="0" l="0" r="0" t="0"/>
            <wp:docPr id="43" name="image31.png"/>
            <a:graphic>
              <a:graphicData uri="http://schemas.openxmlformats.org/drawingml/2006/picture">
                <pic:pic>
                  <pic:nvPicPr>
                    <pic:cNvPr id="0" name="image31.png"/>
                    <pic:cNvPicPr preferRelativeResize="0"/>
                  </pic:nvPicPr>
                  <pic:blipFill>
                    <a:blip r:embed="rId48"/>
                    <a:srcRect b="0" l="0" r="0" t="0"/>
                    <a:stretch>
                      <a:fillRect/>
                    </a:stretch>
                  </pic:blipFill>
                  <pic:spPr>
                    <a:xfrm>
                      <a:off x="0" y="0"/>
                      <a:ext cx="1535087" cy="23836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the </w:t>
      </w:r>
      <w:r w:rsidDel="00000000" w:rsidR="00000000" w:rsidRPr="00000000">
        <w:rPr>
          <w:rFonts w:ascii="Google Sans" w:cs="Google Sans" w:eastAsia="Google Sans" w:hAnsi="Google Sans"/>
          <w:color w:val="1f1f1f"/>
        </w:rPr>
        <w:drawing>
          <wp:inline distB="19050" distT="19050" distL="19050" distR="19050">
            <wp:extent cx="195932" cy="233252"/>
            <wp:effectExtent b="0" l="0" r="0" t="0"/>
            <wp:docPr id="44" name="image48.png"/>
            <a:graphic>
              <a:graphicData uri="http://schemas.openxmlformats.org/drawingml/2006/picture">
                <pic:pic>
                  <pic:nvPicPr>
                    <pic:cNvPr id="0" name="image48.png"/>
                    <pic:cNvPicPr preferRelativeResize="0"/>
                  </pic:nvPicPr>
                  <pic:blipFill>
                    <a:blip r:embed="rId49"/>
                    <a:srcRect b="0" l="0" r="0" t="0"/>
                    <a:stretch>
                      <a:fillRect/>
                    </a:stretch>
                  </pic:blipFill>
                  <pic:spPr>
                    <a:xfrm>
                      <a:off x="0" y="0"/>
                      <a:ext cx="195932" cy="233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graded desk calls, it is </w:t>
      </w:r>
      <w:r w:rsidDel="00000000" w:rsidR="00000000" w:rsidRPr="00000000">
        <w:rPr>
          <w:rFonts w:ascii="Google Sans" w:cs="Google Sans" w:eastAsia="Google Sans" w:hAnsi="Google Sans"/>
          <w:color w:val="1f1f1f"/>
        </w:rPr>
        <w:drawing>
          <wp:inline distB="19050" distT="19050" distL="19050" distR="19050">
            <wp:extent cx="1437084" cy="237928"/>
            <wp:effectExtent b="0" l="0" r="0" t="0"/>
            <wp:docPr id="45" name="image36.png"/>
            <a:graphic>
              <a:graphicData uri="http://schemas.openxmlformats.org/drawingml/2006/picture">
                <pic:pic>
                  <pic:nvPicPr>
                    <pic:cNvPr id="0" name="image36.png"/>
                    <pic:cNvPicPr preferRelativeResize="0"/>
                  </pic:nvPicPr>
                  <pic:blipFill>
                    <a:blip r:embed="rId50"/>
                    <a:srcRect b="0" l="0" r="0" t="0"/>
                    <a:stretch>
                      <a:fillRect/>
                    </a:stretch>
                  </pic:blipFill>
                  <pic:spPr>
                    <a:xfrm>
                      <a:off x="0" y="0"/>
                      <a:ext cx="1437084" cy="23792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negative degree of freedom indicates that the system is entirely over-determined. The machine is not "estimating state" or identifying structural truths; it is utilizing its massive dimensional capacity to memorize the exact sequence of historical noise. Any out-of-sample predictive power approaches zero. The architecture violates the foundational rules of parsimony and regularization required for time-series forecasting.</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Base-Rate Fallacies and Statistical Insignificance (Surface 2)</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ledger presents specific quantitative claims to validate its deception thesis, relying heavily on base rates observed over 145 days. Assuming the null hypothesis, every single one of these claims breaks down under standard statistical testing.</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189 Level-Breaks (66% and 92%)</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document asserts that low-breaks trap </w:t>
      </w:r>
      <w:r w:rsidDel="00000000" w:rsidR="00000000" w:rsidRPr="00000000">
        <w:rPr>
          <w:rFonts w:ascii="Google Sans" w:cs="Google Sans" w:eastAsia="Google Sans" w:hAnsi="Google Sans"/>
          <w:color w:val="1f1f1f"/>
        </w:rPr>
        <w:drawing>
          <wp:inline distB="19050" distT="19050" distL="19050" distR="19050">
            <wp:extent cx="359196" cy="236313"/>
            <wp:effectExtent b="0" l="0" r="0" t="0"/>
            <wp:docPr id="46" name="image57.png"/>
            <a:graphic>
              <a:graphicData uri="http://schemas.openxmlformats.org/drawingml/2006/picture">
                <pic:pic>
                  <pic:nvPicPr>
                    <pic:cNvPr id="0" name="image57.png"/>
                    <pic:cNvPicPr preferRelativeResize="0"/>
                  </pic:nvPicPr>
                  <pic:blipFill>
                    <a:blip r:embed="rId24"/>
                    <a:srcRect b="0" l="0" r="0" t="0"/>
                    <a:stretch>
                      <a:fillRect/>
                    </a:stretch>
                  </pic:blipFill>
                  <pic:spPr>
                    <a:xfrm>
                      <a:off x="0" y="0"/>
                      <a:ext cx="359196" cy="236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time overall (</w:t>
      </w:r>
      <w:r w:rsidDel="00000000" w:rsidR="00000000" w:rsidRPr="00000000">
        <w:rPr>
          <w:rFonts w:ascii="Google Sans" w:cs="Google Sans" w:eastAsia="Google Sans" w:hAnsi="Google Sans"/>
          <w:color w:val="1f1f1f"/>
        </w:rPr>
        <w:drawing>
          <wp:inline distB="19050" distT="19050" distL="19050" distR="19050">
            <wp:extent cx="635868" cy="246755"/>
            <wp:effectExtent b="0" l="0" r="0" t="0"/>
            <wp:docPr id="47" name="image83.png"/>
            <a:graphic>
              <a:graphicData uri="http://schemas.openxmlformats.org/drawingml/2006/picture">
                <pic:pic>
                  <pic:nvPicPr>
                    <pic:cNvPr id="0" name="image83.png"/>
                    <pic:cNvPicPr preferRelativeResize="0"/>
                  </pic:nvPicPr>
                  <pic:blipFill>
                    <a:blip r:embed="rId51"/>
                    <a:srcRect b="0" l="0" r="0" t="0"/>
                    <a:stretch>
                      <a:fillRect/>
                    </a:stretch>
                  </pic:blipFill>
                  <pic:spPr>
                    <a:xfrm>
                      <a:off x="0" y="0"/>
                      <a:ext cx="635868" cy="2467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59196" cy="236313"/>
            <wp:effectExtent b="0" l="0" r="0" t="0"/>
            <wp:docPr id="48" name="image28.png"/>
            <a:graphic>
              <a:graphicData uri="http://schemas.openxmlformats.org/drawingml/2006/picture">
                <pic:pic>
                  <pic:nvPicPr>
                    <pic:cNvPr id="0" name="image28.png"/>
                    <pic:cNvPicPr preferRelativeResize="0"/>
                  </pic:nvPicPr>
                  <pic:blipFill>
                    <a:blip r:embed="rId52"/>
                    <a:srcRect b="0" l="0" r="0" t="0"/>
                    <a:stretch>
                      <a:fillRect/>
                    </a:stretch>
                  </pic:blipFill>
                  <pic:spPr>
                    <a:xfrm>
                      <a:off x="0" y="0"/>
                      <a:ext cx="359196" cy="236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time in uptrends (</w:t>
      </w:r>
      <w:r w:rsidDel="00000000" w:rsidR="00000000" w:rsidRPr="00000000">
        <w:rPr>
          <w:rFonts w:ascii="Google Sans" w:cs="Google Sans" w:eastAsia="Google Sans" w:hAnsi="Google Sans"/>
          <w:color w:val="1f1f1f"/>
        </w:rPr>
        <w:drawing>
          <wp:inline distB="19050" distT="19050" distL="19050" distR="19050">
            <wp:extent cx="1071343" cy="248705"/>
            <wp:effectExtent b="0" l="0" r="0" t="0"/>
            <wp:docPr id="49" name="image37.png"/>
            <a:graphic>
              <a:graphicData uri="http://schemas.openxmlformats.org/drawingml/2006/picture">
                <pic:pic>
                  <pic:nvPicPr>
                    <pic:cNvPr id="0" name="image37.png"/>
                    <pic:cNvPicPr preferRelativeResize="0"/>
                  </pic:nvPicPr>
                  <pic:blipFill>
                    <a:blip r:embed="rId53"/>
                    <a:srcRect b="0" l="0" r="0" t="0"/>
                    <a:stretch>
                      <a:fillRect/>
                    </a:stretch>
                  </pic:blipFill>
                  <pic:spPr>
                    <a:xfrm>
                      <a:off x="0" y="0"/>
                      <a:ext cx="1071343" cy="2487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 exact Clopper-Pearson </w:t>
      </w:r>
      <w:r w:rsidDel="00000000" w:rsidR="00000000" w:rsidRPr="00000000">
        <w:rPr>
          <w:rFonts w:ascii="Google Sans" w:cs="Google Sans" w:eastAsia="Google Sans" w:hAnsi="Google Sans"/>
          <w:color w:val="1f1f1f"/>
        </w:rPr>
        <w:drawing>
          <wp:inline distB="19050" distT="19050" distL="19050" distR="19050">
            <wp:extent cx="359196" cy="236313"/>
            <wp:effectExtent b="0" l="0" r="0" t="0"/>
            <wp:docPr id="50" name="image38.png"/>
            <a:graphic>
              <a:graphicData uri="http://schemas.openxmlformats.org/drawingml/2006/picture">
                <pic:pic>
                  <pic:nvPicPr>
                    <pic:cNvPr id="0" name="image38.png"/>
                    <pic:cNvPicPr preferRelativeResize="0"/>
                  </pic:nvPicPr>
                  <pic:blipFill>
                    <a:blip r:embed="rId54"/>
                    <a:srcRect b="0" l="0" r="0" t="0"/>
                    <a:stretch>
                      <a:fillRect/>
                    </a:stretch>
                  </pic:blipFill>
                  <pic:spPr>
                    <a:xfrm>
                      <a:off x="0" y="0"/>
                      <a:ext cx="359196" cy="236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confidence interval for the overall </w:t>
      </w:r>
      <w:r w:rsidDel="00000000" w:rsidR="00000000" w:rsidRPr="00000000">
        <w:rPr>
          <w:rFonts w:ascii="Google Sans" w:cs="Google Sans" w:eastAsia="Google Sans" w:hAnsi="Google Sans"/>
          <w:color w:val="1f1f1f"/>
        </w:rPr>
        <w:drawing>
          <wp:inline distB="19050" distT="19050" distL="19050" distR="19050">
            <wp:extent cx="359196" cy="236313"/>
            <wp:effectExtent b="0" l="0" r="0" t="0"/>
            <wp:docPr id="51" name="image57.png"/>
            <a:graphic>
              <a:graphicData uri="http://schemas.openxmlformats.org/drawingml/2006/picture">
                <pic:pic>
                  <pic:nvPicPr>
                    <pic:cNvPr id="0" name="image57.png"/>
                    <pic:cNvPicPr preferRelativeResize="0"/>
                  </pic:nvPicPr>
                  <pic:blipFill>
                    <a:blip r:embed="rId24"/>
                    <a:srcRect b="0" l="0" r="0" t="0"/>
                    <a:stretch>
                      <a:fillRect/>
                    </a:stretch>
                  </pic:blipFill>
                  <pic:spPr>
                    <a:xfrm>
                      <a:off x="0" y="0"/>
                      <a:ext cx="359196" cy="236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claim (</w:t>
      </w:r>
      <w:r w:rsidDel="00000000" w:rsidR="00000000" w:rsidRPr="00000000">
        <w:rPr>
          <w:rFonts w:ascii="Google Sans" w:cs="Google Sans" w:eastAsia="Google Sans" w:hAnsi="Google Sans"/>
          <w:color w:val="1f1f1f"/>
        </w:rPr>
        <w:drawing>
          <wp:inline distB="19050" distT="19050" distL="19050" distR="19050">
            <wp:extent cx="489868" cy="240131"/>
            <wp:effectExtent b="0" l="0" r="0" t="0"/>
            <wp:docPr id="52" name="image35.png"/>
            <a:graphic>
              <a:graphicData uri="http://schemas.openxmlformats.org/drawingml/2006/picture">
                <pic:pic>
                  <pic:nvPicPr>
                    <pic:cNvPr id="0" name="image35.png"/>
                    <pic:cNvPicPr preferRelativeResize="0"/>
                  </pic:nvPicPr>
                  <pic:blipFill>
                    <a:blip r:embed="rId55"/>
                    <a:srcRect b="0" l="0" r="0" t="0"/>
                    <a:stretch>
                      <a:fillRect/>
                    </a:stretch>
                  </pic:blipFill>
                  <pic:spPr>
                    <a:xfrm>
                      <a:off x="0" y="0"/>
                      <a:ext cx="489868" cy="2401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successes) is </w:t>
      </w:r>
      <w:r w:rsidDel="00000000" w:rsidR="00000000" w:rsidRPr="00000000">
        <w:rPr>
          <w:rFonts w:ascii="Google Sans" w:cs="Google Sans" w:eastAsia="Google Sans" w:hAnsi="Google Sans"/>
          <w:color w:val="1f1f1f"/>
        </w:rPr>
        <w:drawing>
          <wp:inline distB="19050" distT="19050" distL="19050" distR="19050">
            <wp:extent cx="1415205" cy="237451"/>
            <wp:effectExtent b="0" l="0" r="0" t="0"/>
            <wp:docPr id="42" name="image30.png"/>
            <a:graphic>
              <a:graphicData uri="http://schemas.openxmlformats.org/drawingml/2006/picture">
                <pic:pic>
                  <pic:nvPicPr>
                    <pic:cNvPr id="0" name="image30.png"/>
                    <pic:cNvPicPr preferRelativeResize="0"/>
                  </pic:nvPicPr>
                  <pic:blipFill>
                    <a:blip r:embed="rId56"/>
                    <a:srcRect b="0" l="0" r="0" t="0"/>
                    <a:stretch>
                      <a:fillRect/>
                    </a:stretch>
                  </pic:blipFill>
                  <pic:spPr>
                    <a:xfrm>
                      <a:off x="0" y="0"/>
                      <a:ext cx="1415205" cy="23745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the unadjusted p-value against a </w:t>
      </w:r>
      <w:r w:rsidDel="00000000" w:rsidR="00000000" w:rsidRPr="00000000">
        <w:rPr>
          <w:rFonts w:ascii="Google Sans" w:cs="Google Sans" w:eastAsia="Google Sans" w:hAnsi="Google Sans"/>
          <w:color w:val="1f1f1f"/>
        </w:rPr>
        <w:drawing>
          <wp:inline distB="19050" distT="19050" distL="19050" distR="19050">
            <wp:extent cx="610270" cy="247922"/>
            <wp:effectExtent b="0" l="0" r="0" t="0"/>
            <wp:docPr id="33" name="image20.png"/>
            <a:graphic>
              <a:graphicData uri="http://schemas.openxmlformats.org/drawingml/2006/picture">
                <pic:pic>
                  <pic:nvPicPr>
                    <pic:cNvPr id="0" name="image20.png"/>
                    <pic:cNvPicPr preferRelativeResize="0"/>
                  </pic:nvPicPr>
                  <pic:blipFill>
                    <a:blip r:embed="rId57"/>
                    <a:srcRect b="0" l="0" r="0" t="0"/>
                    <a:stretch>
                      <a:fillRect/>
                    </a:stretch>
                  </pic:blipFill>
                  <pic:spPr>
                    <a:xfrm>
                      <a:off x="0" y="0"/>
                      <a:ext cx="610270" cy="2479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null is </w:t>
      </w:r>
      <w:r w:rsidDel="00000000" w:rsidR="00000000" w:rsidRPr="00000000">
        <w:rPr>
          <w:rFonts w:ascii="Google Sans" w:cs="Google Sans" w:eastAsia="Google Sans" w:hAnsi="Google Sans"/>
          <w:color w:val="1f1f1f"/>
        </w:rPr>
        <w:drawing>
          <wp:inline distB="19050" distT="19050" distL="19050" distR="19050">
            <wp:extent cx="642268" cy="239652"/>
            <wp:effectExtent b="0" l="0" r="0" t="0"/>
            <wp:docPr id="34" name="image29.png"/>
            <a:graphic>
              <a:graphicData uri="http://schemas.openxmlformats.org/drawingml/2006/picture">
                <pic:pic>
                  <pic:nvPicPr>
                    <pic:cNvPr id="0" name="image29.png"/>
                    <pic:cNvPicPr preferRelativeResize="0"/>
                  </pic:nvPicPr>
                  <pic:blipFill>
                    <a:blip r:embed="rId58"/>
                    <a:srcRect b="0" l="0" r="0" t="0"/>
                    <a:stretch>
                      <a:fillRect/>
                    </a:stretch>
                  </pic:blipFill>
                  <pic:spPr>
                    <a:xfrm>
                      <a:off x="0" y="0"/>
                      <a:ext cx="642268" cy="2396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completely fails the Benjamini-Yekutieli False Discovery Rate threshold of </w:t>
      </w:r>
      <w:r w:rsidDel="00000000" w:rsidR="00000000" w:rsidRPr="00000000">
        <w:rPr>
          <w:rFonts w:ascii="Google Sans" w:cs="Google Sans" w:eastAsia="Google Sans" w:hAnsi="Google Sans"/>
          <w:color w:val="1f1f1f"/>
        </w:rPr>
        <w:drawing>
          <wp:inline distB="19050" distT="19050" distL="19050" distR="19050">
            <wp:extent cx="544339" cy="238745"/>
            <wp:effectExtent b="0" l="0" r="0" t="0"/>
            <wp:docPr id="35"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44339" cy="238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necessitated by the machine's multi-dimensional search space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color w:val="1f1f1f"/>
        </w:rPr>
        <w:drawing>
          <wp:inline distB="19050" distT="19050" distL="19050" distR="19050">
            <wp:extent cx="359196" cy="236313"/>
            <wp:effectExtent b="0" l="0" r="0" t="0"/>
            <wp:docPr id="36" name="image28.png"/>
            <a:graphic>
              <a:graphicData uri="http://schemas.openxmlformats.org/drawingml/2006/picture">
                <pic:pic>
                  <pic:nvPicPr>
                    <pic:cNvPr id="0" name="image28.png"/>
                    <pic:cNvPicPr preferRelativeResize="0"/>
                  </pic:nvPicPr>
                  <pic:blipFill>
                    <a:blip r:embed="rId52"/>
                    <a:srcRect b="0" l="0" r="0" t="0"/>
                    <a:stretch>
                      <a:fillRect/>
                    </a:stretch>
                  </pic:blipFill>
                  <pic:spPr>
                    <a:xfrm>
                      <a:off x="0" y="0"/>
                      <a:ext cx="359196" cy="236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claim for uptrends is even more egregious. At </w:t>
      </w:r>
      <w:r w:rsidDel="00000000" w:rsidR="00000000" w:rsidRPr="00000000">
        <w:rPr>
          <w:rFonts w:ascii="Google Sans" w:cs="Google Sans" w:eastAsia="Google Sans" w:hAnsi="Google Sans"/>
          <w:color w:val="1f1f1f"/>
        </w:rPr>
        <w:drawing>
          <wp:inline distB="19050" distT="19050" distL="19050" distR="19050">
            <wp:extent cx="635868" cy="246755"/>
            <wp:effectExtent b="0" l="0" r="0" t="0"/>
            <wp:docPr id="37"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635868" cy="2467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exact confidence interval spans </w:t>
      </w:r>
      <w:r w:rsidDel="00000000" w:rsidR="00000000" w:rsidRPr="00000000">
        <w:rPr>
          <w:rFonts w:ascii="Google Sans" w:cs="Google Sans" w:eastAsia="Google Sans" w:hAnsi="Google Sans"/>
          <w:color w:val="1f1f1f"/>
        </w:rPr>
        <w:drawing>
          <wp:inline distB="19050" distT="19050" distL="19050" distR="19050">
            <wp:extent cx="1415205" cy="237451"/>
            <wp:effectExtent b="0" l="0" r="0" t="0"/>
            <wp:docPr id="38" name="image25.png"/>
            <a:graphic>
              <a:graphicData uri="http://schemas.openxmlformats.org/drawingml/2006/picture">
                <pic:pic>
                  <pic:nvPicPr>
                    <pic:cNvPr id="0" name="image25.png"/>
                    <pic:cNvPicPr preferRelativeResize="0"/>
                  </pic:nvPicPr>
                  <pic:blipFill>
                    <a:blip r:embed="rId59"/>
                    <a:srcRect b="0" l="0" r="0" t="0"/>
                    <a:stretch>
                      <a:fillRect/>
                    </a:stretch>
                  </pic:blipFill>
                  <pic:spPr>
                    <a:xfrm>
                      <a:off x="0" y="0"/>
                      <a:ext cx="1415205" cy="23745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defining the regime as an "uptrend" after observing the outcome constitutes look-ahead bias. The statistical power to detect a true difference between the </w:t>
      </w:r>
      <w:r w:rsidDel="00000000" w:rsidR="00000000" w:rsidRPr="00000000">
        <w:rPr>
          <w:rFonts w:ascii="Google Sans" w:cs="Google Sans" w:eastAsia="Google Sans" w:hAnsi="Google Sans"/>
          <w:color w:val="1f1f1f"/>
        </w:rPr>
        <w:drawing>
          <wp:inline distB="19050" distT="19050" distL="19050" distR="19050">
            <wp:extent cx="359196" cy="236313"/>
            <wp:effectExtent b="0" l="0" r="0" t="0"/>
            <wp:docPr id="39" name="image57.png"/>
            <a:graphic>
              <a:graphicData uri="http://schemas.openxmlformats.org/drawingml/2006/picture">
                <pic:pic>
                  <pic:nvPicPr>
                    <pic:cNvPr id="0" name="image57.png"/>
                    <pic:cNvPicPr preferRelativeResize="0"/>
                  </pic:nvPicPr>
                  <pic:blipFill>
                    <a:blip r:embed="rId24"/>
                    <a:srcRect b="0" l="0" r="0" t="0"/>
                    <a:stretch>
                      <a:fillRect/>
                    </a:stretch>
                  </pic:blipFill>
                  <pic:spPr>
                    <a:xfrm>
                      <a:off x="0" y="0"/>
                      <a:ext cx="359196" cy="236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baseline and the </w:t>
      </w:r>
      <w:r w:rsidDel="00000000" w:rsidR="00000000" w:rsidRPr="00000000">
        <w:rPr>
          <w:rFonts w:ascii="Google Sans" w:cs="Google Sans" w:eastAsia="Google Sans" w:hAnsi="Google Sans"/>
          <w:color w:val="1f1f1f"/>
        </w:rPr>
        <w:drawing>
          <wp:inline distB="19050" distT="19050" distL="19050" distR="19050">
            <wp:extent cx="359196" cy="236313"/>
            <wp:effectExtent b="0" l="0" r="0" t="0"/>
            <wp:docPr id="40" name="image28.png"/>
            <a:graphic>
              <a:graphicData uri="http://schemas.openxmlformats.org/drawingml/2006/picture">
                <pic:pic>
                  <pic:nvPicPr>
                    <pic:cNvPr id="0" name="image28.png"/>
                    <pic:cNvPicPr preferRelativeResize="0"/>
                  </pic:nvPicPr>
                  <pic:blipFill>
                    <a:blip r:embed="rId52"/>
                    <a:srcRect b="0" l="0" r="0" t="0"/>
                    <a:stretch>
                      <a:fillRect/>
                    </a:stretch>
                  </pic:blipFill>
                  <pic:spPr>
                    <a:xfrm>
                      <a:off x="0" y="0"/>
                      <a:ext cx="359196" cy="236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uptrend subset at a sample size of </w:t>
      </w:r>
      <w:r w:rsidDel="00000000" w:rsidR="00000000" w:rsidRPr="00000000">
        <w:rPr>
          <w:rFonts w:ascii="Google Sans" w:cs="Google Sans" w:eastAsia="Google Sans" w:hAnsi="Google Sans"/>
          <w:color w:val="1f1f1f"/>
        </w:rPr>
        <w:drawing>
          <wp:inline distB="19050" distT="19050" distL="19050" distR="19050">
            <wp:extent cx="635868" cy="246755"/>
            <wp:effectExtent b="0" l="0" r="0" t="0"/>
            <wp:docPr id="41" name="image51.png"/>
            <a:graphic>
              <a:graphicData uri="http://schemas.openxmlformats.org/drawingml/2006/picture">
                <pic:pic>
                  <pic:nvPicPr>
                    <pic:cNvPr id="0" name="image51.png"/>
                    <pic:cNvPicPr preferRelativeResize="0"/>
                  </pic:nvPicPr>
                  <pic:blipFill>
                    <a:blip r:embed="rId60"/>
                    <a:srcRect b="0" l="0" r="0" t="0"/>
                    <a:stretch>
                      <a:fillRect/>
                    </a:stretch>
                  </pic:blipFill>
                  <pic:spPr>
                    <a:xfrm>
                      <a:off x="0" y="0"/>
                      <a:ext cx="635868" cy="2467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virtually nonexistent. By slicing a sample of 189 into smaller bins based on ex-post regime classification, the architecture artificially inflates variance, guaranteeing that at least one bin will randomly exhibit an extreme, highly marketable win rate.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T-001 Shallow Sweep (46/46)</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claim that shallow pokes (</w:t>
      </w:r>
      <w:r w:rsidDel="00000000" w:rsidR="00000000" w:rsidRPr="00000000">
        <w:rPr>
          <w:rFonts w:ascii="Google Sans" w:cs="Google Sans" w:eastAsia="Google Sans" w:hAnsi="Google Sans"/>
          <w:color w:val="1f1f1f"/>
        </w:rPr>
        <w:drawing>
          <wp:inline distB="19050" distT="19050" distL="19050" distR="19050">
            <wp:extent cx="718468" cy="239489"/>
            <wp:effectExtent b="0" l="0" r="0" t="0"/>
            <wp:docPr id="31" name="image19.png"/>
            <a:graphic>
              <a:graphicData uri="http://schemas.openxmlformats.org/drawingml/2006/picture">
                <pic:pic>
                  <pic:nvPicPr>
                    <pic:cNvPr id="0" name="image19.png"/>
                    <pic:cNvPicPr preferRelativeResize="0"/>
                  </pic:nvPicPr>
                  <pic:blipFill>
                    <a:blip r:embed="rId61"/>
                    <a:srcRect b="0" l="0" r="0" t="0"/>
                    <a:stretch>
                      <a:fillRect/>
                    </a:stretch>
                  </pic:blipFill>
                  <pic:spPr>
                    <a:xfrm>
                      <a:off x="0" y="0"/>
                      <a:ext cx="718468" cy="2394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beyond a level) trapped </w:t>
      </w:r>
      <w:r w:rsidDel="00000000" w:rsidR="00000000" w:rsidRPr="00000000">
        <w:rPr>
          <w:rFonts w:ascii="Google Sans" w:cs="Google Sans" w:eastAsia="Google Sans" w:hAnsi="Google Sans"/>
          <w:color w:val="1f1f1f"/>
        </w:rPr>
        <w:drawing>
          <wp:inline distB="19050" distT="19050" distL="19050" distR="19050">
            <wp:extent cx="489868" cy="240131"/>
            <wp:effectExtent b="0" l="0" r="0" t="0"/>
            <wp:docPr id="32" name="image27.png"/>
            <a:graphic>
              <a:graphicData uri="http://schemas.openxmlformats.org/drawingml/2006/picture">
                <pic:pic>
                  <pic:nvPicPr>
                    <pic:cNvPr id="0" name="image27.png"/>
                    <pic:cNvPicPr preferRelativeResize="0"/>
                  </pic:nvPicPr>
                  <pic:blipFill>
                    <a:blip r:embed="rId62"/>
                    <a:srcRect b="0" l="0" r="0" t="0"/>
                    <a:stretch>
                      <a:fillRect/>
                    </a:stretch>
                  </pic:blipFill>
                  <pic:spPr>
                    <a:xfrm>
                      <a:off x="0" y="0"/>
                      <a:ext cx="489868" cy="2401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times, yielding a </w:t>
      </w:r>
      <w:r w:rsidDel="00000000" w:rsidR="00000000" w:rsidRPr="00000000">
        <w:rPr>
          <w:rFonts w:ascii="Google Sans" w:cs="Google Sans" w:eastAsia="Google Sans" w:hAnsi="Google Sans"/>
          <w:color w:val="1f1f1f"/>
        </w:rPr>
        <w:drawing>
          <wp:inline distB="19050" distT="19050" distL="19050" distR="19050">
            <wp:extent cx="457126" cy="238086"/>
            <wp:effectExtent b="0" l="0" r="0" t="0"/>
            <wp:docPr id="67"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457126" cy="2380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success rate, is presented as an architectural discovery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Clopper-Pearson </w:t>
      </w:r>
      <w:r w:rsidDel="00000000" w:rsidR="00000000" w:rsidRPr="00000000">
        <w:rPr>
          <w:rFonts w:ascii="Google Sans" w:cs="Google Sans" w:eastAsia="Google Sans" w:hAnsi="Google Sans"/>
          <w:color w:val="1f1f1f"/>
        </w:rPr>
        <w:drawing>
          <wp:inline distB="19050" distT="19050" distL="19050" distR="19050">
            <wp:extent cx="359196" cy="236313"/>
            <wp:effectExtent b="0" l="0" r="0" t="0"/>
            <wp:docPr id="68" name="image38.png"/>
            <a:graphic>
              <a:graphicData uri="http://schemas.openxmlformats.org/drawingml/2006/picture">
                <pic:pic>
                  <pic:nvPicPr>
                    <pic:cNvPr id="0" name="image38.png"/>
                    <pic:cNvPicPr preferRelativeResize="0"/>
                  </pic:nvPicPr>
                  <pic:blipFill>
                    <a:blip r:embed="rId54"/>
                    <a:srcRect b="0" l="0" r="0" t="0"/>
                    <a:stretch>
                      <a:fillRect/>
                    </a:stretch>
                  </pic:blipFill>
                  <pic:spPr>
                    <a:xfrm>
                      <a:off x="0" y="0"/>
                      <a:ext cx="359196" cy="236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CI is </w:t>
      </w:r>
      <w:r w:rsidDel="00000000" w:rsidR="00000000" w:rsidRPr="00000000">
        <w:rPr>
          <w:rFonts w:ascii="Google Sans" w:cs="Google Sans" w:eastAsia="Google Sans" w:hAnsi="Google Sans"/>
          <w:color w:val="1f1f1f"/>
        </w:rPr>
        <w:drawing>
          <wp:inline distB="19050" distT="19050" distL="19050" distR="19050">
            <wp:extent cx="1415205" cy="237451"/>
            <wp:effectExtent b="0" l="0" r="0" t="0"/>
            <wp:docPr id="69" name="image49.png"/>
            <a:graphic>
              <a:graphicData uri="http://schemas.openxmlformats.org/drawingml/2006/picture">
                <pic:pic>
                  <pic:nvPicPr>
                    <pic:cNvPr id="0" name="image49.png"/>
                    <pic:cNvPicPr preferRelativeResize="0"/>
                  </pic:nvPicPr>
                  <pic:blipFill>
                    <a:blip r:embed="rId63"/>
                    <a:srcRect b="0" l="0" r="0" t="0"/>
                    <a:stretch>
                      <a:fillRect/>
                    </a:stretch>
                  </pic:blipFill>
                  <pic:spPr>
                    <a:xfrm>
                      <a:off x="0" y="0"/>
                      <a:ext cx="1415205" cy="23745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not a discovery; it is an artifact of ex-post depth cutoff selection. The depth threshold of </w:t>
      </w:r>
      <w:r w:rsidDel="00000000" w:rsidR="00000000" w:rsidRPr="00000000">
        <w:rPr>
          <w:rFonts w:ascii="Google Sans" w:cs="Google Sans" w:eastAsia="Google Sans" w:hAnsi="Google Sans"/>
          <w:color w:val="1f1f1f"/>
        </w:rPr>
        <w:drawing>
          <wp:inline distB="19050" distT="19050" distL="19050" distR="19050">
            <wp:extent cx="718468" cy="239489"/>
            <wp:effectExtent b="0" l="0" r="0" t="0"/>
            <wp:docPr id="70" name="image19.png"/>
            <a:graphic>
              <a:graphicData uri="http://schemas.openxmlformats.org/drawingml/2006/picture">
                <pic:pic>
                  <pic:nvPicPr>
                    <pic:cNvPr id="0" name="image19.png"/>
                    <pic:cNvPicPr preferRelativeResize="0"/>
                  </pic:nvPicPr>
                  <pic:blipFill>
                    <a:blip r:embed="rId61"/>
                    <a:srcRect b="0" l="0" r="0" t="0"/>
                    <a:stretch>
                      <a:fillRect/>
                    </a:stretch>
                  </pic:blipFill>
                  <pic:spPr>
                    <a:xfrm>
                      <a:off x="0" y="0"/>
                      <a:ext cx="718468" cy="2394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was not chosen a priori. If the research algorithm tests 50 different depth thresholds (e.g., </w:t>
      </w:r>
      <w:r w:rsidDel="00000000" w:rsidR="00000000" w:rsidRPr="00000000">
        <w:rPr>
          <w:rFonts w:ascii="Google Sans" w:cs="Google Sans" w:eastAsia="Google Sans" w:hAnsi="Google Sans"/>
          <w:color w:val="1f1f1f"/>
        </w:rPr>
        <w:drawing>
          <wp:inline distB="19050" distT="19050" distL="19050" distR="19050">
            <wp:extent cx="2656884" cy="238072"/>
            <wp:effectExtent b="0" l="0" r="0" t="0"/>
            <wp:docPr id="71" name="image50.png"/>
            <a:graphic>
              <a:graphicData uri="http://schemas.openxmlformats.org/drawingml/2006/picture">
                <pic:pic>
                  <pic:nvPicPr>
                    <pic:cNvPr id="0" name="image50.png"/>
                    <pic:cNvPicPr preferRelativeResize="0"/>
                  </pic:nvPicPr>
                  <pic:blipFill>
                    <a:blip r:embed="rId64"/>
                    <a:srcRect b="0" l="0" r="0" t="0"/>
                    <a:stretch>
                      <a:fillRect/>
                    </a:stretch>
                  </pic:blipFill>
                  <pic:spPr>
                    <a:xfrm>
                      <a:off x="0" y="0"/>
                      <a:ext cx="2656884" cy="2380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against historical data, the probability of finding at least one subset of size </w:t>
      </w:r>
      <w:r w:rsidDel="00000000" w:rsidR="00000000" w:rsidRPr="00000000">
        <w:rPr>
          <w:rFonts w:ascii="Google Sans" w:cs="Google Sans" w:eastAsia="Google Sans" w:hAnsi="Google Sans"/>
          <w:color w:val="1f1f1f"/>
        </w:rPr>
        <w:drawing>
          <wp:inline distB="19050" distT="19050" distL="19050" distR="19050">
            <wp:extent cx="635868" cy="246755"/>
            <wp:effectExtent b="0" l="0" r="0" t="0"/>
            <wp:docPr id="72" name="image47.png"/>
            <a:graphic>
              <a:graphicData uri="http://schemas.openxmlformats.org/drawingml/2006/picture">
                <pic:pic>
                  <pic:nvPicPr>
                    <pic:cNvPr id="0" name="image47.png"/>
                    <pic:cNvPicPr preferRelativeResize="0"/>
                  </pic:nvPicPr>
                  <pic:blipFill>
                    <a:blip r:embed="rId65"/>
                    <a:srcRect b="0" l="0" r="0" t="0"/>
                    <a:stretch>
                      <a:fillRect/>
                    </a:stretch>
                  </pic:blipFill>
                  <pic:spPr>
                    <a:xfrm>
                      <a:off x="0" y="0"/>
                      <a:ext cx="635868" cy="2467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yields </w:t>
      </w:r>
      <w:r w:rsidDel="00000000" w:rsidR="00000000" w:rsidRPr="00000000">
        <w:rPr>
          <w:rFonts w:ascii="Google Sans" w:cs="Google Sans" w:eastAsia="Google Sans" w:hAnsi="Google Sans"/>
          <w:color w:val="1f1f1f"/>
        </w:rPr>
        <w:drawing>
          <wp:inline distB="19050" distT="19050" distL="19050" distR="19050">
            <wp:extent cx="457126" cy="238086"/>
            <wp:effectExtent b="0" l="0" r="0" t="0"/>
            <wp:docPr id="73"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457126" cy="2380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accuracy under a true null probability of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74" name="image13.png"/>
            <a:graphic>
              <a:graphicData uri="http://schemas.openxmlformats.org/drawingml/2006/picture">
                <pic:pic>
                  <pic:nvPicPr>
                    <pic:cNvPr id="0" name="image13.png"/>
                    <pic:cNvPicPr preferRelativeResize="0"/>
                  </pic:nvPicPr>
                  <pic:blipFill>
                    <a:blip r:embed="rId66"/>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statistically highly probable (</w:t>
      </w:r>
      <w:r w:rsidDel="00000000" w:rsidR="00000000" w:rsidRPr="00000000">
        <w:rPr>
          <w:rFonts w:ascii="Google Sans" w:cs="Google Sans" w:eastAsia="Google Sans" w:hAnsi="Google Sans"/>
          <w:color w:val="1f1f1f"/>
        </w:rPr>
        <w:drawing>
          <wp:inline distB="19050" distT="19050" distL="19050" distR="19050">
            <wp:extent cx="1469822" cy="238607"/>
            <wp:effectExtent b="0" l="0" r="0" t="0"/>
            <wp:docPr id="64" name="image42.png"/>
            <a:graphic>
              <a:graphicData uri="http://schemas.openxmlformats.org/drawingml/2006/picture">
                <pic:pic>
                  <pic:nvPicPr>
                    <pic:cNvPr id="0" name="image42.png"/>
                    <pic:cNvPicPr preferRelativeResize="0"/>
                  </pic:nvPicPr>
                  <pic:blipFill>
                    <a:blip r:embed="rId67"/>
                    <a:srcRect b="0" l="0" r="0" t="0"/>
                    <a:stretch>
                      <a:fillRect/>
                    </a:stretch>
                  </pic:blipFill>
                  <pic:spPr>
                    <a:xfrm>
                      <a:off x="0" y="0"/>
                      <a:ext cx="1469822" cy="2386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is a textbook manifestation of data dredging.</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Repeated-Sweep Decay (50% </w:t>
      </w:r>
      <w:r w:rsidDel="00000000" w:rsidR="00000000" w:rsidRPr="00000000">
        <w:rPr>
          <w:rFonts w:ascii="Google Sans" w:cs="Google Sans" w:eastAsia="Google Sans" w:hAnsi="Google Sans"/>
          <w:color w:val="1f1f1f"/>
        </w:rPr>
        <w:drawing>
          <wp:inline distB="19050" distT="19050" distL="19050" distR="19050">
            <wp:extent cx="195932" cy="233252"/>
            <wp:effectExtent b="0" l="0" r="0" t="0"/>
            <wp:docPr id="65" name="image46.png"/>
            <a:graphic>
              <a:graphicData uri="http://schemas.openxmlformats.org/drawingml/2006/picture">
                <pic:pic>
                  <pic:nvPicPr>
                    <pic:cNvPr id="0" name="image46.png"/>
                    <pic:cNvPicPr preferRelativeResize="0"/>
                  </pic:nvPicPr>
                  <pic:blipFill>
                    <a:blip r:embed="rId68"/>
                    <a:srcRect b="0" l="0" r="0" t="0"/>
                    <a:stretch>
                      <a:fillRect/>
                    </a:stretch>
                  </pic:blipFill>
                  <pic:spPr>
                    <a:xfrm>
                      <a:off x="0" y="0"/>
                      <a:ext cx="195932" cy="233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38%)</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claims that sweeping the same level a second time reduces trap odds from </w:t>
      </w:r>
      <w:r w:rsidDel="00000000" w:rsidR="00000000" w:rsidRPr="00000000">
        <w:rPr>
          <w:rFonts w:ascii="Google Sans" w:cs="Google Sans" w:eastAsia="Google Sans" w:hAnsi="Google Sans"/>
          <w:color w:val="1f1f1f"/>
        </w:rPr>
        <w:drawing>
          <wp:inline distB="19050" distT="19050" distL="19050" distR="19050">
            <wp:extent cx="359196" cy="236313"/>
            <wp:effectExtent b="0" l="0" r="0" t="0"/>
            <wp:docPr id="66" name="image53.png"/>
            <a:graphic>
              <a:graphicData uri="http://schemas.openxmlformats.org/drawingml/2006/picture">
                <pic:pic>
                  <pic:nvPicPr>
                    <pic:cNvPr id="0" name="image53.png"/>
                    <pic:cNvPicPr preferRelativeResize="0"/>
                  </pic:nvPicPr>
                  <pic:blipFill>
                    <a:blip r:embed="rId69"/>
                    <a:srcRect b="0" l="0" r="0" t="0"/>
                    <a:stretch>
                      <a:fillRect/>
                    </a:stretch>
                  </pic:blipFill>
                  <pic:spPr>
                    <a:xfrm>
                      <a:off x="0" y="0"/>
                      <a:ext cx="359196" cy="236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59196" cy="236313"/>
            <wp:effectExtent b="0" l="0" r="0" t="0"/>
            <wp:docPr id="57" name="image32.png"/>
            <a:graphic>
              <a:graphicData uri="http://schemas.openxmlformats.org/drawingml/2006/picture">
                <pic:pic>
                  <pic:nvPicPr>
                    <pic:cNvPr id="0" name="image32.png"/>
                    <pic:cNvPicPr preferRelativeResize="0"/>
                  </pic:nvPicPr>
                  <pic:blipFill>
                    <a:blip r:embed="rId70"/>
                    <a:srcRect b="0" l="0" r="0" t="0"/>
                    <a:stretch>
                      <a:fillRect/>
                    </a:stretch>
                  </pic:blipFill>
                  <pic:spPr>
                    <a:xfrm>
                      <a:off x="0" y="0"/>
                      <a:ext cx="359196" cy="236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(R-044)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document logs this as a "candidate" rule. Subjecting this claim to a Fisher Exact Test for two groups of </w:t>
      </w:r>
      <w:r w:rsidDel="00000000" w:rsidR="00000000" w:rsidRPr="00000000">
        <w:rPr>
          <w:rFonts w:ascii="Google Sans" w:cs="Google Sans" w:eastAsia="Google Sans" w:hAnsi="Google Sans"/>
          <w:color w:val="1f1f1f"/>
        </w:rPr>
        <w:drawing>
          <wp:inline distB="19050" distT="19050" distL="19050" distR="19050">
            <wp:extent cx="635868" cy="246755"/>
            <wp:effectExtent b="0" l="0" r="0" t="0"/>
            <wp:docPr id="58" name="image70.png"/>
            <a:graphic>
              <a:graphicData uri="http://schemas.openxmlformats.org/drawingml/2006/picture">
                <pic:pic>
                  <pic:nvPicPr>
                    <pic:cNvPr id="0" name="image70.png"/>
                    <pic:cNvPicPr preferRelativeResize="0"/>
                  </pic:nvPicPr>
                  <pic:blipFill>
                    <a:blip r:embed="rId71"/>
                    <a:srcRect b="0" l="0" r="0" t="0"/>
                    <a:stretch>
                      <a:fillRect/>
                    </a:stretch>
                  </pic:blipFill>
                  <pic:spPr>
                    <a:xfrm>
                      <a:off x="0" y="0"/>
                      <a:ext cx="635868" cy="2467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yields a p-value of </w:t>
      </w:r>
      <w:r w:rsidDel="00000000" w:rsidR="00000000" w:rsidRPr="00000000">
        <w:rPr>
          <w:rFonts w:ascii="Google Sans" w:cs="Google Sans" w:eastAsia="Google Sans" w:hAnsi="Google Sans"/>
          <w:color w:val="1f1f1f"/>
        </w:rPr>
        <w:drawing>
          <wp:inline distB="19050" distT="19050" distL="19050" distR="19050">
            <wp:extent cx="544339" cy="238745"/>
            <wp:effectExtent b="0" l="0" r="0" t="0"/>
            <wp:docPr id="59" name="image40.png"/>
            <a:graphic>
              <a:graphicData uri="http://schemas.openxmlformats.org/drawingml/2006/picture">
                <pic:pic>
                  <pic:nvPicPr>
                    <pic:cNvPr id="0" name="image40.png"/>
                    <pic:cNvPicPr preferRelativeResize="0"/>
                  </pic:nvPicPr>
                  <pic:blipFill>
                    <a:blip r:embed="rId72"/>
                    <a:srcRect b="0" l="0" r="0" t="0"/>
                    <a:stretch>
                      <a:fillRect/>
                    </a:stretch>
                  </pic:blipFill>
                  <pic:spPr>
                    <a:xfrm>
                      <a:off x="0" y="0"/>
                      <a:ext cx="544339" cy="23874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p-value of </w:t>
      </w:r>
      <w:r w:rsidDel="00000000" w:rsidR="00000000" w:rsidRPr="00000000">
        <w:rPr>
          <w:rFonts w:ascii="Google Sans" w:cs="Google Sans" w:eastAsia="Google Sans" w:hAnsi="Google Sans"/>
          <w:color w:val="1f1f1f"/>
        </w:rPr>
        <w:drawing>
          <wp:inline distB="19050" distT="19050" distL="19050" distR="19050">
            <wp:extent cx="544339" cy="238745"/>
            <wp:effectExtent b="0" l="0" r="0" t="0"/>
            <wp:docPr id="60" name="image40.png"/>
            <a:graphic>
              <a:graphicData uri="http://schemas.openxmlformats.org/drawingml/2006/picture">
                <pic:pic>
                  <pic:nvPicPr>
                    <pic:cNvPr id="0" name="image40.png"/>
                    <pic:cNvPicPr preferRelativeResize="0"/>
                  </pic:nvPicPr>
                  <pic:blipFill>
                    <a:blip r:embed="rId72"/>
                    <a:srcRect b="0" l="0" r="0" t="0"/>
                    <a:stretch>
                      <a:fillRect/>
                    </a:stretch>
                  </pic:blipFill>
                  <pic:spPr>
                    <a:xfrm>
                      <a:off x="0" y="0"/>
                      <a:ext cx="544339" cy="238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there is a </w:t>
      </w:r>
      <w:r w:rsidDel="00000000" w:rsidR="00000000" w:rsidRPr="00000000">
        <w:rPr>
          <w:rFonts w:ascii="Google Sans" w:cs="Google Sans" w:eastAsia="Google Sans" w:hAnsi="Google Sans"/>
          <w:color w:val="1f1f1f"/>
        </w:rPr>
        <w:drawing>
          <wp:inline distB="19050" distT="19050" distL="19050" distR="19050">
            <wp:extent cx="609600" cy="238125"/>
            <wp:effectExtent b="0" l="0" r="0" t="0"/>
            <wp:docPr id="61" name="image55.png"/>
            <a:graphic>
              <a:graphicData uri="http://schemas.openxmlformats.org/drawingml/2006/picture">
                <pic:pic>
                  <pic:nvPicPr>
                    <pic:cNvPr id="0" name="image55.png"/>
                    <pic:cNvPicPr preferRelativeResize="0"/>
                  </pic:nvPicPr>
                  <pic:blipFill>
                    <a:blip r:embed="rId73"/>
                    <a:srcRect b="0" l="0" r="0" t="0"/>
                    <a:stretch>
                      <a:fillRect/>
                    </a:stretch>
                  </pic:blipFill>
                  <pic:spPr>
                    <a:xfrm>
                      <a:off x="0" y="0"/>
                      <a:ext cx="609600" cy="23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probability of observing this exact decay entirely by random chance. The claim is completely statistically insignificant. To achieve </w:t>
      </w:r>
      <w:r w:rsidDel="00000000" w:rsidR="00000000" w:rsidRPr="00000000">
        <w:rPr>
          <w:rFonts w:ascii="Google Sans" w:cs="Google Sans" w:eastAsia="Google Sans" w:hAnsi="Google Sans"/>
          <w:color w:val="1f1f1f"/>
        </w:rPr>
        <w:drawing>
          <wp:inline distB="19050" distT="19050" distL="19050" distR="19050">
            <wp:extent cx="359196" cy="236313"/>
            <wp:effectExtent b="0" l="0" r="0" t="0"/>
            <wp:docPr id="62" name="image41.png"/>
            <a:graphic>
              <a:graphicData uri="http://schemas.openxmlformats.org/drawingml/2006/picture">
                <pic:pic>
                  <pic:nvPicPr>
                    <pic:cNvPr id="0" name="image41.png"/>
                    <pic:cNvPicPr preferRelativeResize="0"/>
                  </pic:nvPicPr>
                  <pic:blipFill>
                    <a:blip r:embed="rId74"/>
                    <a:srcRect b="0" l="0" r="0" t="0"/>
                    <a:stretch>
                      <a:fillRect/>
                    </a:stretch>
                  </pic:blipFill>
                  <pic:spPr>
                    <a:xfrm>
                      <a:off x="0" y="0"/>
                      <a:ext cx="359196" cy="236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power to detect a true decay from </w:t>
      </w:r>
      <w:r w:rsidDel="00000000" w:rsidR="00000000" w:rsidRPr="00000000">
        <w:rPr>
          <w:rFonts w:ascii="Google Sans" w:cs="Google Sans" w:eastAsia="Google Sans" w:hAnsi="Google Sans"/>
          <w:color w:val="1f1f1f"/>
        </w:rPr>
        <w:drawing>
          <wp:inline distB="19050" distT="19050" distL="19050" distR="19050">
            <wp:extent cx="359196" cy="236313"/>
            <wp:effectExtent b="0" l="0" r="0" t="0"/>
            <wp:docPr id="63" name="image53.png"/>
            <a:graphic>
              <a:graphicData uri="http://schemas.openxmlformats.org/drawingml/2006/picture">
                <pic:pic>
                  <pic:nvPicPr>
                    <pic:cNvPr id="0" name="image53.png"/>
                    <pic:cNvPicPr preferRelativeResize="0"/>
                  </pic:nvPicPr>
                  <pic:blipFill>
                    <a:blip r:embed="rId69"/>
                    <a:srcRect b="0" l="0" r="0" t="0"/>
                    <a:stretch>
                      <a:fillRect/>
                    </a:stretch>
                  </pic:blipFill>
                  <pic:spPr>
                    <a:xfrm>
                      <a:off x="0" y="0"/>
                      <a:ext cx="359196" cy="236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59196" cy="236313"/>
            <wp:effectExtent b="0" l="0" r="0" t="0"/>
            <wp:docPr id="53" name="image32.png"/>
            <a:graphic>
              <a:graphicData uri="http://schemas.openxmlformats.org/drawingml/2006/picture">
                <pic:pic>
                  <pic:nvPicPr>
                    <pic:cNvPr id="0" name="image32.png"/>
                    <pic:cNvPicPr preferRelativeResize="0"/>
                  </pic:nvPicPr>
                  <pic:blipFill>
                    <a:blip r:embed="rId70"/>
                    <a:srcRect b="0" l="0" r="0" t="0"/>
                    <a:stretch>
                      <a:fillRect/>
                    </a:stretch>
                  </pic:blipFill>
                  <pic:spPr>
                    <a:xfrm>
                      <a:off x="0" y="0"/>
                      <a:ext cx="359196" cy="236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w:t>
      </w:r>
      <w:r w:rsidDel="00000000" w:rsidR="00000000" w:rsidRPr="00000000">
        <w:rPr>
          <w:rFonts w:ascii="Google Sans" w:cs="Google Sans" w:eastAsia="Google Sans" w:hAnsi="Google Sans"/>
          <w:color w:val="1f1f1f"/>
        </w:rPr>
        <w:drawing>
          <wp:inline distB="19050" distT="19050" distL="19050" distR="19050">
            <wp:extent cx="735806" cy="248454"/>
            <wp:effectExtent b="0" l="0" r="0" t="0"/>
            <wp:docPr id="54"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735806" cy="2484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required sample size is hundreds of events per group, not thirty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Sweep to Squeeze Sequence (70%)</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document posits that </w:t>
      </w:r>
      <w:r w:rsidDel="00000000" w:rsidR="00000000" w:rsidRPr="00000000">
        <w:rPr>
          <w:rFonts w:ascii="Google Sans" w:cs="Google Sans" w:eastAsia="Google Sans" w:hAnsi="Google Sans"/>
          <w:color w:val="1f1f1f"/>
        </w:rPr>
        <w:drawing>
          <wp:inline distB="19050" distT="19050" distL="19050" distR="19050">
            <wp:extent cx="359196" cy="236313"/>
            <wp:effectExtent b="0" l="0" r="0" t="0"/>
            <wp:docPr id="55" name="image44.png"/>
            <a:graphic>
              <a:graphicData uri="http://schemas.openxmlformats.org/drawingml/2006/picture">
                <pic:pic>
                  <pic:nvPicPr>
                    <pic:cNvPr id="0" name="image44.png"/>
                    <pic:cNvPicPr preferRelativeResize="0"/>
                  </pic:nvPicPr>
                  <pic:blipFill>
                    <a:blip r:embed="rId75"/>
                    <a:srcRect b="0" l="0" r="0" t="0"/>
                    <a:stretch>
                      <a:fillRect/>
                    </a:stretch>
                  </pic:blipFill>
                  <pic:spPr>
                    <a:xfrm>
                      <a:off x="0" y="0"/>
                      <a:ext cx="359196" cy="236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squeezes begin with a sweep, claiming this as an observed sequence and hypothesized mechanism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metric lacks a denominator and a control group. The base rate of any random directional market movement being immediately preceded by a localized extreme (a "sweep") is structurally high simply due to the continuous nature of price charts. Without measuring the frequency of sweeps that do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result in a squeeze, the </w:t>
      </w:r>
      <w:r w:rsidDel="00000000" w:rsidR="00000000" w:rsidRPr="00000000">
        <w:rPr>
          <w:rFonts w:ascii="Google Sans" w:cs="Google Sans" w:eastAsia="Google Sans" w:hAnsi="Google Sans"/>
          <w:color w:val="1f1f1f"/>
        </w:rPr>
        <w:drawing>
          <wp:inline distB="19050" distT="19050" distL="19050" distR="19050">
            <wp:extent cx="359196" cy="236313"/>
            <wp:effectExtent b="0" l="0" r="0" t="0"/>
            <wp:docPr id="56" name="image44.png"/>
            <a:graphic>
              <a:graphicData uri="http://schemas.openxmlformats.org/drawingml/2006/picture">
                <pic:pic>
                  <pic:nvPicPr>
                    <pic:cNvPr id="0" name="image44.png"/>
                    <pic:cNvPicPr preferRelativeResize="0"/>
                  </pic:nvPicPr>
                  <pic:blipFill>
                    <a:blip r:embed="rId75"/>
                    <a:srcRect b="0" l="0" r="0" t="0"/>
                    <a:stretch>
                      <a:fillRect/>
                    </a:stretch>
                  </pic:blipFill>
                  <pic:spPr>
                    <a:xfrm>
                      <a:off x="0" y="0"/>
                      <a:ext cx="359196" cy="236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figure is descriptive trivia, possessing zero predictive utility.</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Same-Day Recursion and Edge Manufacturing (Surface 3)</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document touts its "research firewall" and "same-day recursion," boasting that hypotheses become rules by breakfast, claiming that human intuition is useful only after it becomes falsifiable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 quantitative research-design perspective, a system that loops daily failures immediately back into the hypothesis engine is a highly efficient edge manufacturing plant. It does not discover underlying market truths; it rapidly fits curves to recent noise. A true research firewall strictly separates hypothesis generation from testing by utilizing years of out-of-sample data, disparate asset classes, and rigid chronological holdout sets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desk’s approach—testing a hypothesis on the very market regime that generated the failure, using micro-samples, and declaring a "measured rule"—is a direct violation of Bailey, Borwein, López de Prado, and Zhu’s framework on the Probability of Backtest Overfitting (PBO)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the same researcher (or machine) repeatedly queries the same dataset, the holdout set is contaminated. The "firewall" described in the document merely automates the overfitting cycle.</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Descriptive Illusion of the Deception Grade (Surface 1)</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conceptual framework relies on outputting a "Deception Grade" ranging from 0 to 5, grading the severity of the market's lie against measured base rates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Deception Grade is wholly descriptive, lacking any predictive validity. To be predictive, a grade must output a properly calibrated probability mass function for future state transitions (</w:t>
      </w:r>
      <w:r w:rsidDel="00000000" w:rsidR="00000000" w:rsidRPr="00000000">
        <w:rPr>
          <w:rFonts w:ascii="Google Sans" w:cs="Google Sans" w:eastAsia="Google Sans" w:hAnsi="Google Sans"/>
          <w:color w:val="1f1f1f"/>
        </w:rPr>
        <w:drawing>
          <wp:inline distB="19050" distT="19050" distL="19050" distR="19050">
            <wp:extent cx="939924" cy="246849"/>
            <wp:effectExtent b="0" l="0" r="0" t="0"/>
            <wp:docPr id="104" name="image65.png"/>
            <a:graphic>
              <a:graphicData uri="http://schemas.openxmlformats.org/drawingml/2006/picture">
                <pic:pic>
                  <pic:nvPicPr>
                    <pic:cNvPr id="0" name="image65.png"/>
                    <pic:cNvPicPr preferRelativeResize="0"/>
                  </pic:nvPicPr>
                  <pic:blipFill>
                    <a:blip r:embed="rId76"/>
                    <a:srcRect b="0" l="0" r="0" t="0"/>
                    <a:stretch>
                      <a:fillRect/>
                    </a:stretch>
                  </pic:blipFill>
                  <pic:spPr>
                    <a:xfrm>
                      <a:off x="0" y="0"/>
                      <a:ext cx="939924" cy="2468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can be scored using rigorous strict proper scoring rules, such as Brier scores or log-loss metrics. Instead, the architecture relies on uncalibrated binary heuristics.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document explicitly admits the Deception Meter "v0" consists of "four binary components - sentiment extreme, funding stress, breadth divergence, analyst unanimity"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further admits that during the floor test, the meter scored </w:t>
      </w:r>
      <w:r w:rsidDel="00000000" w:rsidR="00000000" w:rsidRPr="00000000">
        <w:rPr>
          <w:rFonts w:ascii="Google Sans" w:cs="Google Sans" w:eastAsia="Google Sans" w:hAnsi="Google Sans"/>
          <w:color w:val="1f1f1f"/>
        </w:rPr>
        <w:drawing>
          <wp:inline distB="19050" distT="19050" distL="19050" distR="19050">
            <wp:extent cx="293936" cy="237045"/>
            <wp:effectExtent b="0" l="0" r="0" t="0"/>
            <wp:docPr id="107" name="image68.png"/>
            <a:graphic>
              <a:graphicData uri="http://schemas.openxmlformats.org/drawingml/2006/picture">
                <pic:pic>
                  <pic:nvPicPr>
                    <pic:cNvPr id="0" name="image68.png"/>
                    <pic:cNvPicPr preferRelativeResize="0"/>
                  </pic:nvPicPr>
                  <pic:blipFill>
                    <a:blip r:embed="rId77"/>
                    <a:srcRect b="0" l="0" r="0" t="0"/>
                    <a:stretch>
                      <a:fillRect/>
                    </a:stretch>
                  </pic:blipFill>
                  <pic:spPr>
                    <a:xfrm>
                      <a:off x="0" y="0"/>
                      <a:ext cx="293936" cy="2370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yet this completely uncalibrated metric is fed into the ledger as quantitative fact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Aggregating arbitrary binary thresholds does not yield a probabilistic forecast; it yields a qualitative ranking entirely dependent on the designer's ex-post threshold selection.</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The Potential Moat and the Causal History Liability (Surface 10)</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document attempts to define its moat not through proprietary data or models, but through its "versioned causal history connecting hypothesis </w:t>
      </w:r>
      <w:r w:rsidDel="00000000" w:rsidR="00000000" w:rsidRPr="00000000">
        <w:rPr>
          <w:rFonts w:ascii="Google Sans" w:cs="Google Sans" w:eastAsia="Google Sans" w:hAnsi="Google Sans"/>
          <w:color w:val="1f1f1f"/>
        </w:rPr>
        <w:drawing>
          <wp:inline distB="19050" distT="19050" distL="19050" distR="19050">
            <wp:extent cx="195932" cy="233252"/>
            <wp:effectExtent b="0" l="0" r="0" t="0"/>
            <wp:docPr id="110" name="image46.png"/>
            <a:graphic>
              <a:graphicData uri="http://schemas.openxmlformats.org/drawingml/2006/picture">
                <pic:pic>
                  <pic:nvPicPr>
                    <pic:cNvPr id="0" name="image46.png"/>
                    <pic:cNvPicPr preferRelativeResize="0"/>
                  </pic:nvPicPr>
                  <pic:blipFill>
                    <a:blip r:embed="rId68"/>
                    <a:srcRect b="0" l="0" r="0" t="0"/>
                    <a:stretch>
                      <a:fillRect/>
                    </a:stretch>
                  </pic:blipFill>
                  <pic:spPr>
                    <a:xfrm>
                      <a:off x="0" y="0"/>
                      <a:ext cx="195932" cy="233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test </w:t>
      </w:r>
      <w:r w:rsidDel="00000000" w:rsidR="00000000" w:rsidRPr="00000000">
        <w:rPr>
          <w:rFonts w:ascii="Google Sans" w:cs="Google Sans" w:eastAsia="Google Sans" w:hAnsi="Google Sans"/>
          <w:color w:val="1f1f1f"/>
        </w:rPr>
        <w:drawing>
          <wp:inline distB="19050" distT="19050" distL="19050" distR="19050">
            <wp:extent cx="195932" cy="233252"/>
            <wp:effectExtent b="0" l="0" r="0" t="0"/>
            <wp:docPr id="113" name="image46.png"/>
            <a:graphic>
              <a:graphicData uri="http://schemas.openxmlformats.org/drawingml/2006/picture">
                <pic:pic>
                  <pic:nvPicPr>
                    <pic:cNvPr id="0" name="image46.png"/>
                    <pic:cNvPicPr preferRelativeResize="0"/>
                  </pic:nvPicPr>
                  <pic:blipFill>
                    <a:blip r:embed="rId68"/>
                    <a:srcRect b="0" l="0" r="0" t="0"/>
                    <a:stretch>
                      <a:fillRect/>
                    </a:stretch>
                  </pic:blipFill>
                  <pic:spPr>
                    <a:xfrm>
                      <a:off x="0" y="0"/>
                      <a:ext cx="195932" cy="233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decision </w:t>
      </w:r>
      <w:r w:rsidDel="00000000" w:rsidR="00000000" w:rsidRPr="00000000">
        <w:rPr>
          <w:rFonts w:ascii="Google Sans" w:cs="Google Sans" w:eastAsia="Google Sans" w:hAnsi="Google Sans"/>
          <w:color w:val="1f1f1f"/>
        </w:rPr>
        <w:drawing>
          <wp:inline distB="19050" distT="19050" distL="19050" distR="19050">
            <wp:extent cx="195932" cy="233252"/>
            <wp:effectExtent b="0" l="0" r="0" t="0"/>
            <wp:docPr id="115" name="image46.png"/>
            <a:graphic>
              <a:graphicData uri="http://schemas.openxmlformats.org/drawingml/2006/picture">
                <pic:pic>
                  <pic:nvPicPr>
                    <pic:cNvPr id="0" name="image46.png"/>
                    <pic:cNvPicPr preferRelativeResize="0"/>
                  </pic:nvPicPr>
                  <pic:blipFill>
                    <a:blip r:embed="rId68"/>
                    <a:srcRect b="0" l="0" r="0" t="0"/>
                    <a:stretch>
                      <a:fillRect/>
                    </a:stretch>
                  </pic:blipFill>
                  <pic:spPr>
                    <a:xfrm>
                      <a:off x="0" y="0"/>
                      <a:ext cx="195932" cy="233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outcome </w:t>
      </w:r>
      <w:r w:rsidDel="00000000" w:rsidR="00000000" w:rsidRPr="00000000">
        <w:rPr>
          <w:rFonts w:ascii="Google Sans" w:cs="Google Sans" w:eastAsia="Google Sans" w:hAnsi="Google Sans"/>
          <w:color w:val="1f1f1f"/>
        </w:rPr>
        <w:drawing>
          <wp:inline distB="19050" distT="19050" distL="19050" distR="19050">
            <wp:extent cx="195932" cy="233252"/>
            <wp:effectExtent b="0" l="0" r="0" t="0"/>
            <wp:docPr id="118" name="image46.png"/>
            <a:graphic>
              <a:graphicData uri="http://schemas.openxmlformats.org/drawingml/2006/picture">
                <pic:pic>
                  <pic:nvPicPr>
                    <pic:cNvPr id="0" name="image46.png"/>
                    <pic:cNvPicPr preferRelativeResize="0"/>
                  </pic:nvPicPr>
                  <pic:blipFill>
                    <a:blip r:embed="rId68"/>
                    <a:srcRect b="0" l="0" r="0" t="0"/>
                    <a:stretch>
                      <a:fillRect/>
                    </a:stretch>
                  </pic:blipFill>
                  <pic:spPr>
                    <a:xfrm>
                      <a:off x="0" y="0"/>
                      <a:ext cx="195932" cy="233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failure"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robust quantitative framework, maintaining a causal history of model iterations is standard version control. However, when the underlying testing methodology is fundamentally flawed by multiple-testing biases and negative degrees of freedom, the causal history becomes a liability. It introduces severe path dependence.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architecture rapidly integrates "measured rules" based on </w:t>
      </w:r>
      <w:r w:rsidDel="00000000" w:rsidR="00000000" w:rsidRPr="00000000">
        <w:rPr>
          <w:rFonts w:ascii="Google Sans" w:cs="Google Sans" w:eastAsia="Google Sans" w:hAnsi="Google Sans"/>
          <w:color w:val="1f1f1f"/>
        </w:rPr>
        <w:drawing>
          <wp:inline distB="19050" distT="19050" distL="19050" distR="19050">
            <wp:extent cx="635868" cy="246755"/>
            <wp:effectExtent b="0" l="0" r="0" t="0"/>
            <wp:docPr id="18" name="image60.png"/>
            <a:graphic>
              <a:graphicData uri="http://schemas.openxmlformats.org/drawingml/2006/picture">
                <pic:pic>
                  <pic:nvPicPr>
                    <pic:cNvPr id="0" name="image60.png"/>
                    <pic:cNvPicPr preferRelativeResize="0"/>
                  </pic:nvPicPr>
                  <pic:blipFill>
                    <a:blip r:embed="rId78"/>
                    <a:srcRect b="0" l="0" r="0" t="0"/>
                    <a:stretch>
                      <a:fillRect/>
                    </a:stretch>
                  </pic:blipFill>
                  <pic:spPr>
                    <a:xfrm>
                      <a:off x="0" y="0"/>
                      <a:ext cx="635868" cy="2467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sample sizes (e.g., the repeated-sweep decay), future models are explicitly conditioned on the false discoveries of past models. The causal history anchors the machine to an accumulating sequence of overfit paths. It does not compound intelligence; it compounds noise, guaranteeing that the terminal state of the architecture is a perfectly brittle model wholly disconnected from future market realities.</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Narrative Fallacies: Operator Game-Theory and Trick-EV (Surface 5)</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document attempts to organize evidence by anthropomorphizing the market via an "Operator model," scoring "Trick-EV," and calculating a "Blow-ratio"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operator is defined as a game-theoretic model of the opposing liquidity taker, asking "which deception pays most right now"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framework fundamentally misunderstands standard Limit Order Book (LOB) dynamics. What the document describes as an intelligent "Operator" executing a coordinated "trap" or "raid" is empirically explained by classical microstructure physics: adverse selection and inventory risk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price level breaks, informed taker flow consumes resting limit orders. Under the Glosten-Milgrom model of sequential trading, market makers adjust their quotes (captured by Kyle's Lambda) to compensate for the severe adverse selection of trading against informed, highly directional flow</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If the aggressive order flow ceases, prices naturally mean-revert as liquidity providers slowly unwind their accumulated inventory imbalances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desk observes this standard mechanical LOB restocking and mean-reversion and wrongly interprets it as a coordinated deception by a game-theoretic operator. It is substituting well-documented algorithmic microstructure physics for narrative fantasy.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"Trick-EV" metric is admitted to be lacking formula, weights, thresholds, and calibration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"Blow-ratio" (defined as cost-to-break versus forced-join beyond a level) is cited with a sample size of exactly </w:t>
      </w:r>
      <w:r w:rsidDel="00000000" w:rsidR="00000000" w:rsidRPr="00000000">
        <w:rPr>
          <w:rFonts w:ascii="Google Sans" w:cs="Google Sans" w:eastAsia="Google Sans" w:hAnsi="Google Sans"/>
          <w:color w:val="1f1f1f"/>
        </w:rPr>
        <w:drawing>
          <wp:inline distB="19050" distT="19050" distL="19050" distR="19050">
            <wp:extent cx="476845" cy="247960"/>
            <wp:effectExtent b="0" l="0" r="0" t="0"/>
            <wp:docPr id="17" name="image81.png"/>
            <a:graphic>
              <a:graphicData uri="http://schemas.openxmlformats.org/drawingml/2006/picture">
                <pic:pic>
                  <pic:nvPicPr>
                    <pic:cNvPr id="0" name="image81.png"/>
                    <pic:cNvPicPr preferRelativeResize="0"/>
                  </pic:nvPicPr>
                  <pic:blipFill>
                    <a:blip r:embed="rId79"/>
                    <a:srcRect b="0" l="0" r="0" t="0"/>
                    <a:stretch>
                      <a:fillRect/>
                    </a:stretch>
                  </pic:blipFill>
                  <pic:spPr>
                    <a:xfrm>
                      <a:off x="0" y="0"/>
                      <a:ext cx="476845" cy="247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601610" cy="238335"/>
            <wp:effectExtent b="0" l="0" r="0" t="0"/>
            <wp:docPr id="21" name="image14.png"/>
            <a:graphic>
              <a:graphicData uri="http://schemas.openxmlformats.org/drawingml/2006/picture">
                <pic:pic>
                  <pic:nvPicPr>
                    <pic:cNvPr id="0" name="image14.png"/>
                    <pic:cNvPicPr preferRelativeResize="0"/>
                  </pic:nvPicPr>
                  <pic:blipFill>
                    <a:blip r:embed="rId80"/>
                    <a:srcRect b="0" l="0" r="0" t="0"/>
                    <a:stretch>
                      <a:fillRect/>
                    </a:stretch>
                  </pic:blipFill>
                  <pic:spPr>
                    <a:xfrm>
                      <a:off x="0" y="0"/>
                      <a:ext cx="1601610" cy="2383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Deriving a structural metric from a single anecdotal observation is the antithesis of statistical rigor and renders the entire Operator construct unfalsifiable.</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Signal Detection Failure in the Human Antenna (Surface 6)</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document attempts to justify retaining a human for discretionary execution by framing them as an "emotional antenna" capable of feeling the deception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claims the human's feelings are logged as data, while their execution leaks are suppressed by the machine.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evaluated through the strict lens of Signal Detection Theory (SDT), the human antenna is statistically indistinguishable from a random noise generator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SDT quantifies the ability to distinguish signal from noise via the sensitivity index (</w:t>
      </w:r>
      <w:r w:rsidDel="00000000" w:rsidR="00000000" w:rsidRPr="00000000">
        <w:rPr>
          <w:rFonts w:ascii="Google Sans" w:cs="Google Sans" w:eastAsia="Google Sans" w:hAnsi="Google Sans"/>
          <w:color w:val="1f1f1f"/>
        </w:rPr>
        <w:drawing>
          <wp:inline distB="19050" distT="19050" distL="19050" distR="19050">
            <wp:extent cx="149423" cy="242813"/>
            <wp:effectExtent b="0" l="0" r="0" t="0"/>
            <wp:docPr id="19"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149423" cy="2428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Given the architecture's sample size of </w:t>
      </w:r>
      <w:r w:rsidDel="00000000" w:rsidR="00000000" w:rsidRPr="00000000">
        <w:rPr>
          <w:rFonts w:ascii="Google Sans" w:cs="Google Sans" w:eastAsia="Google Sans" w:hAnsi="Google Sans"/>
          <w:color w:val="1f1f1f"/>
        </w:rPr>
        <w:drawing>
          <wp:inline distB="19050" distT="19050" distL="19050" distR="19050">
            <wp:extent cx="635868" cy="246755"/>
            <wp:effectExtent b="0" l="0" r="0" t="0"/>
            <wp:docPr id="1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35868" cy="2467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graded calls, the standard error of the sensitivity index is exceptionally large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SDT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Assumed Human Performance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Hit Rate (H)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348406" cy="235410"/>
                  <wp:effectExtent b="0" l="0" r="0" t="0"/>
                  <wp:docPr id="13" name="image13.png"/>
                  <a:graphic>
                    <a:graphicData uri="http://schemas.openxmlformats.org/drawingml/2006/picture">
                      <pic:pic>
                        <pic:nvPicPr>
                          <pic:cNvPr id="0" name="image13.png"/>
                          <pic:cNvPicPr preferRelativeResize="0"/>
                        </pic:nvPicPr>
                        <pic:blipFill>
                          <a:blip r:embed="rId66"/>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(Optimistic true positive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False Alarm Rate (FA)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348406" cy="235410"/>
                  <wp:effectExtent b="0" l="0" r="0" t="0"/>
                  <wp:docPr id="16" name="image10.png"/>
                  <a:graphic>
                    <a:graphicData uri="http://schemas.openxmlformats.org/drawingml/2006/picture">
                      <pic:pic>
                        <pic:nvPicPr>
                          <pic:cNvPr id="0" name="image10.png"/>
                          <pic:cNvPicPr preferRelativeResize="0"/>
                        </pic:nvPicPr>
                        <pic:blipFill>
                          <a:blip r:embed="rId81"/>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 false positive rate due to execution leak)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Sensitivity (</w:t>
            </w:r>
            <w:r w:rsidDel="00000000" w:rsidR="00000000" w:rsidRPr="00000000">
              <w:rPr>
                <w:rFonts w:ascii="Google Sans" w:cs="Google Sans" w:eastAsia="Google Sans" w:hAnsi="Google Sans"/>
                <w:b w:val="1"/>
                <w:bCs w:val="1"/>
                <w:color w:val="1f1f1f"/>
              </w:rPr>
              <w:drawing>
                <wp:inline distB="19050" distT="19050" distL="19050" distR="19050">
                  <wp:extent cx="149423" cy="242813"/>
                  <wp:effectExtent b="0" l="0" r="0" t="0"/>
                  <wp:docPr id="15"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149423" cy="24281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Calculated via inverse normal cumulative distribution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46336" cy="237413"/>
                  <wp:effectExtent b="0" l="0" r="0" t="0"/>
                  <wp:docPr id="12" name="image6.png"/>
                  <a:graphic>
                    <a:graphicData uri="http://schemas.openxmlformats.org/drawingml/2006/picture">
                      <pic:pic>
                        <pic:nvPicPr>
                          <pic:cNvPr id="0" name="image6.png"/>
                          <pic:cNvPicPr preferRelativeResize="0"/>
                        </pic:nvPicPr>
                        <pic:blipFill>
                          <a:blip r:embed="rId82"/>
                          <a:srcRect b="0" l="0" r="0" t="0"/>
                          <a:stretch>
                            <a:fillRect/>
                          </a:stretch>
                        </pic:blipFill>
                        <pic:spPr>
                          <a:xfrm>
                            <a:off x="0" y="0"/>
                            <a:ext cx="446336" cy="237413"/>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 Error at </w:t>
            </w:r>
            <w:r w:rsidDel="00000000" w:rsidR="00000000" w:rsidRPr="00000000">
              <w:rPr>
                <w:rFonts w:ascii="Google Sans" w:cs="Google Sans" w:eastAsia="Google Sans" w:hAnsi="Google Sans"/>
                <w:b w:val="1"/>
                <w:bCs w:val="1"/>
                <w:color w:val="1f1f1f"/>
              </w:rPr>
              <w:drawing>
                <wp:inline distB="19050" distT="19050" distL="19050" distR="19050">
                  <wp:extent cx="635868" cy="246755"/>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35868" cy="24675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804692" cy="362848"/>
                  <wp:effectExtent b="0" l="0" r="0" t="0"/>
                  <wp:docPr id="87" name="image58.png"/>
                  <a:graphic>
                    <a:graphicData uri="http://schemas.openxmlformats.org/drawingml/2006/picture">
                      <pic:pic>
                        <pic:nvPicPr>
                          <pic:cNvPr id="0" name="image58.png"/>
                          <pic:cNvPicPr preferRelativeResize="0"/>
                        </pic:nvPicPr>
                        <pic:blipFill>
                          <a:blip r:embed="rId83"/>
                          <a:srcRect b="0" l="0" r="0" t="0"/>
                          <a:stretch>
                            <a:fillRect/>
                          </a:stretch>
                        </pic:blipFill>
                        <pic:spPr>
                          <a:xfrm>
                            <a:off x="0" y="0"/>
                            <a:ext cx="1804692" cy="36284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46336" cy="237413"/>
                  <wp:effectExtent b="0" l="0" r="0" t="0"/>
                  <wp:docPr id="81" name="image56.png"/>
                  <a:graphic>
                    <a:graphicData uri="http://schemas.openxmlformats.org/drawingml/2006/picture">
                      <pic:pic>
                        <pic:nvPicPr>
                          <pic:cNvPr id="0" name="image56.png"/>
                          <pic:cNvPicPr preferRelativeResize="0"/>
                        </pic:nvPicPr>
                        <pic:blipFill>
                          <a:blip r:embed="rId84"/>
                          <a:srcRect b="0" l="0" r="0" t="0"/>
                          <a:stretch>
                            <a:fillRect/>
                          </a:stretch>
                        </pic:blipFill>
                        <pic:spPr>
                          <a:xfrm>
                            <a:off x="0" y="0"/>
                            <a:ext cx="446336" cy="2374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a </w:t>
      </w:r>
      <w:r w:rsidDel="00000000" w:rsidR="00000000" w:rsidRPr="00000000">
        <w:rPr>
          <w:rFonts w:ascii="Google Sans" w:cs="Google Sans" w:eastAsia="Google Sans" w:hAnsi="Google Sans"/>
          <w:color w:val="1f1f1f"/>
        </w:rPr>
        <w:drawing>
          <wp:inline distB="19050" distT="19050" distL="19050" distR="19050">
            <wp:extent cx="149423" cy="242813"/>
            <wp:effectExtent b="0" l="0" r="0" t="0"/>
            <wp:docPr id="80"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149423" cy="2428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w:t>
      </w:r>
      <w:r w:rsidDel="00000000" w:rsidR="00000000" w:rsidRPr="00000000">
        <w:rPr>
          <w:rFonts w:ascii="Google Sans" w:cs="Google Sans" w:eastAsia="Google Sans" w:hAnsi="Google Sans"/>
          <w:color w:val="1f1f1f"/>
        </w:rPr>
        <w:drawing>
          <wp:inline distB="19050" distT="19050" distL="19050" distR="19050">
            <wp:extent cx="446336" cy="237413"/>
            <wp:effectExtent b="0" l="0" r="0" t="0"/>
            <wp:docPr id="83" name="image6.png"/>
            <a:graphic>
              <a:graphicData uri="http://schemas.openxmlformats.org/drawingml/2006/picture">
                <pic:pic>
                  <pic:nvPicPr>
                    <pic:cNvPr id="0" name="image6.png"/>
                    <pic:cNvPicPr preferRelativeResize="0"/>
                  </pic:nvPicPr>
                  <pic:blipFill>
                    <a:blip r:embed="rId82"/>
                    <a:srcRect b="0" l="0" r="0" t="0"/>
                    <a:stretch>
                      <a:fillRect/>
                    </a:stretch>
                  </pic:blipFill>
                  <pic:spPr>
                    <a:xfrm>
                      <a:off x="0" y="0"/>
                      <a:ext cx="446336" cy="237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standard error of </w:t>
      </w:r>
      <w:r w:rsidDel="00000000" w:rsidR="00000000" w:rsidRPr="00000000">
        <w:rPr>
          <w:rFonts w:ascii="Google Sans" w:cs="Google Sans" w:eastAsia="Google Sans" w:hAnsi="Google Sans"/>
          <w:color w:val="1f1f1f"/>
        </w:rPr>
        <w:drawing>
          <wp:inline distB="19050" distT="19050" distL="19050" distR="19050">
            <wp:extent cx="446336" cy="237413"/>
            <wp:effectExtent b="0" l="0" r="0" t="0"/>
            <wp:docPr id="82" name="image56.png"/>
            <a:graphic>
              <a:graphicData uri="http://schemas.openxmlformats.org/drawingml/2006/picture">
                <pic:pic>
                  <pic:nvPicPr>
                    <pic:cNvPr id="0" name="image56.png"/>
                    <pic:cNvPicPr preferRelativeResize="0"/>
                  </pic:nvPicPr>
                  <pic:blipFill>
                    <a:blip r:embed="rId84"/>
                    <a:srcRect b="0" l="0" r="0" t="0"/>
                    <a:stretch>
                      <a:fillRect/>
                    </a:stretch>
                  </pic:blipFill>
                  <pic:spPr>
                    <a:xfrm>
                      <a:off x="0" y="0"/>
                      <a:ext cx="446336" cy="237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w:t>
      </w:r>
      <w:r w:rsidDel="00000000" w:rsidR="00000000" w:rsidRPr="00000000">
        <w:rPr>
          <w:rFonts w:ascii="Google Sans" w:cs="Google Sans" w:eastAsia="Google Sans" w:hAnsi="Google Sans"/>
          <w:color w:val="1f1f1f"/>
        </w:rPr>
        <w:drawing>
          <wp:inline distB="19050" distT="19050" distL="19050" distR="19050">
            <wp:extent cx="635868" cy="246755"/>
            <wp:effectExtent b="0" l="0" r="0" t="0"/>
            <wp:docPr id="7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35868" cy="2467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color w:val="1f1f1f"/>
        </w:rPr>
        <w:drawing>
          <wp:inline distB="19050" distT="19050" distL="19050" distR="19050">
            <wp:extent cx="359196" cy="236313"/>
            <wp:effectExtent b="0" l="0" r="0" t="0"/>
            <wp:docPr id="76" name="image38.png"/>
            <a:graphic>
              <a:graphicData uri="http://schemas.openxmlformats.org/drawingml/2006/picture">
                <pic:pic>
                  <pic:nvPicPr>
                    <pic:cNvPr id="0" name="image38.png"/>
                    <pic:cNvPicPr preferRelativeResize="0"/>
                  </pic:nvPicPr>
                  <pic:blipFill>
                    <a:blip r:embed="rId54"/>
                    <a:srcRect b="0" l="0" r="0" t="0"/>
                    <a:stretch>
                      <a:fillRect/>
                    </a:stretch>
                  </pic:blipFill>
                  <pic:spPr>
                    <a:xfrm>
                      <a:off x="0" y="0"/>
                      <a:ext cx="359196" cy="236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confidence interval for the human's sensitivity spans zero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human is not acting as a highly calibrated antenna; the human is injecting massive, uncalibrated variance into the state estimate. The document explicitly admits to the risk of "co-narration," where enthusiastic human input produces an "intoxicating convergence" with the model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guarantees that the human's biological execution leaks will contaminate and bleed whatever marginal statistical edge the machine might accidentally identify.</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The Constitutional Theater (Surface 7)</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relies heavily on a "Constitution," blind validation, an </w:t>
      </w:r>
      <w:r w:rsidDel="00000000" w:rsidR="00000000" w:rsidRPr="00000000">
        <w:rPr>
          <w:rFonts w:ascii="Google Sans" w:cs="Google Sans" w:eastAsia="Google Sans" w:hAnsi="Google Sans"/>
          <w:color w:val="1f1f1f"/>
        </w:rPr>
        <w:drawing>
          <wp:inline distB="19050" distT="19050" distL="19050" distR="19050">
            <wp:extent cx="635868" cy="246755"/>
            <wp:effectExtent b="0" l="0" r="0" t="0"/>
            <wp:docPr id="79" name="image52.png"/>
            <a:graphic>
              <a:graphicData uri="http://schemas.openxmlformats.org/drawingml/2006/picture">
                <pic:pic>
                  <pic:nvPicPr>
                    <pic:cNvPr id="0" name="image52.png"/>
                    <pic:cNvPicPr preferRelativeResize="0"/>
                  </pic:nvPicPr>
                  <pic:blipFill>
                    <a:blip r:embed="rId85"/>
                    <a:srcRect b="0" l="0" r="0" t="0"/>
                    <a:stretch>
                      <a:fillRect/>
                    </a:stretch>
                  </pic:blipFill>
                  <pic:spPr>
                    <a:xfrm>
                      <a:off x="0" y="0"/>
                      <a:ext cx="635868" cy="2467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rule, and an append-only ledger to prevent overfitting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mechanisms provide a superficial illusion of rigor but fail completely to meet the mathematical requirements of statistical validation.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color w:val="1f1f1f"/>
        </w:rPr>
        <w:drawing>
          <wp:inline distB="19050" distT="19050" distL="19050" distR="19050">
            <wp:extent cx="635868" cy="246755"/>
            <wp:effectExtent b="0" l="0" r="0" t="0"/>
            <wp:docPr id="78" name="image52.png"/>
            <a:graphic>
              <a:graphicData uri="http://schemas.openxmlformats.org/drawingml/2006/picture">
                <pic:pic>
                  <pic:nvPicPr>
                    <pic:cNvPr id="0" name="image52.png"/>
                    <pic:cNvPicPr preferRelativeResize="0"/>
                  </pic:nvPicPr>
                  <pic:blipFill>
                    <a:blip r:embed="rId85"/>
                    <a:srcRect b="0" l="0" r="0" t="0"/>
                    <a:stretch>
                      <a:fillRect/>
                    </a:stretch>
                  </pic:blipFill>
                  <pic:spPr>
                    <a:xfrm>
                      <a:off x="0" y="0"/>
                      <a:ext cx="635868" cy="2467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rule dictates that rules freeze until 50 events are logged per lane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a state estimation system featuring </w:t>
      </w:r>
      <w:r w:rsidDel="00000000" w:rsidR="00000000" w:rsidRPr="00000000">
        <w:rPr>
          <w:rFonts w:ascii="Google Sans" w:cs="Google Sans" w:eastAsia="Google Sans" w:hAnsi="Google Sans"/>
          <w:color w:val="1f1f1f"/>
        </w:rPr>
        <w:drawing>
          <wp:inline distB="19050" distT="19050" distL="19050" distR="19050">
            <wp:extent cx="293936" cy="237045"/>
            <wp:effectExtent b="0" l="0" r="0" t="0"/>
            <wp:docPr id="7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93936" cy="2370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effective parameters, a sample size of </w:t>
      </w:r>
      <w:r w:rsidDel="00000000" w:rsidR="00000000" w:rsidRPr="00000000">
        <w:rPr>
          <w:rFonts w:ascii="Google Sans" w:cs="Google Sans" w:eastAsia="Google Sans" w:hAnsi="Google Sans"/>
          <w:color w:val="1f1f1f"/>
        </w:rPr>
        <w:drawing>
          <wp:inline distB="19050" distT="19050" distL="19050" distR="19050">
            <wp:extent cx="635868" cy="246755"/>
            <wp:effectExtent b="0" l="0" r="0" t="0"/>
            <wp:docPr id="121"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635868" cy="2467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not a threshold for statistical significance; it is a threshold for catastrophic overfitting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covariance matrix of the state estimate is mathematically impossible to invert or stabilize with only 50 observations.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mandate for "blind validation on untouched data" is similarly flawed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financial time series, chronological data is heavily autocorrelated and subject to long-memory effects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If the "untouched data" is merely the subsequent 50 days of the exact same macroeconomic regime, it does not constitute an independent out-of-sample set. It is merely an in-sample extension that will inevitably fail when the macro regime shifts.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append-only ledger—recording views in ink and refusing to edit them—does not inherently make the views predictive. An immutable ledger filled with flawed, overparameterized hypotheses is simply an auditable database of garbage. The constitutional rules are undoubtedly binding upon the operator, but they bind the operator to statistical theater rather than truth.</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Terminal Observation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directive requires the explicit identification of a single observation that should kill the entire architecture.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is entirely dependent on the assumption that identifying structural deception (traps) at localized price extremes generates an asymmetrical positive expected value that scales. It assumes this gross EV is large enough to absorb transaction costs. Therefore, the single observation that definitively falsifies the document’s core premise is: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empirical observation of a structurally negative out-of-sample Net Expected Value (Net EV) across a full market regime shift (minimum 500 verified level-breaks), measured strictly after the deduction of Hyperliquid Tier 0 taker fees (</w:t>
      </w:r>
      <w:r w:rsidDel="00000000" w:rsidR="00000000" w:rsidRPr="00000000">
        <w:rPr>
          <w:rFonts w:ascii="Google Sans" w:cs="Google Sans" w:eastAsia="Google Sans" w:hAnsi="Google Sans"/>
          <w:b w:val="1"/>
          <w:bCs w:val="1"/>
          <w:color w:val="1f1f1f"/>
        </w:rPr>
        <w:drawing>
          <wp:inline distB="19050" distT="19050" distL="19050" distR="19050">
            <wp:extent cx="250404" cy="240773"/>
            <wp:effectExtent b="0" l="0" r="0" t="0"/>
            <wp:docPr id="120"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250404" cy="24077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bps round-trip), empirically quantified adverse-selection slippage (</w:t>
      </w:r>
      <w:r w:rsidDel="00000000" w:rsidR="00000000" w:rsidRPr="00000000">
        <w:rPr>
          <w:rFonts w:ascii="Google Sans" w:cs="Google Sans" w:eastAsia="Google Sans" w:hAnsi="Google Sans"/>
          <w:b w:val="1"/>
          <w:bCs w:val="1"/>
          <w:color w:val="1f1f1f"/>
        </w:rPr>
        <w:drawing>
          <wp:inline distB="19050" distT="19050" distL="19050" distR="19050">
            <wp:extent cx="348406" cy="235410"/>
            <wp:effectExtent b="0" l="0" r="0" t="0"/>
            <wp:docPr id="105" name="image73.png"/>
            <a:graphic>
              <a:graphicData uri="http://schemas.openxmlformats.org/drawingml/2006/picture">
                <pic:pic>
                  <pic:nvPicPr>
                    <pic:cNvPr id="0" name="image73.png"/>
                    <pic:cNvPicPr preferRelativeResize="0"/>
                  </pic:nvPicPr>
                  <pic:blipFill>
                    <a:blip r:embed="rId86"/>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to </w:t>
      </w:r>
      <w:r w:rsidDel="00000000" w:rsidR="00000000" w:rsidRPr="00000000">
        <w:rPr>
          <w:rFonts w:ascii="Google Sans" w:cs="Google Sans" w:eastAsia="Google Sans" w:hAnsi="Google Sans"/>
          <w:b w:val="1"/>
          <w:bCs w:val="1"/>
          <w:color w:val="1f1f1f"/>
        </w:rPr>
        <w:drawing>
          <wp:inline distB="19050" distT="19050" distL="19050" distR="19050">
            <wp:extent cx="348406" cy="235410"/>
            <wp:effectExtent b="0" l="0" r="0" t="0"/>
            <wp:docPr id="102" name="image82.png"/>
            <a:graphic>
              <a:graphicData uri="http://schemas.openxmlformats.org/drawingml/2006/picture">
                <pic:pic>
                  <pic:nvPicPr>
                    <pic:cNvPr id="0" name="image82.png"/>
                    <pic:cNvPicPr preferRelativeResize="0"/>
                  </pic:nvPicPr>
                  <pic:blipFill>
                    <a:blip r:embed="rId87"/>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bps), and the application of a Benjamini-Hochberg False Discovery Rate penalty (</w:t>
      </w:r>
      <w:r w:rsidDel="00000000" w:rsidR="00000000" w:rsidRPr="00000000">
        <w:rPr>
          <w:rFonts w:ascii="Google Sans" w:cs="Google Sans" w:eastAsia="Google Sans" w:hAnsi="Google Sans"/>
          <w:b w:val="1"/>
          <w:bCs w:val="1"/>
          <w:color w:val="1f1f1f"/>
        </w:rPr>
        <w:drawing>
          <wp:inline distB="19050" distT="19050" distL="19050" distR="19050">
            <wp:extent cx="704106" cy="247389"/>
            <wp:effectExtent b="0" l="0" r="0" t="0"/>
            <wp:docPr id="111" name="image71.png"/>
            <a:graphic>
              <a:graphicData uri="http://schemas.openxmlformats.org/drawingml/2006/picture">
                <pic:pic>
                  <pic:nvPicPr>
                    <pic:cNvPr id="0" name="image71.png"/>
                    <pic:cNvPicPr preferRelativeResize="0"/>
                  </pic:nvPicPr>
                  <pic:blipFill>
                    <a:blip r:embed="rId88"/>
                    <a:srcRect b="0" l="0" r="0" t="0"/>
                    <a:stretch>
                      <a:fillRect/>
                    </a:stretch>
                  </pic:blipFill>
                  <pic:spPr>
                    <a:xfrm>
                      <a:off x="0" y="0"/>
                      <a:ext cx="704106" cy="24738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to all baseline probability claims.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gross average trap move (</w:t>
      </w:r>
      <w:r w:rsidDel="00000000" w:rsidR="00000000" w:rsidRPr="00000000">
        <w:rPr>
          <w:rFonts w:ascii="Google Sans" w:cs="Google Sans" w:eastAsia="Google Sans" w:hAnsi="Google Sans"/>
          <w:color w:val="1f1f1f"/>
        </w:rPr>
        <w:drawing>
          <wp:inline distB="19050" distT="19050" distL="19050" distR="19050">
            <wp:extent cx="446410" cy="237452"/>
            <wp:effectExtent b="0" l="0" r="0" t="0"/>
            <wp:docPr id="108" name="image66.png"/>
            <a:graphic>
              <a:graphicData uri="http://schemas.openxmlformats.org/drawingml/2006/picture">
                <pic:pic>
                  <pic:nvPicPr>
                    <pic:cNvPr id="0" name="image66.png"/>
                    <pic:cNvPicPr preferRelativeResize="0"/>
                  </pic:nvPicPr>
                  <pic:blipFill>
                    <a:blip r:embed="rId31"/>
                    <a:srcRect b="0" l="0" r="0" t="0"/>
                    <a:stretch>
                      <a:fillRect/>
                    </a:stretch>
                  </pic:blipFill>
                  <pic:spPr>
                    <a:xfrm>
                      <a:off x="0" y="0"/>
                      <a:ext cx="446410" cy="2374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bps) combined with the out-of-sample, FDR-corrected win rate (</w:t>
      </w:r>
      <w:r w:rsidDel="00000000" w:rsidR="00000000" w:rsidRPr="00000000">
        <w:rPr>
          <w:rFonts w:ascii="Google Sans" w:cs="Google Sans" w:eastAsia="Google Sans" w:hAnsi="Google Sans"/>
          <w:color w:val="1f1f1f"/>
        </w:rPr>
        <w:drawing>
          <wp:inline distB="19050" distT="19050" distL="19050" distR="19050">
            <wp:extent cx="566068" cy="239859"/>
            <wp:effectExtent b="0" l="0" r="0" t="0"/>
            <wp:docPr id="99" name="image63.png"/>
            <a:graphic>
              <a:graphicData uri="http://schemas.openxmlformats.org/drawingml/2006/picture">
                <pic:pic>
                  <pic:nvPicPr>
                    <pic:cNvPr id="0" name="image63.png"/>
                    <pic:cNvPicPr preferRelativeResize="0"/>
                  </pic:nvPicPr>
                  <pic:blipFill>
                    <a:blip r:embed="rId89"/>
                    <a:srcRect b="0" l="0" r="0" t="0"/>
                    <a:stretch>
                      <a:fillRect/>
                    </a:stretch>
                  </pic:blipFill>
                  <pic:spPr>
                    <a:xfrm>
                      <a:off x="0" y="0"/>
                      <a:ext cx="566068" cy="239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cannot mathematically overcome the mechanical friction of the decentralized limit order book (</w:t>
      </w:r>
      <w:r w:rsidDel="00000000" w:rsidR="00000000" w:rsidRPr="00000000">
        <w:rPr>
          <w:rFonts w:ascii="Google Sans" w:cs="Google Sans" w:eastAsia="Google Sans" w:hAnsi="Google Sans"/>
          <w:color w:val="1f1f1f"/>
        </w:rPr>
        <w:drawing>
          <wp:inline distB="19050" distT="19050" distL="19050" distR="19050">
            <wp:extent cx="402804" cy="239764"/>
            <wp:effectExtent b="0" l="0" r="0" t="0"/>
            <wp:docPr id="96" name="image69.png"/>
            <a:graphic>
              <a:graphicData uri="http://schemas.openxmlformats.org/drawingml/2006/picture">
                <pic:pic>
                  <pic:nvPicPr>
                    <pic:cNvPr id="0" name="image69.png"/>
                    <pic:cNvPicPr preferRelativeResize="0"/>
                  </pic:nvPicPr>
                  <pic:blipFill>
                    <a:blip r:embed="rId9"/>
                    <a:srcRect b="0" l="0" r="0" t="0"/>
                    <a:stretch>
                      <a:fillRect/>
                    </a:stretch>
                  </pic:blipFill>
                  <pic:spPr>
                    <a:xfrm>
                      <a:off x="0" y="0"/>
                      <a:ext cx="402804" cy="2397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bps total friction), then the core premise is bankrupt. No amount of "deception grading," anthropomorphized "operator game-theory," or "human emotional antennae" can overcome a structurally negative Net EV dictated by the base physics of market microstructure and transaction costs. The architecture is elegantly designed, highly disciplined, and mathematically guaranteed to fail.</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The_Desk_That_Remembers_Deck_5.pdf</w:t>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Factors that Matter: Textual Analysis of Risk Disclosures for the Cross-Section of Returns - Rodney L. White Center for Financial Research, </w:t>
      </w:r>
      <w:hyperlink r:id="rId90">
        <w:r w:rsidDel="00000000" w:rsidR="00000000" w:rsidRPr="00000000">
          <w:rPr>
            <w:rFonts w:ascii="Google Sans" w:cs="Google Sans" w:eastAsia="Google Sans" w:hAnsi="Google Sans"/>
            <w:color w:val="0000ee"/>
            <w:sz w:val="24"/>
            <w:szCs w:val="24"/>
            <w:u w:val="single"/>
            <w:rtl w:val="0"/>
          </w:rPr>
          <w:t xml:space="preserve">https://rodneywhitecenter.wharton.upenn.edu/wp-content/uploads/2018/12/16-18.pdf</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 Overfitting Calculator: Bailey &amp; López de Prado | AuditZK, </w:t>
      </w:r>
      <w:hyperlink r:id="rId91">
        <w:r w:rsidDel="00000000" w:rsidR="00000000" w:rsidRPr="00000000">
          <w:rPr>
            <w:rFonts w:ascii="Google Sans" w:cs="Google Sans" w:eastAsia="Google Sans" w:hAnsi="Google Sans"/>
            <w:color w:val="0000ee"/>
            <w:sz w:val="24"/>
            <w:szCs w:val="24"/>
            <w:u w:val="single"/>
            <w:rtl w:val="0"/>
          </w:rPr>
          <w:t xml:space="preserve">https://www.auditzk.com/tools/backtest-overfitting</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Harvey, Liu &amp; Zhu (2016): ...and the Cross-Section of Expected Returns | Foxholm Financial, </w:t>
      </w:r>
      <w:hyperlink r:id="rId92">
        <w:r w:rsidDel="00000000" w:rsidR="00000000" w:rsidRPr="00000000">
          <w:rPr>
            <w:rFonts w:ascii="Google Sans" w:cs="Google Sans" w:eastAsia="Google Sans" w:hAnsi="Google Sans"/>
            <w:color w:val="0000ee"/>
            <w:sz w:val="24"/>
            <w:szCs w:val="24"/>
            <w:u w:val="single"/>
            <w:rtl w:val="0"/>
          </w:rPr>
          <w:t xml:space="preserve">https://foxholm.com/q/research/harvey-liu-zhu-cross-section/</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hyperlink r:id="rId93">
        <w:r w:rsidDel="00000000" w:rsidR="00000000" w:rsidRPr="00000000">
          <w:rPr>
            <w:rFonts w:ascii="Google Sans" w:cs="Google Sans" w:eastAsia="Google Sans" w:hAnsi="Google Sans"/>
            <w:color w:val="0000ee"/>
            <w:sz w:val="24"/>
            <w:szCs w:val="24"/>
            <w:u w:val="single"/>
            <w:rtl w:val="0"/>
          </w:rPr>
          <w:t xml:space="preserve">unknown_url</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Limit Order Book Microstructure - Emergent Mind, </w:t>
      </w:r>
      <w:hyperlink r:id="rId94">
        <w:r w:rsidDel="00000000" w:rsidR="00000000" w:rsidRPr="00000000">
          <w:rPr>
            <w:rFonts w:ascii="Google Sans" w:cs="Google Sans" w:eastAsia="Google Sans" w:hAnsi="Google Sans"/>
            <w:color w:val="0000ee"/>
            <w:sz w:val="24"/>
            <w:szCs w:val="24"/>
            <w:u w:val="single"/>
            <w:rtl w:val="0"/>
          </w:rPr>
          <w:t xml:space="preserve">https://www.emergentmind.com/topics/limit-order-book-microstructure</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Hyperliquid Trading Guide: Top Perp DEX of 2026, </w:t>
      </w:r>
      <w:hyperlink r:id="rId95">
        <w:r w:rsidDel="00000000" w:rsidR="00000000" w:rsidRPr="00000000">
          <w:rPr>
            <w:rFonts w:ascii="Google Sans" w:cs="Google Sans" w:eastAsia="Google Sans" w:hAnsi="Google Sans"/>
            <w:color w:val="0000ee"/>
            <w:sz w:val="24"/>
            <w:szCs w:val="24"/>
            <w:u w:val="single"/>
            <w:rtl w:val="0"/>
          </w:rPr>
          <w:t xml:space="preserve">https://www.altrady.com/blog/crypto-trading-tools/hyperliquid-trading-guide</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Order-Book Perpetuals Are Quietly Changing Pro Trading - OMS, </w:t>
      </w:r>
      <w:hyperlink r:id="rId96">
        <w:r w:rsidDel="00000000" w:rsidR="00000000" w:rsidRPr="00000000">
          <w:rPr>
            <w:rFonts w:ascii="Google Sans" w:cs="Google Sans" w:eastAsia="Google Sans" w:hAnsi="Google Sans"/>
            <w:color w:val="0000ee"/>
            <w:sz w:val="24"/>
            <w:szCs w:val="24"/>
            <w:u w:val="single"/>
            <w:rtl w:val="0"/>
          </w:rPr>
          <w:t xml:space="preserve">https://www.omsltd.net/why-order-book-perpetuals-are-quietly-changing-pro-trading/</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Chen, Andrew Y. | Author - Fed in Print, </w:t>
      </w:r>
      <w:hyperlink r:id="rId97">
        <w:r w:rsidDel="00000000" w:rsidR="00000000" w:rsidRPr="00000000">
          <w:rPr>
            <w:rFonts w:ascii="Google Sans" w:cs="Google Sans" w:eastAsia="Google Sans" w:hAnsi="Google Sans"/>
            <w:color w:val="0000ee"/>
            <w:sz w:val="24"/>
            <w:szCs w:val="24"/>
            <w:u w:val="single"/>
            <w:rtl w:val="0"/>
          </w:rPr>
          <w:t xml:space="preserve">https://www.fedinprint.org/search?facets[]=authors_literal_array:Chen%2C+Andrew+Y.</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Microstructure of Markets: How Order Books Actually Work - Aori, </w:t>
      </w:r>
      <w:hyperlink r:id="rId98">
        <w:r w:rsidDel="00000000" w:rsidR="00000000" w:rsidRPr="00000000">
          <w:rPr>
            <w:rFonts w:ascii="Google Sans" w:cs="Google Sans" w:eastAsia="Google Sans" w:hAnsi="Google Sans"/>
            <w:color w:val="0000ee"/>
            <w:sz w:val="24"/>
            <w:szCs w:val="24"/>
            <w:u w:val="single"/>
            <w:rtl w:val="0"/>
          </w:rPr>
          <w:t xml:space="preserve">https://www.aori.io/research/posts/how-orderbooks-work</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Hyperliquid Fees Explained: Perps, Spot, HIP-3 &amp; Discounts - Datawallet, </w:t>
      </w:r>
      <w:hyperlink r:id="rId99">
        <w:r w:rsidDel="00000000" w:rsidR="00000000" w:rsidRPr="00000000">
          <w:rPr>
            <w:rFonts w:ascii="Google Sans" w:cs="Google Sans" w:eastAsia="Google Sans" w:hAnsi="Google Sans"/>
            <w:color w:val="0000ee"/>
            <w:sz w:val="24"/>
            <w:szCs w:val="24"/>
            <w:u w:val="single"/>
            <w:rtl w:val="0"/>
          </w:rPr>
          <w:t xml:space="preserve">https://www.datawallet.com/crypto/hyperliquid-fees-explained</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Hyperliquid Fee Structure: How to Optimize Trading Costs - OneKey Blog, </w:t>
      </w:r>
      <w:hyperlink r:id="rId100">
        <w:r w:rsidDel="00000000" w:rsidR="00000000" w:rsidRPr="00000000">
          <w:rPr>
            <w:rFonts w:ascii="Google Sans" w:cs="Google Sans" w:eastAsia="Google Sans" w:hAnsi="Google Sans"/>
            <w:color w:val="0000ee"/>
            <w:sz w:val="24"/>
            <w:szCs w:val="24"/>
            <w:u w:val="single"/>
            <w:rtl w:val="0"/>
          </w:rPr>
          <w:t xml:space="preserve">https://onekey.so/blog/ecosystem/hyperliquid-fee-structure-how-to-optimize-trading-costs-45c553/</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Execution Strategies - Almgren-Chriss Model - QuestDB, </w:t>
      </w:r>
      <w:hyperlink r:id="rId101">
        <w:r w:rsidDel="00000000" w:rsidR="00000000" w:rsidRPr="00000000">
          <w:rPr>
            <w:rFonts w:ascii="Google Sans" w:cs="Google Sans" w:eastAsia="Google Sans" w:hAnsi="Google Sans"/>
            <w:color w:val="0000ee"/>
            <w:sz w:val="24"/>
            <w:szCs w:val="24"/>
            <w:u w:val="single"/>
            <w:rtl w:val="0"/>
          </w:rPr>
          <w:t xml:space="preserve">https://questdb.com/glossary/optimal-execution-strategies-almgren-chriss-model/</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Almgren-Chriss Optimal Execution Model - Quantum - Medium, </w:t>
      </w:r>
      <w:hyperlink r:id="rId102">
        <w:r w:rsidDel="00000000" w:rsidR="00000000" w:rsidRPr="00000000">
          <w:rPr>
            <w:rFonts w:ascii="Google Sans" w:cs="Google Sans" w:eastAsia="Google Sans" w:hAnsi="Google Sans"/>
            <w:color w:val="0000ee"/>
            <w:sz w:val="24"/>
            <w:szCs w:val="24"/>
            <w:u w:val="single"/>
            <w:rtl w:val="0"/>
          </w:rPr>
          <w:t xml:space="preserve">https://quantum-blog.medium.com/almgren-chriss-optimal-execution-model-5a85b66555d2</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Adverse Selection Rules Everything Around Me - Multicoin Capital, </w:t>
      </w:r>
      <w:hyperlink r:id="rId103">
        <w:r w:rsidDel="00000000" w:rsidR="00000000" w:rsidRPr="00000000">
          <w:rPr>
            <w:rFonts w:ascii="Google Sans" w:cs="Google Sans" w:eastAsia="Google Sans" w:hAnsi="Google Sans"/>
            <w:color w:val="0000ee"/>
            <w:sz w:val="24"/>
            <w:szCs w:val="24"/>
            <w:u w:val="single"/>
            <w:rtl w:val="0"/>
          </w:rPr>
          <w:t xml:space="preserve">https://multicoin.capital/es/2026/02/17/adverse-selection-rules-everything-around-me/</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Fees - Hyperliquid Docs - GitBook, </w:t>
      </w:r>
      <w:hyperlink r:id="rId104">
        <w:r w:rsidDel="00000000" w:rsidR="00000000" w:rsidRPr="00000000">
          <w:rPr>
            <w:rFonts w:ascii="Google Sans" w:cs="Google Sans" w:eastAsia="Google Sans" w:hAnsi="Google Sans"/>
            <w:color w:val="0000ee"/>
            <w:sz w:val="24"/>
            <w:szCs w:val="24"/>
            <w:u w:val="single"/>
            <w:rtl w:val="0"/>
          </w:rPr>
          <w:t xml:space="preserve">https://hyperliquid.gitbook.io/hyperliquid-docs/trading/fees</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joshuapjacob/almgren-chriss-optimal-execution - GitHub, </w:t>
      </w:r>
      <w:hyperlink r:id="rId105">
        <w:r w:rsidDel="00000000" w:rsidR="00000000" w:rsidRPr="00000000">
          <w:rPr>
            <w:rFonts w:ascii="Google Sans" w:cs="Google Sans" w:eastAsia="Google Sans" w:hAnsi="Google Sans"/>
            <w:color w:val="0000ee"/>
            <w:sz w:val="24"/>
            <w:szCs w:val="24"/>
            <w:u w:val="single"/>
            <w:rtl w:val="0"/>
          </w:rPr>
          <w:t xml:space="preserve">https://github.com/joshuapjacob/almgren-chriss-optimal-execution</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Microstructure alpha: hierarchical learning and cross-asset transfer in cryptocurrency markets - Frontiers, </w:t>
      </w:r>
      <w:hyperlink r:id="rId106">
        <w:r w:rsidDel="00000000" w:rsidR="00000000" w:rsidRPr="00000000">
          <w:rPr>
            <w:rFonts w:ascii="Google Sans" w:cs="Google Sans" w:eastAsia="Google Sans" w:hAnsi="Google Sans"/>
            <w:color w:val="0000ee"/>
            <w:sz w:val="24"/>
            <w:szCs w:val="24"/>
            <w:u w:val="single"/>
            <w:rtl w:val="0"/>
          </w:rPr>
          <w:t xml:space="preserve">https://www.frontiersin.org/journals/blockchain/articles/10.3389/fbloc.2026.1811716/full</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Empirical Market Microstructure Models: A Review of Trading Behavior, Liquidity, and Price Formation - African Journal of Commercial Studies, </w:t>
      </w:r>
      <w:hyperlink r:id="rId107">
        <w:r w:rsidDel="00000000" w:rsidR="00000000" w:rsidRPr="00000000">
          <w:rPr>
            <w:rFonts w:ascii="Google Sans" w:cs="Google Sans" w:eastAsia="Google Sans" w:hAnsi="Google Sans"/>
            <w:color w:val="0000ee"/>
            <w:sz w:val="24"/>
            <w:szCs w:val="24"/>
            <w:u w:val="single"/>
            <w:rtl w:val="0"/>
          </w:rPr>
          <w:t xml:space="preserve">https://ijcsacademia.com/index.php/eafj/article/view/587</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Microstructure Models Overview | PDF | Adverse Selection | Market Liquidity - Scribd, </w:t>
      </w:r>
      <w:hyperlink r:id="rId108">
        <w:r w:rsidDel="00000000" w:rsidR="00000000" w:rsidRPr="00000000">
          <w:rPr>
            <w:rFonts w:ascii="Google Sans" w:cs="Google Sans" w:eastAsia="Google Sans" w:hAnsi="Google Sans"/>
            <w:color w:val="0000ee"/>
            <w:sz w:val="24"/>
            <w:szCs w:val="24"/>
            <w:u w:val="single"/>
            <w:rtl w:val="0"/>
          </w:rPr>
          <w:t xml:space="preserve">https://www.scribd.com/presentation/339003411/FE570Lec10a</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Patterns in Cryptocurrency Microstructure - arXiv, </w:t>
      </w:r>
      <w:hyperlink r:id="rId109">
        <w:r w:rsidDel="00000000" w:rsidR="00000000" w:rsidRPr="00000000">
          <w:rPr>
            <w:rFonts w:ascii="Google Sans" w:cs="Google Sans" w:eastAsia="Google Sans" w:hAnsi="Google Sans"/>
            <w:color w:val="0000ee"/>
            <w:sz w:val="24"/>
            <w:szCs w:val="24"/>
            <w:u w:val="single"/>
            <w:rtl w:val="0"/>
          </w:rPr>
          <w:t xml:space="preserve">https://arxiv.org/html/2602.00776v1</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Incorporating Order-Flow into Optimal Execution Forthcoming: Mathematics and Financial Economics - Oxford University Research Archive, </w:t>
      </w:r>
      <w:hyperlink r:id="rId110">
        <w:r w:rsidDel="00000000" w:rsidR="00000000" w:rsidRPr="00000000">
          <w:rPr>
            <w:rFonts w:ascii="Google Sans" w:cs="Google Sans" w:eastAsia="Google Sans" w:hAnsi="Google Sans"/>
            <w:color w:val="0000ee"/>
            <w:sz w:val="24"/>
            <w:szCs w:val="24"/>
            <w:u w:val="single"/>
            <w:rtl w:val="0"/>
          </w:rPr>
          <w:t xml:space="preserve">https://ora.ox.ac.uk/objects/uuid:88a23aea-ceb6-4bb0-8b59-fd594d8db92c/files/mcc6dd20ff20d6845755544cc66405abe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3.png"/><Relationship Id="rId41" Type="http://schemas.openxmlformats.org/officeDocument/2006/relationships/image" Target="media/image34.png"/><Relationship Id="rId44" Type="http://schemas.openxmlformats.org/officeDocument/2006/relationships/image" Target="media/image11.png"/><Relationship Id="rId43" Type="http://schemas.openxmlformats.org/officeDocument/2006/relationships/image" Target="media/image12.png"/><Relationship Id="rId46" Type="http://schemas.openxmlformats.org/officeDocument/2006/relationships/image" Target="media/image2.png"/><Relationship Id="rId45" Type="http://schemas.openxmlformats.org/officeDocument/2006/relationships/image" Target="media/image39.png"/><Relationship Id="rId107" Type="http://schemas.openxmlformats.org/officeDocument/2006/relationships/hyperlink" Target="https://ijcsacademia.com/index.php/eafj/article/view/587" TargetMode="External"/><Relationship Id="rId106" Type="http://schemas.openxmlformats.org/officeDocument/2006/relationships/hyperlink" Target="https://www.frontiersin.org/journals/blockchain/articles/10.3389/fbloc.2026.1811716/full" TargetMode="External"/><Relationship Id="rId105" Type="http://schemas.openxmlformats.org/officeDocument/2006/relationships/hyperlink" Target="https://github.com/joshuapjacob/almgren-chriss-optimal-execution" TargetMode="External"/><Relationship Id="rId104" Type="http://schemas.openxmlformats.org/officeDocument/2006/relationships/hyperlink" Target="https://hyperliquid.gitbook.io/hyperliquid-docs/trading/fees" TargetMode="External"/><Relationship Id="rId109" Type="http://schemas.openxmlformats.org/officeDocument/2006/relationships/hyperlink" Target="https://arxiv.org/html/2602.00776v1" TargetMode="External"/><Relationship Id="rId108" Type="http://schemas.openxmlformats.org/officeDocument/2006/relationships/hyperlink" Target="https://www.scribd.com/presentation/339003411/FE570Lec10a" TargetMode="External"/><Relationship Id="rId48" Type="http://schemas.openxmlformats.org/officeDocument/2006/relationships/image" Target="media/image31.png"/><Relationship Id="rId47" Type="http://schemas.openxmlformats.org/officeDocument/2006/relationships/image" Target="media/image1.png"/><Relationship Id="rId49" Type="http://schemas.openxmlformats.org/officeDocument/2006/relationships/image" Target="media/image48.png"/><Relationship Id="rId103" Type="http://schemas.openxmlformats.org/officeDocument/2006/relationships/hyperlink" Target="https://multicoin.capital/es/2026/02/17/adverse-selection-rules-everything-around-me/" TargetMode="External"/><Relationship Id="rId102" Type="http://schemas.openxmlformats.org/officeDocument/2006/relationships/hyperlink" Target="https://quantum-blog.medium.com/almgren-chriss-optimal-execution-model-5a85b66555d2" TargetMode="External"/><Relationship Id="rId101" Type="http://schemas.openxmlformats.org/officeDocument/2006/relationships/hyperlink" Target="https://questdb.com/glossary/optimal-execution-strategies-almgren-chriss-model/" TargetMode="External"/><Relationship Id="rId100" Type="http://schemas.openxmlformats.org/officeDocument/2006/relationships/hyperlink" Target="https://onekey.so/blog/ecosystem/hyperliquid-fee-structure-how-to-optimize-trading-costs-45c553/" TargetMode="External"/><Relationship Id="rId31" Type="http://schemas.openxmlformats.org/officeDocument/2006/relationships/image" Target="media/image66.png"/><Relationship Id="rId30" Type="http://schemas.openxmlformats.org/officeDocument/2006/relationships/image" Target="media/image76.png"/><Relationship Id="rId33" Type="http://schemas.openxmlformats.org/officeDocument/2006/relationships/image" Target="media/image17.png"/><Relationship Id="rId32" Type="http://schemas.openxmlformats.org/officeDocument/2006/relationships/image" Target="media/image62.png"/><Relationship Id="rId35" Type="http://schemas.openxmlformats.org/officeDocument/2006/relationships/image" Target="media/image15.png"/><Relationship Id="rId34" Type="http://schemas.openxmlformats.org/officeDocument/2006/relationships/image" Target="media/image16.png"/><Relationship Id="rId37" Type="http://schemas.openxmlformats.org/officeDocument/2006/relationships/image" Target="media/image21.png"/><Relationship Id="rId36" Type="http://schemas.openxmlformats.org/officeDocument/2006/relationships/image" Target="media/image74.png"/><Relationship Id="rId39" Type="http://schemas.openxmlformats.org/officeDocument/2006/relationships/image" Target="media/image26.png"/><Relationship Id="rId38" Type="http://schemas.openxmlformats.org/officeDocument/2006/relationships/image" Target="media/image22.png"/><Relationship Id="rId20" Type="http://schemas.openxmlformats.org/officeDocument/2006/relationships/image" Target="media/image24.png"/><Relationship Id="rId22" Type="http://schemas.openxmlformats.org/officeDocument/2006/relationships/image" Target="media/image75.png"/><Relationship Id="rId21" Type="http://schemas.openxmlformats.org/officeDocument/2006/relationships/image" Target="media/image9.png"/><Relationship Id="rId24" Type="http://schemas.openxmlformats.org/officeDocument/2006/relationships/image" Target="media/image57.png"/><Relationship Id="rId23" Type="http://schemas.openxmlformats.org/officeDocument/2006/relationships/image" Target="media/image84.png"/><Relationship Id="rId26" Type="http://schemas.openxmlformats.org/officeDocument/2006/relationships/image" Target="media/image59.png"/><Relationship Id="rId25" Type="http://schemas.openxmlformats.org/officeDocument/2006/relationships/image" Target="media/image54.png"/><Relationship Id="rId28" Type="http://schemas.openxmlformats.org/officeDocument/2006/relationships/image" Target="media/image61.png"/><Relationship Id="rId27" Type="http://schemas.openxmlformats.org/officeDocument/2006/relationships/image" Target="media/image77.png"/><Relationship Id="rId29" Type="http://schemas.openxmlformats.org/officeDocument/2006/relationships/image" Target="media/image79.png"/><Relationship Id="rId95" Type="http://schemas.openxmlformats.org/officeDocument/2006/relationships/hyperlink" Target="https://www.altrady.com/blog/crypto-trading-tools/hyperliquid-trading-guide" TargetMode="External"/><Relationship Id="rId94" Type="http://schemas.openxmlformats.org/officeDocument/2006/relationships/hyperlink" Target="https://www.emergentmind.com/topics/limit-order-book-microstructure" TargetMode="External"/><Relationship Id="rId97" Type="http://schemas.openxmlformats.org/officeDocument/2006/relationships/hyperlink" Target="https://www.fedinprint.org/search?facets%5B%5D=authors_literal_array:Chen,+Andrew+Y." TargetMode="External"/><Relationship Id="rId96" Type="http://schemas.openxmlformats.org/officeDocument/2006/relationships/hyperlink" Target="https://www.omsltd.net/why-order-book-perpetuals-are-quietly-changing-pro-trading/" TargetMode="External"/><Relationship Id="rId11" Type="http://schemas.openxmlformats.org/officeDocument/2006/relationships/image" Target="media/image18.png"/><Relationship Id="rId99" Type="http://schemas.openxmlformats.org/officeDocument/2006/relationships/hyperlink" Target="https://www.datawallet.com/crypto/hyperliquid-fees-explained" TargetMode="External"/><Relationship Id="rId10" Type="http://schemas.openxmlformats.org/officeDocument/2006/relationships/image" Target="media/image4.png"/><Relationship Id="rId98" Type="http://schemas.openxmlformats.org/officeDocument/2006/relationships/hyperlink" Target="https://www.aori.io/research/posts/how-orderbooks-work" TargetMode="External"/><Relationship Id="rId13" Type="http://schemas.openxmlformats.org/officeDocument/2006/relationships/image" Target="media/image72.png"/><Relationship Id="rId12" Type="http://schemas.openxmlformats.org/officeDocument/2006/relationships/image" Target="media/image5.png"/><Relationship Id="rId91" Type="http://schemas.openxmlformats.org/officeDocument/2006/relationships/hyperlink" Target="https://www.auditzk.com/tools/backtest-overfitting" TargetMode="External"/><Relationship Id="rId90" Type="http://schemas.openxmlformats.org/officeDocument/2006/relationships/hyperlink" Target="https://rodneywhitecenter.wharton.upenn.edu/wp-content/uploads/2018/12/16-18.pdf" TargetMode="External"/><Relationship Id="rId93" Type="http://schemas.openxmlformats.org/officeDocument/2006/relationships/hyperlink" Target="http://docs.google.com/unknown_url" TargetMode="External"/><Relationship Id="rId92" Type="http://schemas.openxmlformats.org/officeDocument/2006/relationships/hyperlink" Target="https://foxholm.com/q/research/harvey-liu-zhu-cross-section/" TargetMode="External"/><Relationship Id="rId15" Type="http://schemas.openxmlformats.org/officeDocument/2006/relationships/image" Target="media/image33.png"/><Relationship Id="rId110" Type="http://schemas.openxmlformats.org/officeDocument/2006/relationships/hyperlink" Target="https://ora.ox.ac.uk/objects/uuid:88a23aea-ceb6-4bb0-8b59-fd594d8db92c/files/mcc6dd20ff20d6845755544cc66405abe" TargetMode="External"/><Relationship Id="rId14" Type="http://schemas.openxmlformats.org/officeDocument/2006/relationships/image" Target="media/image8.png"/><Relationship Id="rId17" Type="http://schemas.openxmlformats.org/officeDocument/2006/relationships/image" Target="media/image43.png"/><Relationship Id="rId16" Type="http://schemas.openxmlformats.org/officeDocument/2006/relationships/image" Target="media/image23.png"/><Relationship Id="rId19" Type="http://schemas.openxmlformats.org/officeDocument/2006/relationships/image" Target="media/image80.png"/><Relationship Id="rId18" Type="http://schemas.openxmlformats.org/officeDocument/2006/relationships/image" Target="media/image78.png"/><Relationship Id="rId84" Type="http://schemas.openxmlformats.org/officeDocument/2006/relationships/image" Target="media/image56.png"/><Relationship Id="rId83" Type="http://schemas.openxmlformats.org/officeDocument/2006/relationships/image" Target="media/image58.png"/><Relationship Id="rId86" Type="http://schemas.openxmlformats.org/officeDocument/2006/relationships/image" Target="media/image73.png"/><Relationship Id="rId85" Type="http://schemas.openxmlformats.org/officeDocument/2006/relationships/image" Target="media/image52.png"/><Relationship Id="rId88" Type="http://schemas.openxmlformats.org/officeDocument/2006/relationships/image" Target="media/image71.png"/><Relationship Id="rId87" Type="http://schemas.openxmlformats.org/officeDocument/2006/relationships/image" Target="media/image82.png"/><Relationship Id="rId89" Type="http://schemas.openxmlformats.org/officeDocument/2006/relationships/image" Target="media/image63.png"/><Relationship Id="rId80" Type="http://schemas.openxmlformats.org/officeDocument/2006/relationships/image" Target="media/image14.png"/><Relationship Id="rId82" Type="http://schemas.openxmlformats.org/officeDocument/2006/relationships/image" Target="media/image6.png"/><Relationship Id="rId81"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9.png"/><Relationship Id="rId5" Type="http://schemas.openxmlformats.org/officeDocument/2006/relationships/styles" Target="styles.xml"/><Relationship Id="rId6" Type="http://schemas.openxmlformats.org/officeDocument/2006/relationships/image" Target="media/image67.png"/><Relationship Id="rId7" Type="http://schemas.openxmlformats.org/officeDocument/2006/relationships/image" Target="media/image64.png"/><Relationship Id="rId8" Type="http://schemas.openxmlformats.org/officeDocument/2006/relationships/image" Target="media/image45.png"/><Relationship Id="rId73" Type="http://schemas.openxmlformats.org/officeDocument/2006/relationships/image" Target="media/image55.png"/><Relationship Id="rId72" Type="http://schemas.openxmlformats.org/officeDocument/2006/relationships/image" Target="media/image40.png"/><Relationship Id="rId75" Type="http://schemas.openxmlformats.org/officeDocument/2006/relationships/image" Target="media/image44.png"/><Relationship Id="rId74" Type="http://schemas.openxmlformats.org/officeDocument/2006/relationships/image" Target="media/image41.png"/><Relationship Id="rId77" Type="http://schemas.openxmlformats.org/officeDocument/2006/relationships/image" Target="media/image68.png"/><Relationship Id="rId76" Type="http://schemas.openxmlformats.org/officeDocument/2006/relationships/image" Target="media/image65.png"/><Relationship Id="rId79" Type="http://schemas.openxmlformats.org/officeDocument/2006/relationships/image" Target="media/image81.png"/><Relationship Id="rId78" Type="http://schemas.openxmlformats.org/officeDocument/2006/relationships/image" Target="media/image60.png"/><Relationship Id="rId71" Type="http://schemas.openxmlformats.org/officeDocument/2006/relationships/image" Target="media/image70.png"/><Relationship Id="rId70" Type="http://schemas.openxmlformats.org/officeDocument/2006/relationships/image" Target="media/image32.png"/><Relationship Id="rId62" Type="http://schemas.openxmlformats.org/officeDocument/2006/relationships/image" Target="media/image27.png"/><Relationship Id="rId61" Type="http://schemas.openxmlformats.org/officeDocument/2006/relationships/image" Target="media/image19.png"/><Relationship Id="rId64" Type="http://schemas.openxmlformats.org/officeDocument/2006/relationships/image" Target="media/image50.png"/><Relationship Id="rId63" Type="http://schemas.openxmlformats.org/officeDocument/2006/relationships/image" Target="media/image49.png"/><Relationship Id="rId66" Type="http://schemas.openxmlformats.org/officeDocument/2006/relationships/image" Target="media/image13.png"/><Relationship Id="rId65" Type="http://schemas.openxmlformats.org/officeDocument/2006/relationships/image" Target="media/image47.png"/><Relationship Id="rId68" Type="http://schemas.openxmlformats.org/officeDocument/2006/relationships/image" Target="media/image46.png"/><Relationship Id="rId67" Type="http://schemas.openxmlformats.org/officeDocument/2006/relationships/image" Target="media/image42.png"/><Relationship Id="rId60" Type="http://schemas.openxmlformats.org/officeDocument/2006/relationships/image" Target="media/image51.png"/><Relationship Id="rId69" Type="http://schemas.openxmlformats.org/officeDocument/2006/relationships/image" Target="media/image53.png"/><Relationship Id="rId51" Type="http://schemas.openxmlformats.org/officeDocument/2006/relationships/image" Target="media/image83.png"/><Relationship Id="rId50" Type="http://schemas.openxmlformats.org/officeDocument/2006/relationships/image" Target="media/image36.png"/><Relationship Id="rId53" Type="http://schemas.openxmlformats.org/officeDocument/2006/relationships/image" Target="media/image37.png"/><Relationship Id="rId52" Type="http://schemas.openxmlformats.org/officeDocument/2006/relationships/image" Target="media/image28.png"/><Relationship Id="rId55" Type="http://schemas.openxmlformats.org/officeDocument/2006/relationships/image" Target="media/image35.png"/><Relationship Id="rId54" Type="http://schemas.openxmlformats.org/officeDocument/2006/relationships/image" Target="media/image38.png"/><Relationship Id="rId57" Type="http://schemas.openxmlformats.org/officeDocument/2006/relationships/image" Target="media/image20.png"/><Relationship Id="rId56" Type="http://schemas.openxmlformats.org/officeDocument/2006/relationships/image" Target="media/image30.png"/><Relationship Id="rId59" Type="http://schemas.openxmlformats.org/officeDocument/2006/relationships/image" Target="media/image25.png"/><Relationship Id="rId5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