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F81BD" w:val="clear"/>
        <w:spacing w:after="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Görev 2 — Öğrenci Başarı NFT Sistemi</w:t>
      </w:r>
    </w:p>
    <w:p>
      <w:pPr>
        <w:shd w:fill="17375E" w:val="clear"/>
        <w:spacing w:after="200" w:before="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Zorluk: Düşük-Orta  |  AI Tipi: Complementary (Tamamlayıcı)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shd w:fill="1F5C8B" w:val="clear"/>
        <w:spacing w:after="1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ÖN-TEST (Görev başlamadan önce) — 5 Soru</w:t>
      </w:r>
    </w:p>
    <w:p>
      <w:pPr>
        <w:shd w:fill="D6E4F0" w:val="clear"/>
        <w:spacing w:after="120" w:before="0"/>
        <w:ind w:left="200" w:righ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Katılımcı No: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| Tarih: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Eğitimde NFT kullanımının amacı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Para kazanmak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Dijital başarı rozeti vermek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Öğrenci takibi yapmak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Soulbound token ne demektir?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Pahalı token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Transfer edilemeyen token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Yakılabilen token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 NFT'lerinde metadata neden önemlidir?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Sertifikanın içeriğini ve özelliklerini tanımlar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maliyetini azaltır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Transfer hızını artırır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ERC-721 standardı neyi tanımlar?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Benzersiz (non-fungible) token standardını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Fungible token standardını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Stablecoin standardını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`_mint()` fonksiyonu ne yapar?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Yeni NFT oluşturur ve bir adrese atar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Token yakar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Token transfer eder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4F81BD" w:sz="8" w:space="5"/>
        </w:pBdr>
        <w:shd w:fill="DCE6F1" w:val="clear"/>
        <w:spacing w:after="60" w:before="12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Ön-Test Skoru: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/ 5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shd w:fill="2E6B3E" w:val="clear"/>
        <w:spacing w:after="1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SON-TEST (Görev tamamlandıktan sonra) — 5 Soru</w:t>
      </w:r>
    </w:p>
    <w:p>
      <w:pPr>
        <w:shd w:fill="D5E8D4" w:val="clear"/>
        <w:spacing w:after="120" w:before="0"/>
        <w:ind w:left="200" w:righ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Katılımcı No: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| Tarih: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Eğitimde NFT kullanımının amacı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Para kazanmak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Dijital başarı rozeti vermek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Öğrenci takibi yapmak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Soulbound token ne demektir?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Pahalı token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Transfer edilemeyen token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Yakılabilen token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 NFT'lerinde metadata neden önemlidir?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Sertifikanın içeriğini ve özelliklerini tanımlar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maliyetini azaltır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Transfer hızını artırır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Başarı NFT'lerinin transfer edilememesi neden önemlidir?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Kişiye özel başarı olması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tasarrufu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Daha hızlı işlem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On-chain metadata off-chain'e göre eğitimde neden tercih edilir?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On-chain kalıcı ve manipülasyona kapalı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On-chain daha ucuz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Aralarında teknik fark yok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4F81BD" w:sz="8" w:space="5"/>
        </w:pBdr>
        <w:shd w:fill="DCE6F1" w:val="clear"/>
        <w:spacing w:after="60" w:before="12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Son-Test Skoru: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/ 5</w:t>
      </w:r>
    </w:p>
    <w:p>
      <w:pPr>
        <w:pBdr>
          <w:left w:val="single" w:color="2E6B3E" w:sz="8" w:space="5"/>
        </w:pBdr>
        <w:shd w:fill="D5E8D4" w:val="clear"/>
        <w:spacing w:after="120" w:before="6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Öğrenme Kazanımı (Son − Ön):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puan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pBdr>
          <w:left w:val="single" w:color="4F81BD" w:sz="12" w:space="5"/>
        </w:pBdr>
        <w:shd w:fill="EEF3F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color w:val="17375E"/>
          <w:sz w:val="24"/>
          <w:szCs w:val="24"/>
        </w:rPr>
        <w:t xml:space="preserve">Cevap Anahtarı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</w:tblGrid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Ön-Test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Son-Test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2026-05-19T15:15:49.622Z</dcterms:created>
  <dcterms:modified xsi:type="dcterms:W3CDTF">2026-05-19T15:15:49.622Z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