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6.xml"/>
  <Override ContentType="application/vnd.openxmlformats-officedocument.drawingml.chart+xml" PartName="/word/charts/chart7.xml"/>
  <Override ContentType="application/vnd.openxmlformats-officedocument.drawingml.chart+xml" PartName="/word/charts/chart8.xml"/>
  <Override ContentType="application/vnd.openxmlformats-officedocument.drawingml.chart+xml" PartName="/word/charts/chart9.xml"/>
  <Override ContentType="application/vnd.openxmlformats-officedocument.drawingml.chart+xml" PartName="/word/charts/chart10.xml"/>
  <Override ContentType="application/vnd.openxmlformats-officedocument.drawingml.chart+xml" PartName="/word/charts/chart11.xml"/>
  <Override ContentType="application/vnd.openxmlformats-officedocument.drawingml.chart+xml" PartName="/word/charts/chart12.xml"/>
  <Override ContentType="application/vnd.openxmlformats-officedocument.drawingml.chart+xml" PartName="/word/charts/chart13.xml"/>
  <Override ContentType="application/vnd.openxmlformats-officedocument.drawingml.chart+xml" PartName="/word/charts/chart14.xml"/>
  <Override ContentType="application/vnd.openxmlformats-officedocument.drawingml.chart+xml" PartName="/word/charts/chart15.xml"/>
  <Override ContentType="application/vnd.openxmlformats-officedocument.drawingml.chart+xml" PartName="/word/charts/chart16.xml"/>
  <Override ContentType="application/vnd.openxmlformats-officedocument.drawingml.chart+xml" PartName="/word/charts/chart17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网络与经营月度运营报告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Monthly Operations &amp; Business Review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数据截止：2026-02-28  |  适用场景：经营例会/周会复盘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管理层摘要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网络质量与SLA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3. 告警与故障处置效率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4. 客户体验与业务影响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5. 风险与下月计划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6. 附录：多图表类型视角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管理层摘要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经营侧：收入连续四周环比增长，W4 达到 2012 万；毛利率提升至 33.1%。
运行侧：核心网络可用性维持高位，错误QPS与丢包率持续下降。
决策建议：把资源向高增长区域倾斜，同时压缩低效告警并强化发布前校验。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网络质量与SLA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本月核心网络可用性均值 99.96%，SLA 达标率 100%。02-04 出现短时时延波动，主要由跨区流量突增触发，已通过路由调优恢复。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4" name="chart 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3. 告警与故障处置效率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P1 故障由 W1 的 2 起下降到 W4 的 0 起；P2 故障连续下降。平均修复时长（MTTR）随周次稳定缩短，说明应急流程与自动化处置策略有效。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5" name="chart 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6" name="chart 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4. 客户体验与业务影响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NPS 在华东/华北维持较高水平，华南与西南仍有改善空间。客户反馈中“时延抖动”和“偶发丢包”占比最高，应作为下月专项优化重点。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7" name="chart 7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8" name="chart 8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9" name="chart 9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5. 风险与下月计划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主要风险：
1) 高峰时段跨区流量回灌仍存在不确定性；
2) 低优先级告警冗余导致值班负荷偏高；
3) 发布窗口叠加业务活动，变更风险上升。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10" name="chart 1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1" name="chart 1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2" name="chart 1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spacing w:after="80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下月动作清单：
- 完成华南与西南链路策略重算并灰度验证；
- 将噪声告警压缩 30%，同步改造值班SOP；
- 建立“发布前一致性检查 + 回滚演练”双保险机制。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6. 附录：多图表类型视角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附录用于展示多图表类型在业务语境下的表达方式，便于方案评审与客户演示。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13" name="chart 1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4" name="chart 1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8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5" name="chart 1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6" name="chart 1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0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执行摘要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本月收入与毛利率同步提升，网络可用性稳定在 99.95% 以上，P1 故障显著下降。下一阶段需优先推进告警收敛与跨区域容量均衡。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 · Internal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月度运营报告 · 管理版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charts/chart7.xml" Type="http://schemas.openxmlformats.org/officeDocument/2006/relationships/chart"/><Relationship Id="rId11" Target="charts/chart8.xml" Type="http://schemas.openxmlformats.org/officeDocument/2006/relationships/chart"/><Relationship Id="rId12" Target="charts/chart9.xml" Type="http://schemas.openxmlformats.org/officeDocument/2006/relationships/chart"/><Relationship Id="rId13" Target="charts/chart10.xml" Type="http://schemas.openxmlformats.org/officeDocument/2006/relationships/chart"/><Relationship Id="rId14" Target="charts/chart11.xml" Type="http://schemas.openxmlformats.org/officeDocument/2006/relationships/chart"/><Relationship Id="rId15" Target="charts/chart12.xml" Type="http://schemas.openxmlformats.org/officeDocument/2006/relationships/chart"/><Relationship Id="rId16" Target="charts/chart13.xml" Type="http://schemas.openxmlformats.org/officeDocument/2006/relationships/chart"/><Relationship Id="rId17" Target="charts/chart14.xml" Type="http://schemas.openxmlformats.org/officeDocument/2006/relationships/chart"/><Relationship Id="rId18" Target="charts/chart15.xml" Type="http://schemas.openxmlformats.org/officeDocument/2006/relationships/chart"/><Relationship Id="rId19" Target="charts/chart16.xml" Type="http://schemas.openxmlformats.org/officeDocument/2006/relationships/chart"/><Relationship Id="rId2" Target="header1.xml" Type="http://schemas.openxmlformats.org/officeDocument/2006/relationships/header"/><Relationship Id="rId20" Target="charts/chart17.xml" Type="http://schemas.openxmlformats.org/officeDocument/2006/relationships/chart"/><Relationship Id="rId3" Target="footer1.xml" Type="http://schemas.openxmlformats.org/officeDocument/2006/relationships/footer"/><Relationship Id="rId4" Target="charts/chart1.xml" Type="http://schemas.openxmlformats.org/officeDocument/2006/relationships/chart"/><Relationship Id="rId5" Target="charts/chart2.xml" Type="http://schemas.openxmlformats.org/officeDocument/2006/relationships/chart"/><Relationship Id="rId6" Target="charts/chart3.xml" Type="http://schemas.openxmlformats.org/officeDocument/2006/relationships/chart"/><Relationship Id="rId7" Target="charts/chart4.xml" Type="http://schemas.openxmlformats.org/officeDocument/2006/relationships/chart"/><Relationship Id="rId8" Target="charts/chart5.xml" Type="http://schemas.openxmlformats.org/officeDocument/2006/relationships/chart"/><Relationship Id="rId9" Target="charts/chart6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_rels/chart3.xml.rels><?xml version="1.0" encoding="UTF-8" standalone="yes"?><Relationships xmlns="http://schemas.openxmlformats.org/package/2006/relationships"><Relationship Id="rId1" Target="../embeddings/Microsoft_Excel_Worksheet3.xlsx" Type="http://schemas.openxmlformats.org/officeDocument/2006/relationships/package"/></Relationships>
</file>

<file path=word/charts/_rels/chart4.xml.rels><?xml version="1.0" encoding="UTF-8" standalone="yes"?><Relationships xmlns="http://schemas.openxmlformats.org/package/2006/relationships"><Relationship Id="rId1" Target="../embeddings/Microsoft_Excel_Worksheet4.xlsx" Type="http://schemas.openxmlformats.org/officeDocument/2006/relationships/package"/></Relationships>
</file>

<file path=word/charts/_rels/chart5.xml.rels><?xml version="1.0" encoding="UTF-8" standalone="yes"?><Relationships xmlns="http://schemas.openxmlformats.org/package/2006/relationships"><Relationship Id="rId1" Target="../embeddings/Microsoft_Excel_Worksheet5.xlsx" Type="http://schemas.openxmlformats.org/officeDocument/2006/relationships/package"/></Relationships>
</file>

<file path=word/charts/_rels/chart6.xml.rels><?xml version="1.0" encoding="UTF-8" standalone="yes"?><Relationships xmlns="http://schemas.openxmlformats.org/package/2006/relationships"><Relationship Id="rId1" Target="../embeddings/Microsoft_Excel_Worksheet6.xlsx" Type="http://schemas.openxmlformats.org/officeDocument/2006/relationships/package"/></Relationships>
</file>

<file path=word/charts/_rels/chart7.xml.rels><?xml version="1.0" encoding="UTF-8" standalone="yes"?><Relationships xmlns="http://schemas.openxmlformats.org/package/2006/relationships"><Relationship Id="rId1" Target="../embeddings/Microsoft_Excel_Worksheet7.xlsx" Type="http://schemas.openxmlformats.org/officeDocument/2006/relationships/package"/></Relationships>
</file>

<file path=word/charts/_rels/chart8.xml.rels><?xml version="1.0" encoding="UTF-8" standalone="yes"?><Relationships xmlns="http://schemas.openxmlformats.org/package/2006/relationships"><Relationship Id="rId1" Target="../embeddings/Microsoft_Excel_Worksheet8.xlsx" Type="http://schemas.openxmlformats.org/officeDocument/2006/relationships/package"/></Relationships>
</file>

<file path=word/charts/_rels/chart9.xml.rels><?xml version="1.0" encoding="UTF-8" standalone="yes"?><Relationships xmlns="http://schemas.openxmlformats.org/package/2006/relationships"><Relationship Id="rId1" Target="../embeddings/Microsoft_Excel_Worksheet9.xlsx" Type="http://schemas.openxmlformats.org/officeDocument/2006/relationships/package"/></Relationships>
</file>

<file path=word/charts/_rels/chart10.xml.rels><?xml version="1.0" encoding="UTF-8" standalone="yes"?><Relationships xmlns="http://schemas.openxmlformats.org/package/2006/relationships"><Relationship Id="rId1" Target="../embeddings/Microsoft_Excel_Worksheet10.xlsx" Type="http://schemas.openxmlformats.org/officeDocument/2006/relationships/package"/></Relationships>
</file>

<file path=word/charts/_rels/chart11.xml.rels><?xml version="1.0" encoding="UTF-8" standalone="yes"?><Relationships xmlns="http://schemas.openxmlformats.org/package/2006/relationships"><Relationship Id="rId1" Target="../embeddings/Microsoft_Excel_Worksheet11.xlsx" Type="http://schemas.openxmlformats.org/officeDocument/2006/relationships/package"/></Relationships>
</file>

<file path=word/charts/_rels/chart12.xml.rels><?xml version="1.0" encoding="UTF-8" standalone="yes"?><Relationships xmlns="http://schemas.openxmlformats.org/package/2006/relationships"><Relationship Id="rId1" Target="../embeddings/Microsoft_Excel_Worksheet12.xlsx" Type="http://schemas.openxmlformats.org/officeDocument/2006/relationships/package"/></Relationships>
</file>

<file path=word/charts/_rels/chart13.xml.rels><?xml version="1.0" encoding="UTF-8" standalone="yes"?><Relationships xmlns="http://schemas.openxmlformats.org/package/2006/relationships"><Relationship Id="rId1" Target="../embeddings/Microsoft_Excel_Worksheet13.xlsx" Type="http://schemas.openxmlformats.org/officeDocument/2006/relationships/package"/></Relationships>
</file>

<file path=word/charts/_rels/chart14.xml.rels><?xml version="1.0" encoding="UTF-8" standalone="yes"?><Relationships xmlns="http://schemas.openxmlformats.org/package/2006/relationships"><Relationship Id="rId1" Target="../embeddings/Microsoft_Excel_Worksheet14.xlsx" Type="http://schemas.openxmlformats.org/officeDocument/2006/relationships/package"/></Relationships>
</file>

<file path=word/charts/_rels/chart15.xml.rels><?xml version="1.0" encoding="UTF-8" standalone="yes"?><Relationships xmlns="http://schemas.openxmlformats.org/package/2006/relationships"><Relationship Id="rId1" Target="../embeddings/Microsoft_Excel_Worksheet15.xlsx" Type="http://schemas.openxmlformats.org/officeDocument/2006/relationships/package"/></Relationships>
</file>

<file path=word/charts/_rels/chart16.xml.rels><?xml version="1.0" encoding="UTF-8" standalone="yes"?><Relationships xmlns="http://schemas.openxmlformats.org/package/2006/relationships"><Relationship Id="rId1" Target="../embeddings/Microsoft_Excel_Worksheet16.xlsx" Type="http://schemas.openxmlformats.org/officeDocument/2006/relationships/package"/></Relationships>
</file>

<file path=word/charts/_rels/chart17.xml.rels><?xml version="1.0" encoding="UTF-8" standalone="yes"?><Relationships xmlns="http://schemas.openxmlformats.org/package/2006/relationships"><Relationship Id="rId1" Target="../embeddings/Microsoft_Excel_Worksheet17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收入与毛利率周趋势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revenue_m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1820.0</c:v>
              </c:pt>
              <c:pt idx="1">
                <c:v>1885.0</c:v>
              </c:pt>
              <c:pt idx="2">
                <c:v>1948.0</c:v>
              </c:pt>
              <c:pt idx="3">
                <c:v>2012.0</c:v>
              </c:pt>
            </c:numLit>
          </c:val>
        </c:ser>
        <c:axId val="0"/>
        <c:axId val="1"/>
      </c:barChart>
      <c:lineChart>
        <c:ser>
          <c:idx val="1"/>
          <c:order val="1"/>
          <c:tx>
            <c:v>gross_margin_pct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31.2</c:v>
              </c:pt>
              <c:pt idx="1">
                <c:v>31.9</c:v>
              </c:pt>
              <c:pt idx="2">
                <c:v>32.5</c:v>
              </c:pt>
              <c:pt idx="3">
                <c:v>33.1</c:v>
              </c:pt>
            </c:numLit>
          </c:val>
        </c:ser>
        <c:axId val="0"/>
        <c:axId val="2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周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Revenue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  <c:valAx>
        <c:axId val="2"/>
        <c:scaling>
          <c:orientation val="minMax"/>
        </c:scaling>
        <c:delete val="false"/>
        <c:axPos val="r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gross_margin_pct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活跃用户与续费率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active_users_k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420.0</c:v>
              </c:pt>
              <c:pt idx="1">
                <c:v>427.0</c:v>
              </c:pt>
              <c:pt idx="2">
                <c:v>435.0</c:v>
              </c:pt>
              <c:pt idx="3">
                <c:v>442.0</c:v>
              </c:pt>
            </c:numLit>
          </c:val>
        </c:ser>
        <c:ser>
          <c:idx val="1"/>
          <c:order val="1"/>
          <c:tx>
            <c:v>renewal_pct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87.1</c:v>
              </c:pt>
              <c:pt idx="1">
                <c:v>87.8</c:v>
              </c:pt>
              <c:pt idx="2">
                <c:v>88.3</c:v>
              </c:pt>
              <c:pt idx="3">
                <c:v>88.9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active_users_k, renewal_pct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可用性与丢包率（日）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availability_pct</c:v>
          </c:tx>
          <c:cat>
            <c:strLit>
              <c:ptCount val="7"/>
              <c:pt idx="0">
                <c:v>02-01</c:v>
              </c:pt>
              <c:pt idx="1">
                <c:v>02-02</c:v>
              </c:pt>
              <c:pt idx="2">
                <c:v>02-03</c:v>
              </c:pt>
              <c:pt idx="3">
                <c:v>02-04</c:v>
              </c:pt>
              <c:pt idx="4">
                <c:v>02-05</c:v>
              </c:pt>
              <c:pt idx="5">
                <c:v>02-06</c:v>
              </c:pt>
              <c:pt idx="6">
                <c:v>02-07</c:v>
              </c:pt>
            </c:strLit>
          </c:cat>
          <c:val>
            <c:numLit>
              <c:ptCount val="7"/>
              <c:pt idx="0">
                <c:v>99.95</c:v>
              </c:pt>
              <c:pt idx="1">
                <c:v>99.96</c:v>
              </c:pt>
              <c:pt idx="2">
                <c:v>99.97</c:v>
              </c:pt>
              <c:pt idx="3">
                <c:v>99.96</c:v>
              </c:pt>
              <c:pt idx="4">
                <c:v>99.98</c:v>
              </c:pt>
              <c:pt idx="5">
                <c:v>99.97</c:v>
              </c:pt>
              <c:pt idx="6">
                <c:v>99.98</c:v>
              </c:pt>
            </c:numLit>
          </c:val>
        </c:ser>
        <c:ser>
          <c:idx val="1"/>
          <c:order val="1"/>
          <c:tx>
            <c:v>packet_loss_pct</c:v>
          </c:tx>
          <c:cat>
            <c:strLit>
              <c:ptCount val="7"/>
              <c:pt idx="0">
                <c:v>02-01</c:v>
              </c:pt>
              <c:pt idx="1">
                <c:v>02-02</c:v>
              </c:pt>
              <c:pt idx="2">
                <c:v>02-03</c:v>
              </c:pt>
              <c:pt idx="3">
                <c:v>02-04</c:v>
              </c:pt>
              <c:pt idx="4">
                <c:v>02-05</c:v>
              </c:pt>
              <c:pt idx="5">
                <c:v>02-06</c:v>
              </c:pt>
              <c:pt idx="6">
                <c:v>02-07</c:v>
              </c:pt>
            </c:strLit>
          </c:cat>
          <c:val>
            <c:numLit>
              <c:ptCount val="7"/>
              <c:pt idx="0">
                <c:v>0.23</c:v>
              </c:pt>
              <c:pt idx="1">
                <c:v>0.21</c:v>
              </c:pt>
              <c:pt idx="2">
                <c:v>0.19</c:v>
              </c:pt>
              <c:pt idx="3">
                <c:v>0.24</c:v>
              </c:pt>
              <c:pt idx="4">
                <c:v>0.17</c:v>
              </c:pt>
              <c:pt idx="5">
                <c:v>0.18</c:v>
              </c:pt>
              <c:pt idx="6">
                <c:v>0.16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availability_pct, packet_loss_pct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各区域平均时延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latency_ms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18.0</c:v>
              </c:pt>
              <c:pt idx="1">
                <c:v>20.0</c:v>
              </c:pt>
              <c:pt idx="2">
                <c:v>22.0</c:v>
              </c:pt>
              <c:pt idx="3">
                <c:v>24.0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latency_ms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区域时延与NPS关系</a:t>
            </a:r>
            <a:endParaRPr lang="en-US" sz="1100"/>
          </a:p>
        </c:rich>
      </c:tx>
      <c:layout/>
      <c:overlay val="false"/>
    </c:title>
    <c:plotArea>
      <c:scatterChart>
        <c:ser>
          <c:idx val="0"/>
          <c:order val="0"/>
          <c:tx>
            <c:v>nps</c:v>
          </c:tx>
          <c:marker>
            <c:symbol val="none"/>
          </c:marker>
          <c:xVal>
            <c:numLit>
              <c:ptCount val="4"/>
              <c:pt idx="0">
                <c:v>18.0</c:v>
              </c:pt>
              <c:pt idx="1">
                <c:v>20.0</c:v>
              </c:pt>
              <c:pt idx="2">
                <c:v>22.0</c:v>
              </c:pt>
              <c:pt idx="3">
                <c:v>24.0</c:v>
              </c:pt>
            </c:numLit>
          </c:xVal>
          <c:yVal>
            <c:numLit>
              <c:ptCount val="4"/>
              <c:pt idx="0">
                <c:v>58.0</c:v>
              </c:pt>
              <c:pt idx="1">
                <c:v>55.0</c:v>
              </c:pt>
              <c:pt idx="2">
                <c:v>52.0</c:v>
              </c:pt>
              <c:pt idx="3">
                <c:v>49.0</c:v>
              </c:pt>
            </c:numLit>
          </c:yVal>
        </c:ser>
        <c:axId val="0"/>
        <c:axId val="1"/>
      </c:scatterChart>
      <c:val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latency_ms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nps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故障数量（按级别）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count</c:v>
          </c:tx>
          <c:cat>
            <c:strLit>
              <c:ptCount val="2"/>
              <c:pt idx="0">
                <c:v>P1</c:v>
              </c:pt>
              <c:pt idx="1">
                <c:v>P2</c:v>
              </c:pt>
            </c:strLit>
          </c:cat>
          <c:val>
            <c:numLit>
              <c:ptCount val="2"/>
              <c:pt idx="0">
                <c:v>0.0</c:v>
              </c:pt>
              <c:pt idx="1">
                <c:v>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severity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count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MTTR 周趋势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P1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43.0</c:v>
              </c:pt>
              <c:pt idx="1">
                <c:v>37.0</c:v>
              </c:pt>
              <c:pt idx="2">
                <c:v>34.0</c:v>
              </c:pt>
              <c:pt idx="3">
                <c:v>0.0</c:v>
              </c:pt>
            </c:numLit>
          </c:val>
        </c:ser>
        <c:ser>
          <c:idx val="1"/>
          <c:order val="1"/>
          <c:tx>
            <c:v>P2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52.0</c:v>
              </c:pt>
              <c:pt idx="1">
                <c:v>48.0</c:v>
              </c:pt>
              <c:pt idx="2">
                <c:v>45.0</c:v>
              </c:pt>
              <c:pt idx="3">
                <c:v>39.0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mttr_min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 NPS 对比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nps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58.0</c:v>
              </c:pt>
              <c:pt idx="1">
                <c:v>55.0</c:v>
              </c:pt>
              <c:pt idx="2">
                <c:v>52.0</c:v>
              </c:pt>
              <c:pt idx="3">
                <c:v>49.0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nps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客户问题类型占比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value</c:v>
          </c:tx>
          <c:cat>
            <c:strLit>
              <c:ptCount val="5"/>
              <c:pt idx="0">
                <c:v>时延抖动</c:v>
              </c:pt>
              <c:pt idx="1">
                <c:v>偶发丢包</c:v>
              </c:pt>
              <c:pt idx="2">
                <c:v>访问慢</c:v>
              </c:pt>
              <c:pt idx="3">
                <c:v>连接中断</c:v>
              </c:pt>
              <c:pt idx="4">
                <c:v>其他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24.0</c:v>
              </c:pt>
              <c:pt idx="2">
                <c:v>18.0</c:v>
              </c:pt>
              <c:pt idx="3">
                <c:v>12.0</c:v>
              </c:pt>
              <c:pt idx="4">
                <c:v>10.0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客户问题结构树图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value</c:v>
          </c:tx>
          <c:cat>
            <c:strLit>
              <c:ptCount val="5"/>
              <c:pt idx="0">
                <c:v>时延抖动</c:v>
              </c:pt>
              <c:pt idx="1">
                <c:v>偶发丢包</c:v>
              </c:pt>
              <c:pt idx="2">
                <c:v>访问慢</c:v>
              </c:pt>
              <c:pt idx="3">
                <c:v>连接中断</c:v>
              </c:pt>
              <c:pt idx="4">
                <c:v>其他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24.0</c:v>
              </c:pt>
              <c:pt idx="2">
                <c:v>18.0</c:v>
              </c:pt>
              <c:pt idx="3">
                <c:v>12.0</c:v>
              </c:pt>
              <c:pt idx="4">
                <c:v>10.0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重点治理项推进度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progress</c:v>
          </c:tx>
          <c:cat>
            <c:strLit>
              <c:ptCount val="5"/>
              <c:pt idx="0">
                <c:v>链路治理</c:v>
              </c:pt>
              <c:pt idx="1">
                <c:v>容量扩容</c:v>
              </c:pt>
              <c:pt idx="2">
                <c:v>告警收敛</c:v>
              </c:pt>
              <c:pt idx="3">
                <c:v>灰度校验</c:v>
              </c:pt>
              <c:pt idx="4">
                <c:v>演练闭环</c:v>
              </c:pt>
            </c:strLit>
          </c:cat>
          <c:val>
            <c:numLit>
              <c:ptCount val="5"/>
              <c:pt idx="0">
                <c:v>100.0</c:v>
              </c:pt>
              <c:pt idx="1">
                <c:v>88.0</c:v>
              </c:pt>
              <c:pt idx="2">
                <c:v>76.0</c:v>
              </c:pt>
              <c:pt idx="3">
                <c:v>63.0</c:v>
              </c:pt>
              <c:pt idx="4">
                <c:v>52.0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stage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progress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SLA 达成率指针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gauge</c:v>
          </c:tx>
          <c:cat>
            <c:strLit>
              <c:ptCount val="2"/>
              <c:pt idx="0">
                <c:v>value</c:v>
              </c:pt>
              <c:pt idx="1">
                <c:v>rest</c:v>
              </c:pt>
            </c:strLit>
          </c:cat>
          <c:val>
            <c:numLit>
              <c:ptCount val="2"/>
              <c:pt idx="0">
                <c:v>99.96714285714286</c:v>
              </c:pt>
              <c:pt idx="1">
                <c:v>0.032857142857139365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风险到客户影响路径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value</c:v>
          </c:tx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22.0</c:v>
              </c:pt>
              <c:pt idx="1">
                <c:v>18.0</c:v>
              </c:pt>
              <c:pt idx="2">
                <c:v>15.0</c:v>
              </c:pt>
              <c:pt idx="3">
                <c:v>12.0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区域质量雷达</a:t>
            </a:r>
            <a:endParaRPr lang="en-US" sz="1100"/>
          </a:p>
        </c:rich>
      </c:tx>
      <c:layout/>
      <c:overlay val="false"/>
    </c:title>
    <c:plotArea>
      <c:radarChart>
        <c:radarStyle val="marker"/>
        <c:ser>
          <c:idx val="0"/>
          <c:order val="0"/>
          <c:tx>
            <c:v>availability_pct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99.97</c:v>
              </c:pt>
              <c:pt idx="1">
                <c:v>99.96</c:v>
              </c:pt>
              <c:pt idx="2">
                <c:v>99.95</c:v>
              </c:pt>
              <c:pt idx="3">
                <c:v>99.94</c:v>
              </c:pt>
            </c:numLit>
          </c:val>
        </c:ser>
        <c:axId val="0"/>
        <c:axId val="1"/>
      </c:radarChart>
      <c:catAx>
        <c:axId val="0"/>
        <c:scaling>
          <c:orientation val="minMax"/>
        </c:scaling>
        <c:delete val="false"/>
        <c:axPos val="b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availability_pct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区域多指标并行视图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latency_ms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18.0</c:v>
              </c:pt>
              <c:pt idx="1">
                <c:v>20.0</c:v>
              </c:pt>
              <c:pt idx="2">
                <c:v>22.0</c:v>
              </c:pt>
              <c:pt idx="3">
                <c:v>24.0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latency_ms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日历热力（错误QPS）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err_qps</c:v>
          </c:tx>
          <c:cat>
            <c:strLit>
              <c:ptCount val="7"/>
              <c:pt idx="0">
                <c:v>02-01</c:v>
              </c:pt>
              <c:pt idx="1">
                <c:v>02-02</c:v>
              </c:pt>
              <c:pt idx="2">
                <c:v>02-03</c:v>
              </c:pt>
              <c:pt idx="3">
                <c:v>02-04</c:v>
              </c:pt>
              <c:pt idx="4">
                <c:v>02-05</c:v>
              </c:pt>
              <c:pt idx="5">
                <c:v>02-06</c:v>
              </c:pt>
              <c:pt idx="6">
                <c:v>02-07</c:v>
              </c:pt>
            </c:strLit>
          </c:cat>
          <c:val>
            <c:numLit>
              <c:ptCount val="7"/>
              <c:pt idx="0">
                <c:v>52.0</c:v>
              </c:pt>
              <c:pt idx="1">
                <c:v>49.0</c:v>
              </c:pt>
              <c:pt idx="2">
                <c:v>44.0</c:v>
              </c:pt>
              <c:pt idx="3">
                <c:v>58.0</c:v>
              </c:pt>
              <c:pt idx="4">
                <c:v>40.0</c:v>
              </c:pt>
              <c:pt idx="5">
                <c:v>43.0</c:v>
              </c:pt>
              <c:pt idx="6">
                <c:v>38.0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err_qps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custom(optionPatch-&gt;bar)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value</c:v>
          </c:tx>
          <c:cat>
            <c:strLit>
              <c:ptCount val="5"/>
              <c:pt idx="0">
                <c:v>时延抖动</c:v>
              </c:pt>
              <c:pt idx="1">
                <c:v>偶发丢包</c:v>
              </c:pt>
              <c:pt idx="2">
                <c:v>访问慢</c:v>
              </c:pt>
              <c:pt idx="3">
                <c:v>连接中断</c:v>
              </c:pt>
              <c:pt idx="4">
                <c:v>其他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24.0</c:v>
              </c:pt>
              <c:pt idx="2">
                <c:v>18.0</c:v>
              </c:pt>
              <c:pt idx="3">
                <c:v>12.0</c:v>
              </c:pt>
              <c:pt idx="4">
                <c:v>10.0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category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2026-03-04T14:44:40Z</dcterms:created>
  <dc:creator>Apache POI</dc:creator>
</cp:coreProperties>
</file>