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容量运营明细报告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Table Showcase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容量明细（多级表头）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透视结果（按月展开）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容量明细（多级表头）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以下表格验证 DOC 导出链路的 merge-first 策略。</w:t>
            </w:r>
          </w:p>
        </w:tc>
      </w:tr>
    </w:tbl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gridSpan w:val="2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区域信息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容量与质量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月份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容量(TB)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利用率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7120.00%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7250.00%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7310.00%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vMerge w:val="restart"/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106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7640.00%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7700.00%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111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7780.00%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vMerge w:val="restart"/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98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6820.00%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</w:tr>
      <w:tr>
        <w:tc>
          <w:tcPr>
            <w:vMerge w:val="continue"/>
            <w:shd w:color="auto" w:val="clear" w:fill="F8FBFF"/>
          </w:tcPr>
          <w:p>
            <w:pPr>
              <w:spacing w:after="0"/>
            </w:pPr>
          </w:p>
        </w:tc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102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6950.00%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</w:tr>
      <w:tr>
        <w:tc>
          <w:tcPr>
            <w:vMerge w:val="continue"/>
            <w:shd w:color="auto" w:val="clear" w:fill="FFFFFF"/>
          </w:tcPr>
          <w:p>
            <w:pPr>
              <w:spacing w:after="0"/>
            </w:pPr>
          </w:p>
        </w:tc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105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7030.00%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透视结果（按月展开）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blHeader/>
        </w:trPr>
        <w:tc>
          <w:tcPr>
            <w:v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区域</w:t>
            </w:r>
          </w:p>
        </w:tc>
        <w:tc>
          <w:tcPr>
            <w:gridSpan w:val="3"/>
            <w:hMerge w:val="restart"/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错误QPS</w:t>
            </w: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hMerge w:val="continue"/>
            <w:shd w:color="auto" w:val="clear" w:fill="DBEAFE"/>
          </w:tcPr>
          <w:p>
            <w:pPr>
              <w:spacing w:after="0"/>
            </w:pPr>
          </w:p>
        </w:tc>
      </w:tr>
      <w:tr>
        <w:trPr>
          <w:tblHeader/>
        </w:trPr>
        <w:tc>
          <w:tcPr>
            <w:vMerge w:val="continue"/>
            <w:shd w:color="auto" w:val="clear" w:fill="DBEAFE"/>
          </w:tcPr>
          <w:p>
            <w:pPr>
              <w:spacing w:after="0"/>
            </w:pP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2026-01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2026-02</w:t>
            </w:r>
          </w:p>
        </w:tc>
        <w:tc>
          <w:tcPr>
            <w:shd w:color="auto" w:val="clear" w:fill="DBEAFE"/>
          </w:tcPr>
          <w:p>
            <w:pPr>
              <w:spacing w:after="0"/>
              <w:jc w:val="center"/>
            </w:pPr>
            <w:r>
              <w:rPr>
                <w:b w:val="on"/>
                <w:rFonts w:ascii="Source Sans 3" w:hAnsi="Source Sans 3" w:cs="Source Sans 3" w:eastAsia="Source Sans 3"/>
                <w:sz w:val="20"/>
                <w:color w:val="1F2937"/>
              </w:rPr>
              <w:t>2026-03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华东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38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32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28</w:t>
            </w:r>
          </w:p>
        </w:tc>
      </w:tr>
      <w:tr>
        <w:tc>
          <w:tcPr>
            <w:shd w:color="auto" w:val="clear" w:fill="F8FB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华北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45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40</w:t>
            </w:r>
          </w:p>
        </w:tc>
        <w:tc>
          <w:tcPr>
            <w:shd w:color="auto" w:val="clear" w:fill="F8FB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35</w:t>
            </w:r>
          </w:p>
        </w:tc>
      </w:tr>
      <w:tr>
        <w:tc>
          <w:tcPr>
            <w:shd w:color="auto" w:val="clear" w:fill="FFFFFF"/>
          </w:tcPr>
          <w:p>
            <w:pPr>
              <w:spacing w:after="0"/>
              <w:jc w:val="lef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华南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30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26</w:t>
            </w:r>
          </w:p>
        </w:tc>
        <w:tc>
          <w:tcPr>
            <w:shd w:color="auto" w:val="clear" w:fill="FFFFFF"/>
          </w:tcPr>
          <w:p>
            <w:pPr>
              <w:spacing w:after="0"/>
              <w:jc w:val="right"/>
            </w:pPr>
            <w:r>
              <w:rPr>
                <w:b w:val="off"/>
                <w:rFonts w:ascii="Source Sans 3" w:hAnsi="Source Sans 3" w:cs="Source Sans 3" w:eastAsia="Source Sans 3"/>
                <w:sz w:val="20"/>
                <w:color w:val="1F2937"/>
              </w:rPr>
              <w:t>22</w:t>
            </w:r>
          </w:p>
        </w:tc>
      </w:tr>
    </w:tbl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表格导出说明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本报告验证 Word 导出中的原生表格、表头合并、数据区合并与透视展开能力。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容量运营明细报告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2026-03-04T14:44:41Z</dcterms:created>
  <dc:creator>Apache POI</dc:creator>
</cp:coreProperties>
</file>