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архитектуры frontend №066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Техническая документация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VD-066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Описание архитектуры frontend №066</w:t>
      </w:r>
    </w:p>
    <w:p>
      <w:r>
        <w:rPr>
          <w:sz w:val="22"/>
        </w:rPr>
        <w:t>Категория: Техническая документация</w:t>
      </w:r>
    </w:p>
    <w:p>
      <w:r>
        <w:rPr>
          <w:sz w:val="22"/>
        </w:rPr>
        <w:t>Номер документа: VD-066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содержит техническое описание компонентов системы. Backend реализует маршруты авторизации, пользователей, папок, документов, прав доступа и аудита.</w:t>
      </w:r>
    </w:p>
    <w:p>
      <w:r>
        <w:rPr>
          <w:sz w:val="22"/>
        </w:rPr>
        <w:t>Frontend предоставляет интерфейс для работы с документами, журналом событий и административными разделами.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