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t xml:space="preserve">Министерство науки и высшего образования Российской Федерации</w:t>
      </w:r>
    </w:p>
    <w:p>
      <w:pPr>
        <w:spacing w:after="0" w:before="0" w:line="360"/>
        <w:jc w:val="center"/>
      </w:pPr>
      <w:r>
        <w:t xml:space="preserve">[Наименование образовательного учреждения]</w:t>
      </w:r>
    </w:p>
    <w:p>
      <w:pPr>
        <w:spacing w:after="2400" w:before="0" w:line="360"/>
        <w:jc w:val="center"/>
      </w:pPr>
      <w:r>
        <w:t xml:space="preserve">[Кафедра]</w:t>
      </w:r>
    </w:p>
    <w:p>
      <w:pPr>
        <w:spacing w:after="0" w:before="0" w:line="360"/>
        <w:jc w:val="center"/>
      </w:pPr>
      <w:r>
        <w:rPr>
          <w:b/>
          <w:bCs/>
          <w:sz w:val="32"/>
          <w:szCs w:val="32"/>
        </w:rPr>
        <w:t xml:space="preserve">ОТЧЁТ</w:t>
      </w:r>
    </w:p>
    <w:p>
      <w:pPr>
        <w:spacing w:after="0" w:before="0" w:line="360"/>
        <w:jc w:val="center"/>
      </w:pPr>
      <w:r>
        <w:rPr>
          <w:sz w:val="28"/>
          <w:szCs w:val="28"/>
        </w:rPr>
        <w:t xml:space="preserve">по лабораторной работе № 7</w:t>
      </w:r>
    </w:p>
    <w:p>
      <w:pPr>
        <w:spacing w:after="240" w:before="0" w:line="360"/>
        <w:jc w:val="center"/>
      </w:pPr>
      <w:r>
        <w:rPr>
          <w:b/>
          <w:bCs/>
          <w:sz w:val="28"/>
          <w:szCs w:val="28"/>
        </w:rPr>
        <w:t xml:space="preserve">«Проектирование админ-панели, установка окружения Vue.js»</w:t>
      </w:r>
    </w:p>
    <w:p>
      <w:pPr>
        <w:spacing w:after="2400" w:before="0" w:line="360"/>
        <w:jc w:val="center"/>
      </w:pPr>
      <w:r>
        <w:t xml:space="preserve">Проект: административная панель сайта передачи показаний счётчиков «Все счётчики»</w:t>
      </w:r>
    </w:p>
    <w:p>
      <w:pPr>
        <w:spacing w:line="360"/>
        <w:jc w:val="right"/>
      </w:pPr>
      <w:r>
        <w:t xml:space="preserve">Выполнил(а): студент(ка) группы [______]</w:t>
      </w:r>
    </w:p>
    <w:p>
      <w:pPr>
        <w:spacing w:line="360"/>
        <w:jc w:val="right"/>
      </w:pPr>
      <w:r>
        <w:t xml:space="preserve">[Фамилия И. О.]</w:t>
      </w:r>
    </w:p>
    <w:p>
      <w:pPr>
        <w:spacing w:line="360"/>
        <w:jc w:val="right"/>
      </w:pPr>
      <w:r>
        <w:t xml:space="preserve">Проверил: [Фамилия И. О.]</w:t>
      </w:r>
    </w:p>
    <w:p>
      <w:pPr>
        <w:spacing w:after="0" w:before="2400" w:line="360"/>
        <w:jc w:val="center"/>
      </w:pPr>
      <w:r>
        <w:t xml:space="preserve">[Город] 2026</w:t>
      </w:r>
    </w:p>
    <w:p>
      <w:pPr>
        <w:pageBreakBefore/>
        <w:jc w:val="center"/>
      </w:pPr>
      <w:r>
        <w:rPr>
          <w:b/>
          <w:bCs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line="360"/>
        <w:jc w:val="both"/>
      </w:pPr>
      <w:r>
        <w:t xml:space="preserve">(Для обновления номеров страниц откройте документ в Word и нажмите F9 на содержании.)</w:t>
      </w:r>
    </w:p>
    <w:p>
      <w:pPr>
        <w:pStyle w:val="Heading1"/>
        <w:pageBreakBefore/>
      </w:pPr>
      <w:r>
        <w:t xml:space="preserve">ВВЕДЕНИЕ</w:t>
      </w:r>
    </w:p>
    <w:p>
      <w:pPr>
        <w:spacing w:after="0" w:line="360"/>
        <w:ind w:firstLine="709"/>
        <w:jc w:val="both"/>
      </w:pPr>
      <w:r>
        <w:t xml:space="preserve">Сайт «Все счётчики» — веб-приложение, через которое абоненты управляющей компании передают показания приборов учёта электроэнергии, воды и газа, просматривают архив показаний, аналитику потребления и квитанции об оплате. Публичная часть сайта уже свёрстана и размещена в репозитории проекта (страницы index.html, archive.html, input.html, receipt.html, login.html). Однако обработка переданных данных — проверка показаний, ведение справочника счётчиков и тарифов, контроль оплаты — пока не автоматизирована: у сотрудников нет инструмента для работы с этими данными.</w:t>
      </w:r>
    </w:p>
    <w:p>
      <w:pPr>
        <w:spacing w:after="0" w:line="360"/>
        <w:ind w:firstLine="709"/>
        <w:jc w:val="both"/>
      </w:pPr>
      <w:r>
        <w:t xml:space="preserve">Поэтому актуальной задачей является создание административной панели (админ-панели), которая работает с теми же сущностями и той же базой данных, что и публичная часть, и позволяет сотрудникам управлять ими через удобный интерфейс. Для админ-панели выбрана архитектура одностраничного приложения (SPA): переходы между разделами выполняются без перезагрузки страницы, а данные загружаются через REST API.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Цель работы: </w:t>
      </w:r>
      <w:r>
        <w:t xml:space="preserve">сформировать основу для разработки административной панели сайта «Все счётчики» с архитектурой SPA на Vue.js.</w:t>
      </w:r>
    </w:p>
    <w:p>
      <w:pPr>
        <w:spacing w:after="0" w:line="360"/>
        <w:ind w:firstLine="709"/>
        <w:jc w:val="both"/>
      </w:pPr>
      <w:r>
        <w:rPr>
          <w:b/>
          <w:bCs/>
        </w:rPr>
        <w:t xml:space="preserve">Задачи: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Сформулировать требования к админ-панели и оформить техническое задание с lo-fi прототипами основных страниц.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Спроектировать пользовательский интерфейс (hi-fi прототипы) и структуру системы.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Установить Node.js и создать проект Vue с помощью Vite, установить Vue Router, Pinia и Axios.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Настроить маршрутизацию (Vue Router) и хранилища состояния (Pinia).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Сконфигурировать прокси для будущего API.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Создать компоненты-заглушки на основе свёрстанных прототипов для всех страниц админ-панели.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t xml:space="preserve">Проверить работоспособность проекта в локальном окружении.</w:t>
      </w:r>
    </w:p>
    <w:p>
      <w:pPr>
        <w:spacing w:after="0" w:line="360"/>
        <w:ind w:firstLine="709"/>
        <w:jc w:val="both"/>
      </w:pPr>
      <w:r>
        <w:t xml:space="preserve">Результаты работы размещены в репозитории в каталоге meters-admin/ (ветка claude/youthful-sagan-jt5cyq).</w:t>
      </w:r>
    </w:p>
    <w:p>
      <w:pPr>
        <w:pStyle w:val="Heading1"/>
        <w:pageBreakBefore/>
      </w:pPr>
      <w:r>
        <w:t xml:space="preserve">1. ТЕХНИЧЕСКОЕ ЗАДАНИЕ НА АДМИН-ПАНЕЛЬ</w:t>
      </w:r>
    </w:p>
    <w:p>
      <w:pPr>
        <w:spacing w:after="0" w:line="360"/>
        <w:ind w:firstLine="709"/>
        <w:jc w:val="both"/>
      </w:pPr>
      <w:r>
        <w:t xml:space="preserve">Техническое задание составлено в сокращённой форме по структуре ГОСТ 34.602-2020 и сохранено в файле meters-admin/docs/TZ.md. Ниже приведены его основные положения.</w:t>
      </w:r>
    </w:p>
    <w:p>
      <w:pPr>
        <w:pStyle w:val="Heading2"/>
      </w:pPr>
      <w:r>
        <w:t xml:space="preserve">1.1. Назначение и связь с публичной частью сайта</w:t>
      </w:r>
    </w:p>
    <w:p>
      <w:pPr>
        <w:spacing w:after="0" w:line="360"/>
        <w:ind w:firstLine="709"/>
        <w:jc w:val="both"/>
      </w:pPr>
      <w:r>
        <w:t xml:space="preserve">Админ-панель предназначена для сотрудников управляющей компании — администраторов и операторов. Она работает с теми же сущностями, что и публичная часть: пользователи (абоненты), счётчики, показания, тарифы, квитанции. Изменения, внесённые в админ-панели (например, принятое показание или новый тариф), сразу становятся видны абонентам. Административное API добавляется в отдельное пространство /api/* и использует существующую структуру записей, поэтому переписывать код публичной части не нужно.</w:t>
      </w:r>
    </w:p>
    <w:p>
      <w:pPr>
        <w:keepNext/>
        <w:spacing w:after="80" w:before="200"/>
      </w:pPr>
      <w:r>
        <w:rPr>
          <w:sz w:val="24"/>
          <w:szCs w:val="24"/>
        </w:rPr>
        <w:t xml:space="preserve">Таблица 1 – Роли пользователей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Доступ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Администратор (admin)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Все разделы, смена ролей пользователей, управление тарифами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Оператор (operator)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Дашборд, показания, счётчики, абоненты (без смены ролей), квитанции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Абонент (abonent)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Только публичная часть сайта, доступа к админ-панели нет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1.2. Функциональные требования</w:t>
      </w:r>
    </w:p>
    <w:p>
      <w:pPr>
        <w:keepNext/>
        <w:spacing w:after="80" w:before="200"/>
      </w:pPr>
      <w:r>
        <w:rPr>
          <w:sz w:val="24"/>
          <w:szCs w:val="24"/>
        </w:rPr>
        <w:t xml:space="preserve">Таблица 2 – Функциональные требования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7038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Раздел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Требования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ФТ-1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Авторизация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Вход по телефону и паролю, токен в заголовке Authorization: Bearer, защита маршрутов, выход при ответе 401, кнопка «Выйти»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ФТ-2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Дашборд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Карточки (абоненты, счётчики, показания за месяц, ожидают проверки, задолженность); график активности за 14 дней; потребление по ресурсам; 5 последних показаний; счётчики с истекающей поверкой; неоплаченные квитанции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ФТ-3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Показания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Список с поиском и фильтрами по ресурсу и статусу; модерация: принять или отклонить с указанием причины; добавление, редактирование, удаление; автоподстановка предыдущих показаний и тарифа; валидация «текущие ≥ предыдущих»; расчёт расхода и суммы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ФТ-4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Счётчики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CRUD; поля: номер, ресурс, абонент, дата установки, срок поверки, статус; поиск и фильтр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ФТ-5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Абоненты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Просмотр, смена роли, блокировка и разблокировка, личные уведомления и общая рассылка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ФТ-6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Тарифы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CRUD; период действия; тариф без даты окончания считается действующим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ФТ-7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Квитанции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Список с фильтрами по периоду и статусу оплаты, итоговая сумма, отметка об оплате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1.3. Требования к интерфейсу и нефункциональные требования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Двухколоночный макет: тёмная боковая панель навигации и рабочая область с верхней строкой («хлебные крошки», профиль).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Палитра совпадает с публичной частью (основной цвет #2563eb, отдельные цвета ресурсов), статусы показаны цветными бейджами.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Простые сущности редактируются в модальных окнах, удаление требует подтверждения.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Адаптивность: при ширине экрана меньше 800 px меню становится горизонтальным, таблицы прокручиваются.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t xml:space="preserve">Стек: Node.js LTS, Vue 3 (Composition API), Vite, Vue Router, Pinia, Axios; настройки через переменные окружения с префиксом VITE_; страницы закрыты от индексации (noindex).</w:t>
      </w:r>
    </w:p>
    <w:p>
      <w:pPr>
        <w:keepNext/>
        <w:spacing w:after="80" w:before="200"/>
      </w:pPr>
      <w:r>
        <w:rPr>
          <w:sz w:val="24"/>
          <w:szCs w:val="24"/>
        </w:rPr>
        <w:t xml:space="preserve">Таблица 3 – Требования к REST API (префикс /api)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438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Путь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/auth/login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Вход, возвращает accessToken и user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/dashboard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Сводная статистика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GET, POST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/readings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Список и добавление показаний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GET, PUT, DELETE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/readings/:id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Работа с показанием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/readings/:id/status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Модерация { status, comment }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GET, POST, PUT, DELETE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/meters[/:id]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Счётчики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GET, PUT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/users[/:id]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Пользователи: роль и статус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/notifications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Уведомление одному или всем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GET, POST, PUT, DELETE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/tariffs[/:id]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Тарифы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GET, PUT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/receipts[/:id]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Квитанции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1.4. Lo-fi прототипы основных страниц</w:t>
      </w:r>
    </w:p>
    <w:p>
      <w:pPr>
        <w:spacing w:after="0" w:line="360"/>
        <w:ind w:firstLine="709"/>
        <w:jc w:val="both"/>
      </w:pPr>
      <w:r>
        <w:t xml:space="preserve">Lo-fi прототипы выполнены в виде вайрфреймов в оттенках серого: исходники SVG генерируются скриптом, а затем конвертируются в PNG. Файлы находятся в каталоге docs/prototypes/lofi/. Красными цифрами отмечены элементы, описанные под рисунками. На всех страницах есть общие элементы: боковая панель (логотип, шесть разделов меню, ссылка на публичный сайт, кнопка «Выйти») и верхняя строка с «хлебными крошками» и профилем.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962400"/>
            <wp:effectExtent t="0" r="0" b="0" l="0"/>
            <wp:docPr id="1" name="01-login.png" descr="Lo-fi прототип страницы входа" title="Lo-fi прототип страницы в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1 – Lo-fi прототип страницы входа</w:t>
      </w:r>
    </w:p>
    <w:p>
      <w:pPr>
        <w:spacing w:after="0" w:line="360"/>
        <w:ind w:firstLine="709"/>
        <w:jc w:val="both"/>
      </w:pPr>
      <w:r>
        <w:t xml:space="preserve">Элементы: 1 — блок сообщения об ошибке; 2 — поле «Номер телефона»; 3 — поле «Пароль»; 4 — кнопка «Войти» и ссылка возврата на сайт.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4953000"/>
            <wp:effectExtent t="0" r="0" b="0" l="0"/>
            <wp:docPr id="1" name="02-dashboard.png" descr="Lo-fi прототип дашборда" title="Lo-fi прототип дашбор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2 – Lo-fi прототип дашборда</w:t>
      </w:r>
    </w:p>
    <w:p>
      <w:pPr>
        <w:spacing w:after="0" w:line="360"/>
        <w:ind w:firstLine="709"/>
        <w:jc w:val="both"/>
      </w:pPr>
      <w:r>
        <w:t xml:space="preserve">Элементы: 1 — карточки ключевых показателей; 2 — график активности передачи показаний; 3 — потребление за месяц по ресурсам; 4 — таблица последних показаний; 5 — счётчики с истекающим сроком поверки; 6 — неоплаченные квитанции; 7 — быстрый переход к показаниям на проверке.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962400"/>
            <wp:effectExtent t="0" r="0" b="0" l="0"/>
            <wp:docPr id="1" name="03-readings.png" descr="Lo-fi прототип списка показаний" title="Lo-fi прототип списка показа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3 – Lo-fi прототип списка показаний</w:t>
      </w:r>
    </w:p>
    <w:p>
      <w:pPr>
        <w:spacing w:after="0" w:line="360"/>
        <w:ind w:firstLine="709"/>
        <w:jc w:val="both"/>
      </w:pPr>
      <w:r>
        <w:t xml:space="preserve">Элементы: 1 — кнопка добавления показания; 2 — панель фильтров (поиск, ресурс, статус); 3 — действия (принять, отклонить, редактировать, удалить); 4 — статус и причина отклонения.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962400"/>
            <wp:effectExtent t="0" r="0" b="0" l="0"/>
            <wp:docPr id="1" name="04-reading-form.png" descr="Lo-fi прототип формы показания" title="Lo-fi прототип формы показ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4 – Lo-fi прототип формы показания</w:t>
      </w:r>
    </w:p>
    <w:p>
      <w:pPr>
        <w:spacing w:after="0" w:line="360"/>
        <w:ind w:firstLine="709"/>
        <w:jc w:val="both"/>
      </w:pPr>
      <w:r>
        <w:t xml:space="preserve">Элементы: 1 — выбор счётчика; 2 — предыдущие показания (подставляются автоматически); 3 — текущие показания с сообщением об ошибке валидации; 4 — блок автоматического расчёта расхода и суммы; 5 — кнопки «Отмена» и «Сохранить».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962400"/>
            <wp:effectExtent t="0" r="0" b="0" l="0"/>
            <wp:docPr id="1" name="05-meters.png" descr="Lo-fi прототип раздела «Счётчики»" title="Lo-fi прототип раздела «Счётчик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5 – Lo-fi прототип раздела «Счётчики»</w:t>
      </w:r>
    </w:p>
    <w:p>
      <w:pPr>
        <w:spacing w:after="0" w:line="360"/>
        <w:ind w:firstLine="709"/>
        <w:jc w:val="both"/>
      </w:pPr>
      <w:r>
        <w:t xml:space="preserve">Элементы: 1 — кнопка добавления; 2 — поиск и фильтр по ресурсу; 3 — действия в строке; 4 — модальное окно с формой счётчика.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962400"/>
            <wp:effectExtent t="0" r="0" b="0" l="0"/>
            <wp:docPr id="1" name="06-users.png" descr="Lo-fi прототип раздела «Абоненты»" title="Lo-fi прототип раздела «Абоненты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6 – Lo-fi прототип раздела «Абоненты»</w:t>
      </w:r>
    </w:p>
    <w:p>
      <w:pPr>
        <w:spacing w:after="0" w:line="360"/>
        <w:ind w:firstLine="709"/>
        <w:jc w:val="both"/>
      </w:pPr>
      <w:r>
        <w:t xml:space="preserve">Элементы: 1 — общая рассылка уведомлений; 2 — смена роли в таблице; 3 — личное уведомление и блокировка; 4 — модальное окно с текстом уведомления.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962400"/>
            <wp:effectExtent t="0" r="0" b="0" l="0"/>
            <wp:docPr id="1" name="07-tariffs.png" descr="Lo-fi прототип раздела «Тарифы»" title="Lo-fi прототип раздела «Тарифы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7 – Lo-fi прототип раздела «Тарифы»</w:t>
      </w:r>
    </w:p>
    <w:p>
      <w:pPr>
        <w:spacing w:after="0" w:line="360"/>
        <w:ind w:firstLine="709"/>
        <w:jc w:val="both"/>
      </w:pPr>
      <w:r>
        <w:t xml:space="preserve">Элементы: 1 — кнопка добавления тарифа; 2 — действия «редактировать» и «удалить»; 3 — модальное окно с формой (пустая дата окончания означает бессрочный тариф).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962400"/>
            <wp:effectExtent t="0" r="0" b="0" l="0"/>
            <wp:docPr id="1" name="08-receipts.png" descr="Lo-fi прототип раздела «Квитанции»" title="Lo-fi прототип раздела «Квитанци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8 – Lo-fi прототип раздела «Квитанции»</w:t>
      </w:r>
    </w:p>
    <w:p>
      <w:pPr>
        <w:spacing w:after="0" w:line="360"/>
        <w:ind w:firstLine="709"/>
        <w:jc w:val="both"/>
      </w:pPr>
      <w:r>
        <w:t xml:space="preserve">Элементы: 1 — фильтры по периоду и статусу оплаты; 2 — кнопка отметки оплаты; 3 — строка «Итого» по выборке.</w:t>
      </w:r>
    </w:p>
    <w:p>
      <w:pPr>
        <w:pStyle w:val="Heading1"/>
        <w:pageBreakBefore/>
      </w:pPr>
      <w:r>
        <w:t xml:space="preserve">2. HI-FI ПРОТОТИПЫ СТРАНИЦ АДМИН-ПАНЕЛИ</w:t>
      </w:r>
    </w:p>
    <w:p>
      <w:pPr>
        <w:spacing w:after="0" w:line="360"/>
        <w:ind w:firstLine="709"/>
        <w:jc w:val="both"/>
      </w:pPr>
      <w:r>
        <w:t xml:space="preserve">На основе lo-fi прототипов разработана дизайн-система админ-панели (файл src/assets/main.css). В ней заданы палитра публичного сайта, карточки, кнопки, поля форм, таблицы, бейджи статусов и модальные окна. Hi-fi прототипы сохранены как статичные кликабельные HTML-страницы в каталоге docs/prototypes/hifi/: login.html, dashboard.html, readings.html, reading-form.html, meters.html, users.html, tariffs.html, receipts.html. Страницы связаны ссылками бокового меню, поэтому их можно открыть в браузере без сборки проекта. Для каждой страницы есть скриншот в формате PNG.</w:t>
      </w:r>
    </w:p>
    <w:p>
      <w:pPr>
        <w:spacing w:after="0" w:line="360"/>
        <w:ind w:firstLine="709"/>
        <w:jc w:val="both"/>
      </w:pPr>
      <w:r>
        <w:t xml:space="preserve">Hi-fi прототипы и Vue-компоненты используют одни и те же стили и разметку. Поэтому прототипы служат точной спецификацией внешнего вида для компонентов-заглушек.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00675" cy="3371850"/>
            <wp:effectExtent t="0" r="0" b="0" l="0"/>
            <wp:docPr id="1" name="login.png" descr="Hi-fi прототип страницы входа" title="Hi-fi прототип страницы в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9 – Hi-fi прототип страницы входа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5295900"/>
            <wp:effectExtent t="0" r="0" b="0" l="0"/>
            <wp:docPr id="1" name="dashboard.png" descr="Hi-fi прототип дашборда" title="Hi-fi прототип дашбор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10 – Hi-fi прототип дашборда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933825"/>
            <wp:effectExtent t="0" r="0" b="0" l="0"/>
            <wp:docPr id="1" name="readings.png" descr="Hi-fi прототип списка показаний" title="Hi-fi прототип списка показа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11 – Hi-fi прототип списка показаний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reading-form.png" descr="Hi-fi прототип формы редактирования показания" title="Hi-fi прототип формы редактирования показ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12 – Hi-fi прототип формы редактирования показания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meters.png" descr="Hi-fi прототип раздела «Счётчики»" title="Hi-fi прототип раздела «Счётчик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13 – Hi-fi прототип раздела «Счётчики»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users.png" descr="Hi-fi прототип раздела «Абоненты»" title="Hi-fi прототип раздела «Абоненты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14 – Hi-fi прототип раздела «Абоненты»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tariffs.png" descr="Hi-fi прототип раздела «Тарифы»" title="Hi-fi прототип раздела «Тарифы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15 – Hi-fi прототип раздела «Тарифы»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receipts.png" descr="Hi-fi прототип раздела «Квитанции»" title="Hi-fi прототип раздела «Квитанци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16 – Hi-fi прототип раздела «Квитанции»</w:t>
      </w:r>
    </w:p>
    <w:p>
      <w:pPr>
        <w:pStyle w:val="Heading1"/>
        <w:pageBreakBefore/>
      </w:pPr>
      <w:r>
        <w:t xml:space="preserve">3. УСТАНОВКА ОКРУЖЕНИЯ И СОЗДАНИЕ ПРОЕКТА</w:t>
      </w:r>
    </w:p>
    <w:p>
      <w:pPr>
        <w:pStyle w:val="Heading2"/>
      </w:pPr>
      <w:r>
        <w:t xml:space="preserve">3.1. Установка Node.js и npm</w:t>
      </w:r>
    </w:p>
    <w:p>
      <w:pPr>
        <w:spacing w:after="0" w:line="360"/>
        <w:ind w:firstLine="709"/>
        <w:jc w:val="both"/>
      </w:pPr>
      <w:r>
        <w:t xml:space="preserve">Node.js устанавливается через менеджер версий nvm. Сначала загружается и выполняется установочный скрипт nvm, затем nvm подключается в текущем сеансе терминала (рисунок 17).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2600325"/>
            <wp:effectExtent t="0" r="0" b="0" l="0"/>
            <wp:docPr id="1" name="term-nvm-install.png" descr="Установка менеджера версий nvm" title="Установка менеджера версий nv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17 – Установка менеджера версий nvm</w:t>
      </w:r>
    </w:p>
    <w:p>
      <w:pPr>
        <w:spacing w:after="0" w:line="360"/>
        <w:ind w:firstLine="709"/>
        <w:jc w:val="both"/>
      </w:pPr>
      <w:r>
        <w:t xml:space="preserve">Затем устанавливается актуальная LTS-версия Node.js, она назначается версией по умолчанию, и проверяются версии Node.js и npm (рисунок 18). Установлены Node.js v24.22.0 и npm 11.19.1.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2352675"/>
            <wp:effectExtent t="0" r="0" b="0" l="0"/>
            <wp:docPr id="1" name="term-nvm-lts.png" descr="Установка LTS-версии Node.js и проверка версий" title="Установка LTS-версии Node.js и проверка верс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18 – Установка LTS-версии Node.js и проверка версий</w:t>
      </w:r>
    </w:p>
    <w:p>
      <w:pPr>
        <w:pStyle w:val="Heading2"/>
      </w:pPr>
      <w:r>
        <w:t xml:space="preserve">3.2. Создание проекта Vue с помощью Vite</w:t>
      </w:r>
    </w:p>
    <w:p>
      <w:pPr>
        <w:spacing w:after="0" w:line="360"/>
        <w:ind w:firstLine="709"/>
        <w:jc w:val="both"/>
      </w:pPr>
      <w:r>
        <w:t xml:space="preserve">Проект создан официальным генератором create-vue (версия 3.24.0). В нём выбраны компоненты Router, Pinia и Prettier, TypeScript не используется (рисунок 19).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2828925"/>
            <wp:effectExtent t="0" r="0" b="0" l="0"/>
            <wp:docPr id="1" name="term-create-vue.png" descr="Создание проекта генератором create-vue" title="Создание проекта генератором create-v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19 – Создание проекта генератором create-vue</w:t>
      </w:r>
    </w:p>
    <w:p>
      <w:pPr>
        <w:spacing w:after="0" w:line="360"/>
        <w:ind w:firstLine="709"/>
        <w:jc w:val="both"/>
      </w:pPr>
      <w:r>
        <w:t xml:space="preserve">Структура сгенерированного проекта показана на рисунке 20.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4781550"/>
            <wp:effectExtent t="0" r="0" b="0" l="0"/>
            <wp:docPr id="1" name="term-tree-fresh.png" descr="Файловая структура нового проекта" title="Файловая структура нового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20 – Файловая структура нового проекта</w:t>
      </w:r>
    </w:p>
    <w:p>
      <w:pPr>
        <w:spacing w:after="0" w:line="360"/>
        <w:ind w:firstLine="709"/>
        <w:jc w:val="both"/>
      </w:pPr>
      <w:r>
        <w:t xml:space="preserve">После этого устанавливаются зависимости проекта и HTTP-клиент Axios (рисунок 21).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2352675"/>
            <wp:effectExtent t="0" r="0" b="0" l="0"/>
            <wp:docPr id="1" name="term-npm-install.png" descr="Установка зависимостей и Axios" title="Установка зависимостей и Ax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21 – Установка зависимостей и Axios</w:t>
      </w:r>
    </w:p>
    <w:p>
      <w:pPr>
        <w:spacing w:after="0" w:line="360"/>
        <w:ind w:firstLine="709"/>
        <w:jc w:val="both"/>
      </w:pPr>
      <w:r>
        <w:t xml:space="preserve">Сгенерированные демо-файлы (HelloWorld.vue, TheWelcome.vue, WelcomeItem.vue, icons/, HomeView.vue, AboutView.vue, stores/counter.js) просмотрены и удалены. Список установленных пакетов приведён на рисунке 22.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743075"/>
            <wp:effectExtent t="0" r="0" b="0" l="0"/>
            <wp:docPr id="1" name="term-npm-list.png" descr="Список установленных пакетов (npm list --depth=0)" title="Список установленных пакетов (npm list --depth=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22 – Список установленных пакетов (npm list --depth=0)</w:t>
      </w:r>
    </w:p>
    <w:p>
      <w:pPr>
        <w:keepNext/>
        <w:spacing w:after="80" w:before="200"/>
      </w:pPr>
      <w:r>
        <w:rPr>
          <w:sz w:val="24"/>
          <w:szCs w:val="24"/>
        </w:rPr>
        <w:t xml:space="preserve">Таблица 4 – Основные компоненты для разработки SPA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638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Инструмент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Версия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Назначение в проекте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Vue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3.5.44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Компонентный фреймворк: представления и компоненты на Composition API (&lt;script setup&gt;)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8.3.4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Dev-сервер с горячей перезагрузкой (HMR), прокси для API, production-сборка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Vue Router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5.4.0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Маршрутизация SPA, динамический путь /readings/:id/edit, защита маршрутов (navigation guard)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Pinia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4.1.0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Хранилища: auth, dashboard, readings, meters, users, tariffs, receipts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1.20.0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HTTP-клиент; перехватчики добавляют токен и обрабатывают ответ 401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Prettier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3.9.6</w:t>
            </w:r>
          </w:p>
        </w:tc>
        <w:tc>
          <w:tcPr>
            <w:tcW w:type="dxa" w:w="6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Единое форматирование кода (npm run format)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3.3. Структура проекта</w:t>
      </w:r>
    </w:p>
    <w:p>
      <w:pPr>
        <w:spacing w:after="0" w:line="360"/>
        <w:ind w:firstLine="709"/>
        <w:jc w:val="both"/>
      </w:pPr>
      <w:r>
        <w:t xml:space="preserve">Недостающие каталоги и файлы созданы вручную. Итоговая структура проекта (без node_modules и документации) показана на рисунке 23.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7829550"/>
            <wp:effectExtent t="0" r="0" b="0" l="0"/>
            <wp:docPr id="1" name="term-tree-final.png" descr="Итоговая структура проекта meters-admin" title="Итоговая структура проекта meters-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23 – Итоговая структура проекта meters-admin</w:t>
      </w:r>
    </w:p>
    <w:p>
      <w:pPr>
        <w:pStyle w:val="Heading2"/>
      </w:pPr>
      <w:r>
        <w:t xml:space="preserve">3.4. Переменные окружения</w:t>
      </w:r>
    </w:p>
    <w:p>
      <w:pPr>
        <w:spacing w:after="0" w:line="360"/>
        <w:ind w:firstLine="709"/>
        <w:jc w:val="both"/>
      </w:pPr>
      <w:r>
        <w:t xml:space="preserve">Параметры подключения к API вынесены в файл .env. Переменные, доступные клиентскому приложению, начинаются с префикса VITE_ (рисунок 24):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828800"/>
            <wp:effectExtent t="0" r="0" b="0" l="0"/>
            <wp:docPr id="1" name="code-env.png" descr="Файл переменных окружения .env" title="Файл переменных окружения .en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24 – Файл переменных окружения .env</w:t>
      </w:r>
    </w:p>
    <w:p>
      <w:pPr>
        <w:spacing w:after="0" w:line="360"/>
        <w:ind w:firstLine="709"/>
        <w:jc w:val="both"/>
      </w:pPr>
      <w:r>
        <w:t xml:space="preserve">Переменная VITE_USE_MOCKS позволяет работать с приложением без готового бэкенда. Когда она равна true, экземпляр Axios использует собственный адаптер (src/services/mockAdapter.js), который имитирует все маршруты API из ТЗ на демонстрационных данных. Компоненты и хранилища всегда обращаются к одному и тому же объекту api. Поэтому для перехода на реальный сервер достаточно изменить одну переменную окружения, код менять не нужно.</w:t>
      </w:r>
    </w:p>
    <w:p>
      <w:pPr>
        <w:pStyle w:val="Heading2"/>
      </w:pPr>
      <w:r>
        <w:t xml:space="preserve">3.5. Настройка Axios (src/services/api.js)</w:t>
      </w:r>
    </w:p>
    <w:p>
      <w:pPr>
        <w:spacing w:after="0" w:line="360"/>
        <w:ind w:firstLine="709"/>
        <w:jc w:val="both"/>
      </w:pPr>
      <w:r>
        <w:t xml:space="preserve">Экземпляр Axios с базовым адресом из .env и перехватчиками запросов и ответов показан на рисунке 25.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5362575"/>
            <wp:effectExtent t="0" r="0" b="0" l="0"/>
            <wp:docPr id="1" name="code-api.png" descr="Настройка Axios в файле src/services/api.js" title="Настройка Axios в файле src/services/api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25 – Настройка Axios в файле src/services/api.js</w:t>
      </w:r>
    </w:p>
    <w:p>
      <w:pPr>
        <w:pStyle w:val="Heading1"/>
        <w:pageBreakBefore/>
      </w:pPr>
      <w:r>
        <w:t xml:space="preserve">4. НАСТРОЙКА VUE ROUTER И PINIA</w:t>
      </w:r>
    </w:p>
    <w:p>
      <w:pPr>
        <w:pStyle w:val="Heading2"/>
      </w:pPr>
      <w:r>
        <w:t xml:space="preserve">4.1. Маршрутизация</w:t>
      </w:r>
    </w:p>
    <w:p>
      <w:pPr>
        <w:spacing w:after="0" w:line="360"/>
        <w:ind w:firstLine="709"/>
        <w:jc w:val="both"/>
      </w:pPr>
      <w:r>
        <w:t xml:space="preserve">В файле src/router/index.js описаны маршруты всех страниц. У каждого маршрута есть мета-поля: requiresAuth (нужна авторизация), title (заголовок страницы) и layout (вариант макета). Глобальный обработчик beforeEach перенаправляет неавторизованного пользователя на /login и сохраняет исходный адрес в параметре redirect. Авторизованного пользователя он не пускает на страницу входа. Для неизвестных адресов используется маршрут 404.</w:t>
      </w:r>
    </w:p>
    <w:p>
      <w:pPr>
        <w:keepNext/>
        <w:spacing w:after="80" w:before="200"/>
      </w:pPr>
      <w:r>
        <w:rPr>
          <w:sz w:val="24"/>
          <w:szCs w:val="24"/>
        </w:rPr>
        <w:t xml:space="preserve">Таблица 5 – Маршруты админ-панели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3600"/>
        <w:gridCol w:w="1438"/>
      </w:tblGrid>
      <w:tr>
        <w:trPr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Путь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Имя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Защищён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/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redirect → /dashboard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/dashboard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Dashboard.vue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/readings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readings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ReadingsList.vue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/readings/create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reading-create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ReadingForm.vue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/readings/:id/edit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reading-edit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ReadingForm.vue (props: id)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/meters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meters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MetersList.vue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/users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UsersList.vue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/tariffs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tariffs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TariffsList.vue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/receipts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receipts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ReceiptsList.vue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/login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login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Login.vue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/:pathMatch(.*)*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not-found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NotFound.vue</w:t>
            </w:r>
          </w:p>
        </w:tc>
        <w:tc>
          <w:tcPr>
            <w:tcW w:type="dxa" w:w="1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t xml:space="preserve">Фрагмент обработчика навигации показан на рисунке 26.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048000"/>
            <wp:effectExtent t="0" r="0" b="0" l="0"/>
            <wp:docPr id="1" name="code-router-guard.png" descr="Обработчики навигации в файле src/router/index.js" title="Обработчики навигации в файле src/router/index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26 – Обработчики навигации в файле src/router/index.js</w:t>
      </w:r>
    </w:p>
    <w:p>
      <w:pPr>
        <w:spacing w:after="0" w:line="360"/>
        <w:ind w:firstLine="709"/>
        <w:jc w:val="both"/>
      </w:pPr>
      <w:r>
        <w:t xml:space="preserve">Корневой компонент App.vue выбирает макет по полю meta.layout. Страницы входа и 404 отображаются без боковой панели, остальные страницы — внутри AdminLayout (боковая панель, верхняя строка и рабочая область с &lt;RouterView /&gt;).</w:t>
      </w:r>
    </w:p>
    <w:p>
      <w:pPr>
        <w:pStyle w:val="Heading2"/>
      </w:pPr>
      <w:r>
        <w:t xml:space="preserve">4.2. Хранилища Pinia</w:t>
      </w:r>
    </w:p>
    <w:p>
      <w:pPr>
        <w:spacing w:after="0" w:line="360"/>
        <w:ind w:firstLine="709"/>
        <w:jc w:val="both"/>
      </w:pPr>
      <w:r>
        <w:t xml:space="preserve">Pinia подключается в main.js вызовом app.use(createPinia()). Хранилища написаны в стиле Setup Store (ref, computed, функции-действия). Хранилище auth отвечает за вход и выход, хранит токен и данные пользователя в localStorage и вычисляет свойство isAuthenticated. Типовые CRUD-операции вынесены в фабрику createCrudStore, чтобы не повторять один и тот же код для каждой сущности (рисунок 27).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895850" cy="7924800"/>
            <wp:effectExtent t="0" r="0" b="0" l="0"/>
            <wp:docPr id="1" name="code-crud-store.png" descr="Фабрика хранилищ src/stores/createCrudStore.js" title="Фабрика хранилищ src/stores/createCrudStore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27 – Фабрика хранилищ src/stores/createCrudStore.js</w:t>
      </w:r>
    </w:p>
    <w:p>
      <w:pPr>
        <w:spacing w:after="0" w:line="360"/>
        <w:ind w:firstLine="709"/>
        <w:jc w:val="both"/>
      </w:pPr>
      <w:r>
        <w:t xml:space="preserve">Хранилища сущностей создаются фабрикой и при необходимости дополняются собственными действиями. Например, хранилище показаний получает действие модерации (рисунок 28).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2066925"/>
            <wp:effectExtent t="0" r="0" b="0" l="0"/>
            <wp:docPr id="1" name="code-readings-store.png" descr="Хранилище показаний src/stores/readings.js" title="Хранилище показаний src/stores/readings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28 – Хранилище показаний src/stores/readings.js</w:t>
      </w:r>
    </w:p>
    <w:p>
      <w:pPr>
        <w:spacing w:after="0" w:line="360"/>
        <w:ind w:firstLine="709"/>
        <w:jc w:val="both"/>
      </w:pPr>
      <w:r>
        <w:t xml:space="preserve">Pinia и маршрутизатор подключаются к приложению в главном файле src/main.js (рисунок 29).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2552700"/>
            <wp:effectExtent t="0" r="0" b="0" l="0"/>
            <wp:docPr id="1" name="code-main.png" descr="Главный файл приложения src/main.js" title="Главный файл приложения src/main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29 – Главный файл приложения src/main.js</w:t>
      </w:r>
    </w:p>
    <w:p>
      <w:pPr>
        <w:pStyle w:val="Heading1"/>
        <w:pageBreakBefore/>
      </w:pPr>
      <w:r>
        <w:t xml:space="preserve">5. КОНФИГУРАЦИЯ ПРОКСИ ДЛЯ API</w:t>
      </w:r>
    </w:p>
    <w:p>
      <w:pPr>
        <w:spacing w:after="0" w:line="360"/>
        <w:ind w:firstLine="709"/>
        <w:jc w:val="both"/>
      </w:pPr>
      <w:r>
        <w:t xml:space="preserve">Чтобы при разработке не настраивать CORS, dev-сервер Vite проксирует все запросы /api/* на бэкенд публичной части сайта, а префикс /api при этом отбрасывается. Адрес бэкенда берётся из переменной VITE_PROXY_TARGET через функцию loadEnv. В том же файле настроен псевдоним @ → src и порт 5173 (рисунок 30).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5114925"/>
            <wp:effectExtent t="0" r="0" b="0" l="0"/>
            <wp:docPr id="1" name="code-vite-config.png" descr="Настройка прокси в файле vite.config.js" title="Настройка прокси в файле vite.config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30 – Настройка прокси в файле vite.config.js</w:t>
      </w:r>
    </w:p>
    <w:p>
      <w:pPr>
        <w:spacing w:after="0" w:line="360"/>
        <w:ind w:firstLine="709"/>
        <w:jc w:val="both"/>
      </w:pPr>
      <w:r>
        <w:t xml:space="preserve">Проверка прокси. Был запущен тестовый бэкенд на порту 3001, который возвращает путь запроса и заголовок Authorization, и второй dev-сервер с отключёнными mock-данными (VITE_PROXY_TARGET=http://127.0.0.1:3001 VITE_USE_MOCKS=false). Результат показывает, что запрос /api/readings дошёл до бэкенда как /readings вместе с заголовком авторизации (рисунок 31).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009650"/>
            <wp:effectExtent t="0" r="0" b="0" l="0"/>
            <wp:docPr id="1" name="term-proxy.png" descr="Проверка проксирования запросов /api" title="Проверка проксирования запросов /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31 – Проверка проксирования запросов /api</w:t>
      </w:r>
    </w:p>
    <w:p>
      <w:pPr>
        <w:pStyle w:val="Heading1"/>
        <w:pageBreakBefore/>
      </w:pPr>
      <w:r>
        <w:t xml:space="preserve">6. КОМПОНЕНТЫ-ЗАГЛУШКИ СТРАНИЦ</w:t>
      </w:r>
    </w:p>
    <w:p>
      <w:pPr>
        <w:spacing w:after="0" w:line="360"/>
        <w:ind w:firstLine="709"/>
        <w:jc w:val="both"/>
      </w:pPr>
      <w:r>
        <w:t xml:space="preserve">По hi-fi прототипам созданы компоненты всех страниц админ-панели. Каждая страница загружает данные через своё хранилище Pinia при монтировании (onMounted) и показывает состояния «Загрузка…» и ошибки. На этапе заглушек данные поступают из mock-адаптера, а интерфейс и взаимодействие уже соответствуют ТЗ.</w:t>
      </w:r>
    </w:p>
    <w:p>
      <w:pPr>
        <w:keepNext/>
        <w:spacing w:after="80" w:before="200"/>
      </w:pPr>
      <w:r>
        <w:rPr>
          <w:sz w:val="24"/>
          <w:szCs w:val="24"/>
        </w:rPr>
        <w:t xml:space="preserve">Таблица 6 – Представления (src/views)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Файл</w:t>
            </w:r>
          </w:p>
        </w:tc>
        <w:tc>
          <w:tcPr>
            <w:tcW w:type="dxa" w:w="7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Содержимое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Login.vue</w:t>
            </w:r>
          </w:p>
        </w:tc>
        <w:tc>
          <w:tcPr>
            <w:tcW w:type="dxa" w:w="7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Форма входа (телефон, пароль), вывод ошибки, переход на исходную страницу после входа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Dashboard.vue</w:t>
            </w:r>
          </w:p>
        </w:tc>
        <w:tc>
          <w:tcPr>
            <w:tcW w:type="dxa" w:w="7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5 карточек StatCard, SVG-график ActivityChart, потребление по ресурсам, последние показания, поверка, должники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ReadingsList.vue</w:t>
            </w:r>
          </w:p>
        </w:tc>
        <w:tc>
          <w:tcPr>
            <w:tcW w:type="dxa" w:w="7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Таблица показаний, поиск и фильтры, принять / отклонить (модальное окно с причиной) / редактировать / удалить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ReadingForm.vue</w:t>
            </w:r>
          </w:p>
        </w:tc>
        <w:tc>
          <w:tcPr>
            <w:tcW w:type="dxa" w:w="7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Создание и редактирование; автоподстановка предыдущих показаний и тарифа; валидация; расчёт суммы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MetersList.vue</w:t>
            </w:r>
          </w:p>
        </w:tc>
        <w:tc>
          <w:tcPr>
            <w:tcW w:type="dxa" w:w="7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Таблица счётчиков, фильтры, модальная форма создания и редактирования, удаление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UsersList.vue</w:t>
            </w:r>
          </w:p>
        </w:tc>
        <w:tc>
          <w:tcPr>
            <w:tcW w:type="dxa" w:w="7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Таблица пользователей, смена роли, блокировка, личные уведомления и рассылка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TariffsList.vue</w:t>
            </w:r>
          </w:p>
        </w:tc>
        <w:tc>
          <w:tcPr>
            <w:tcW w:type="dxa" w:w="7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Таблица тарифов, модальная форма CRUD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ReceiptsList.vue</w:t>
            </w:r>
          </w:p>
        </w:tc>
        <w:tc>
          <w:tcPr>
            <w:tcW w:type="dxa" w:w="7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Таблица квитанций, фильтры по периоду и статусу, итог, отметка об оплате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NotFound.vue</w:t>
            </w:r>
          </w:p>
        </w:tc>
        <w:tc>
          <w:tcPr>
            <w:tcW w:type="dxa" w:w="7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Страница 404</w:t>
            </w:r>
          </w:p>
        </w:tc>
      </w:tr>
    </w:tbl>
    <w:p>
      <w:pPr>
        <w:spacing w:after="120"/>
      </w:pPr>
    </w:p>
    <w:p>
      <w:pPr>
        <w:keepNext/>
        <w:spacing w:after="80" w:before="200"/>
      </w:pPr>
      <w:r>
        <w:rPr>
          <w:sz w:val="24"/>
          <w:szCs w:val="24"/>
        </w:rPr>
        <w:t xml:space="preserve">Таблица 7 – Переиспользуемые компоненты (src/components, src/layouts)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AdminLayout.vue</w:t>
            </w:r>
          </w:p>
        </w:tc>
        <w:tc>
          <w:tcPr>
            <w:tcW w:type="dxa" w:w="6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Каркас: боковая панель, верхняя строка, слот для содержимого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AppSidebar.vue</w:t>
            </w:r>
          </w:p>
        </w:tc>
        <w:tc>
          <w:tcPr>
            <w:tcW w:type="dxa" w:w="6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Логотип, меню RouterLink с подсветкой активного раздела, ссылка на сайт, «Выйти»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AppTopbar.vue</w:t>
            </w:r>
          </w:p>
        </w:tc>
        <w:tc>
          <w:tcPr>
            <w:tcW w:type="dxa" w:w="6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«Хлебные крошки» из meta.title, метка демо-режима, профиль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StatCard.vue</w:t>
            </w:r>
          </w:p>
        </w:tc>
        <w:tc>
          <w:tcPr>
            <w:tcW w:type="dxa" w:w="6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Карточка показателя с иконкой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ActivityChart.vue</w:t>
            </w:r>
          </w:p>
        </w:tc>
        <w:tc>
          <w:tcPr>
            <w:tcW w:type="dxa" w:w="6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Линейный график на SVG без внешних библиотек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BaseModal.vue</w:t>
            </w:r>
          </w:p>
        </w:tc>
        <w:tc>
          <w:tcPr>
            <w:tcW w:type="dxa" w:w="6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Модальное окно со слотом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StatusBadge.vue, ResourceBadge.vue</w:t>
            </w:r>
          </w:p>
        </w:tc>
        <w:tc>
          <w:tcPr>
            <w:tcW w:type="dxa" w:w="6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Цветные бейджи статусов и ресурсов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t xml:space="preserve">Пример компонента-заглушки — блок &lt;script setup&gt; страницы дашборда — показан на рисунке 32.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657600"/>
            <wp:effectExtent t="0" r="0" b="0" l="0"/>
            <wp:docPr id="1" name="code-dashboard.png" descr="Фрагмент компонента src/views/Dashboard.vue" title="Фрагмент компонента src/views/Dashboard.v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32 – Фрагмент компонента src/views/Dashboard.vue</w:t>
      </w:r>
    </w:p>
    <w:p>
      <w:pPr>
        <w:pStyle w:val="Heading1"/>
        <w:pageBreakBefore/>
      </w:pPr>
      <w:r>
        <w:t xml:space="preserve">7. ПРОВЕРКА РАБОТОСПОСОБНОСТИ</w:t>
      </w:r>
    </w:p>
    <w:p>
      <w:pPr>
        <w:spacing w:after="0" w:line="360"/>
        <w:ind w:firstLine="709"/>
        <w:jc w:val="both"/>
      </w:pPr>
      <w:r>
        <w:t xml:space="preserve">Сервер разработки запускается командой npm run dev, после чего приложение доступно по адресу http://localhost:5173 (рисунок 33).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981200"/>
            <wp:effectExtent t="0" r="0" b="0" l="0"/>
            <wp:docPr id="1" name="term-dev.png" descr="Запуск сервера разработки" title="Запуск сервера разработ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33 – Запуск сервера разработки</w:t>
      </w:r>
    </w:p>
    <w:p>
      <w:pPr>
        <w:spacing w:after="0" w:line="360"/>
        <w:ind w:firstLine="709"/>
        <w:jc w:val="both"/>
      </w:pPr>
      <w:r>
        <w:t xml:space="preserve">Production-сборка выполняется без ошибок (рисунок 34).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2352675"/>
            <wp:effectExtent t="0" r="0" b="0" l="0"/>
            <wp:docPr id="1" name="term-build.png" descr="Production-сборка проекта" title="Production-сборка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34 – Production-сборка проекта</w:t>
      </w:r>
    </w:p>
    <w:p>
      <w:pPr>
        <w:spacing w:after="0" w:line="360"/>
        <w:ind w:firstLine="709"/>
        <w:jc w:val="both"/>
      </w:pPr>
      <w:r>
        <w:t xml:space="preserve">Функциональная проверка выполнена автоматизированным сценарием в браузере Chromium (Playwright) на ширине экрана 1440 px и 390 px. Результаты приведены в таблице 8.</w:t>
      </w:r>
    </w:p>
    <w:p>
      <w:pPr>
        <w:keepNext/>
        <w:spacing w:after="80" w:before="200"/>
      </w:pPr>
      <w:r>
        <w:rPr>
          <w:sz w:val="24"/>
          <w:szCs w:val="24"/>
        </w:rPr>
        <w:t xml:space="preserve">Таблица 8 – Результаты проверки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838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Переход на /dashboard без авторизации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Перенаправление на /login?redirect=/dashboard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Вход с паролем короче 4 символов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Сообщение «Неверный номер телефона или пароль»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Вход с корректными данными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Переход на дашборд, карточки и график загружены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Переходы по всем разделам меню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Строк в таблицах: показания 10, счётчики 8, абоненты 7, тарифы 4, квитанции 6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Отклонение показания с причиной, принятие показания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Статусы обновлены, на проверке осталось 2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Новое показание: выбор счётчика 56845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Подставлены предыдущие показания 1702 и тариф 5 ₽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Текущие показания меньше предыдущих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Сообщение об ошибке, кнопка «Сохранить» недоступна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Сохранение нового показания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Возврат к списку, строк стало 11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Открытие /readings/3/edit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Форма заполнена данными записи (текущие показания 1450)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Общая рассылка уведомлений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Сообщение «Рассылка отправлена всем абонентам»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Неизвестный адрес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Страница 404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Мобильная ширина 390 px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Горизонтальное меню, карточки в одну колонку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Кнопка «Выйти»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Сессия очищена, переход на /login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Ошибки в консоли браузера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</w:tbl>
    <w:p>
      <w:pPr>
        <w:spacing w:after="120"/>
      </w:pPr>
    </w:p>
    <w:p>
      <w:pPr>
        <w:keepNext/>
        <w:spacing w:before="120"/>
        <w:jc w:val="center"/>
      </w:pPr>
      <w:r>
        <w:drawing>
          <wp:inline distT="0" distB="0" distL="0" distR="0">
            <wp:extent cx="5400675" cy="3371850"/>
            <wp:effectExtent t="0" r="0" b="0" l="0"/>
            <wp:docPr id="1" name="01-login.png" descr="Страница входа в браузере" title="Страница входа в браузе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35 – Страница входа в браузере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5295900"/>
            <wp:effectExtent t="0" r="0" b="0" l="0"/>
            <wp:docPr id="1" name="02-dashboard.png" descr="Дашборд работающего приложения" title="Дашборд работающего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36 – Дашборд работающего приложения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03b-readings-reject.png" descr="Отклонение показания с указанием причины" title="Отклонение показания с указанием причи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37 – Отклонение показания с указанием причины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04-reading-form.png" descr="Форма нового показания с автоматическим расчётом" title="Форма нового показания с автоматическим расчёт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38 – Форма нового показания с автоматическим расчётом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06b-users-notify.png" descr="Рассылка уведомлений абонентам" title="Рассылка уведомлений абонент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39 – Рассылка уведомлений абонентам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1104900" cy="7562850"/>
            <wp:effectExtent t="0" r="0" b="0" l="0"/>
            <wp:docPr id="1" name="10-dashboard-mobile.png" descr="Адаптивная версия дашборда (390 px)" title="Адаптивная версия дашборда (390 p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40 – Адаптивная версия дашборда (390 px)</w:t>
      </w:r>
    </w:p>
    <w:p>
      <w:pPr>
        <w:pStyle w:val="Heading1"/>
        <w:pageBreakBefore/>
      </w:pPr>
      <w:r>
        <w:t xml:space="preserve">ЗАКЛЮЧЕНИЕ</w:t>
      </w:r>
    </w:p>
    <w:p>
      <w:pPr>
        <w:spacing w:after="0" w:line="360"/>
        <w:ind w:firstLine="709"/>
        <w:jc w:val="both"/>
      </w:pPr>
      <w:r>
        <w:t xml:space="preserve">В ходе лабораторной работы сформирована основа административной панели сайта «Все счётчики» с архитектурой SPA на Vue.js. Все поставленные задачи выполнены.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Составлено техническое задание (по структуре ГОСТ 34.602-2020). Оно описывает роли, семь групп функциональных требований, требования к интерфейсу, нефункциональные требования, REST API и модель данных, общую с публичной частью сайта. В ТЗ включены lo-fi прототипы восьми страниц с описанием элементов.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Разработана дизайн-система и hi-fi прототипы восьми страниц в виде кликабельных HTML-страниц.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С помощью nvm установлены Node.js 24 LTS (v24.22.0) и npm 11.19.1. Генератором create-vue на Vite создан проект meters-admin, в нём установлены Vue Router, Pinia и Axios.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Настроены маршрутизация с защитой маршрутов и хранилища Pinia, включая фабрику CRUD-хранилищ.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Сконфигурирован прокси /api в vite.config.js. Его работа подтверждена тестовым бэкендом.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Созданы компоненты всех страниц по прототипам. Mock-адаптер Axios позволяет работать с ними без бэкенда.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t xml:space="preserve">Работоспособность проверена в локальном окружении: dev-сервер и production-сборка запускаются без ошибок, все 14 проверочных сценариев пройдены, ошибок в консоли нет.</w:t>
      </w:r>
    </w:p>
    <w:p>
      <w:pPr>
        <w:spacing w:after="0" w:line="360"/>
        <w:ind w:firstLine="709"/>
        <w:jc w:val="both"/>
      </w:pPr>
      <w:r>
        <w:t xml:space="preserve">Благодаря выбранной архитектуре (единый экземпляр Axios, хранилища Pinia, конфигурация через .env) в следующих работах реальный бэкенд подключается заменой одной переменной окружения, без изменения компонентов. Следующие этапы: реализация API на стороне сервера, разграничение прав операторов и администраторов, создание production-версии.</w:t>
      </w:r>
    </w:p>
    <w:p>
      <w:pPr>
        <w:pStyle w:val="Heading1"/>
        <w:pageBreakBefore/>
      </w:pPr>
      <w:r>
        <w:t xml:space="preserve">СПИСОК ИСПОЛЬЗОВАННЫХ ИСТОЧНИКОВ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t xml:space="preserve">Методические указания к лабораторной работе № 7 «Проектирование админ-панели, установка окружения Vue.js». Пример: проект «УмапаЛата».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t xml:space="preserve">Vue.js — официальная документация. URL: https://vuejs.org/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t xml:space="preserve">Vite — официальная документация. URL: https://vite.dev/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t xml:space="preserve">Vue Router — официальная документация. URL: https://router.vuejs.org/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t xml:space="preserve">Pinia — официальная документация. URL: https://pinia.vuejs.org/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t xml:space="preserve">Axios — документация. URL: https://axios-http.com/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t xml:space="preserve">Debian GNU/Linux — официальная страница проекта. URL: https://www.debian.org/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ind w:firstLine="709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a70ea31a0f83e3f7988fb4343b0b24f04c8d77e6.png"/><Relationship Id="rId10" Type="http://schemas.openxmlformats.org/officeDocument/2006/relationships/image" Target="media/f2ddebb67df2598955932a495b827508f78d038c.png"/><Relationship Id="rId11" Type="http://schemas.openxmlformats.org/officeDocument/2006/relationships/image" Target="media/4da23a0f9a122e6b976572212cfc3c73ee7fe38f.png"/><Relationship Id="rId12" Type="http://schemas.openxmlformats.org/officeDocument/2006/relationships/image" Target="media/8751d11008f522a6561c0ea55a2d6ec6d50768d2.png"/><Relationship Id="rId13" Type="http://schemas.openxmlformats.org/officeDocument/2006/relationships/image" Target="media/820691c45fd980ad8c1e59e35271a87806749a49.png"/><Relationship Id="rId14" Type="http://schemas.openxmlformats.org/officeDocument/2006/relationships/image" Target="media/f9dbbd1d8a872a7bba33695d328e02a140d95e44.png"/><Relationship Id="rId15" Type="http://schemas.openxmlformats.org/officeDocument/2006/relationships/image" Target="media/35d85b0d617ad3f3baff06e580e2bd4531f12436.png"/><Relationship Id="rId16" Type="http://schemas.openxmlformats.org/officeDocument/2006/relationships/image" Target="media/1bfd2bda52c02bb6df83c7794044430d4c062238.png"/><Relationship Id="rId17" Type="http://schemas.openxmlformats.org/officeDocument/2006/relationships/image" Target="media/d5645692199d3a7fe234bdec9966ebc822aa5348.png"/><Relationship Id="rId18" Type="http://schemas.openxmlformats.org/officeDocument/2006/relationships/image" Target="media/6b5923e95c833041796fb3006e90cf3740335b61.png"/><Relationship Id="rId19" Type="http://schemas.openxmlformats.org/officeDocument/2006/relationships/image" Target="media/0dc61232e5f0ebfb173fabde1fcedac88e573cb3.png"/><Relationship Id="rId20" Type="http://schemas.openxmlformats.org/officeDocument/2006/relationships/image" Target="media/5e87d291a1505c54781f14b57854d39927f7c91b.png"/><Relationship Id="rId21" Type="http://schemas.openxmlformats.org/officeDocument/2006/relationships/image" Target="media/59600974edbf53c04570277d5cae6e5f0fe39b0b.png"/><Relationship Id="rId22" Type="http://schemas.openxmlformats.org/officeDocument/2006/relationships/image" Target="media/7b1b343f340f9d8811dbf6424a45c7a30a2220b2.png"/><Relationship Id="rId23" Type="http://schemas.openxmlformats.org/officeDocument/2006/relationships/image" Target="media/5ec589562063986d125f0999e1ee62ef11690995.png"/><Relationship Id="rId24" Type="http://schemas.openxmlformats.org/officeDocument/2006/relationships/image" Target="media/2d15091a3bf78ad51cc8ca2bdb4e323e5a54cf02.png"/><Relationship Id="rId25" Type="http://schemas.openxmlformats.org/officeDocument/2006/relationships/image" Target="media/ce4145f5e894d016732f18d8ca21db02cb7b24bf.png"/><Relationship Id="rId26" Type="http://schemas.openxmlformats.org/officeDocument/2006/relationships/image" Target="media/6c6f55378de95e8a77b4bdf91150472abb74dcb8.png"/><Relationship Id="rId27" Type="http://schemas.openxmlformats.org/officeDocument/2006/relationships/image" Target="media/b0110fe77df3a0e90b7069fe29d12c3668b3b886.png"/><Relationship Id="rId28" Type="http://schemas.openxmlformats.org/officeDocument/2006/relationships/image" Target="media/1b3f8a53e964032c0666ea58edbca2f38f8549ea.png"/><Relationship Id="rId29" Type="http://schemas.openxmlformats.org/officeDocument/2006/relationships/image" Target="media/546de335460053d9eb369f5bf9aa4956753b1c90.png"/><Relationship Id="rId30" Type="http://schemas.openxmlformats.org/officeDocument/2006/relationships/image" Target="media/6af805bc3e72d82e771e0773425ab4eabed756ea.png"/><Relationship Id="rId31" Type="http://schemas.openxmlformats.org/officeDocument/2006/relationships/image" Target="media/2a0af7c4139957f848532ae986df9f09d07542ea.png"/><Relationship Id="rId32" Type="http://schemas.openxmlformats.org/officeDocument/2006/relationships/image" Target="media/6efdf456855a8476c36aafbb551bb028465925e6.png"/><Relationship Id="rId33" Type="http://schemas.openxmlformats.org/officeDocument/2006/relationships/image" Target="media/89b8533716f71f9be27d75ca6ea1140f2f7d5d80.png"/><Relationship Id="rId34" Type="http://schemas.openxmlformats.org/officeDocument/2006/relationships/image" Target="media/05ecd089d4b8e373ba16056394f092baa1b17fd9.png"/><Relationship Id="rId35" Type="http://schemas.openxmlformats.org/officeDocument/2006/relationships/image" Target="media/16de6ff718e4875c454c61d17b0728efcd2cb9e9.png"/><Relationship Id="rId36" Type="http://schemas.openxmlformats.org/officeDocument/2006/relationships/image" Target="media/f3754aecd380674f8bf9aa7bddfa79aa442add7b.png"/><Relationship Id="rId37" Type="http://schemas.openxmlformats.org/officeDocument/2006/relationships/image" Target="media/bbc731a3c859305ec8d2e494cad1f78b97b74012.png"/><Relationship Id="rId38" Type="http://schemas.openxmlformats.org/officeDocument/2006/relationships/image" Target="media/20ecad2591dc3357511869315b8a3a05f609f527.png"/><Relationship Id="rId39" Type="http://schemas.openxmlformats.org/officeDocument/2006/relationships/image" Target="media/9939f00c20c20317b1469ec9743960ac0605ff53.png"/><Relationship Id="rId40" Type="http://schemas.openxmlformats.org/officeDocument/2006/relationships/image" Target="media/f3c6a3d5ca52452932e671dfcfdf9775eb050871.png"/><Relationship Id="rId41" Type="http://schemas.openxmlformats.org/officeDocument/2006/relationships/image" Target="media/6f589243703298edee3a97cb2993c80bb7b05215.png"/><Relationship Id="rId42" Type="http://schemas.openxmlformats.org/officeDocument/2006/relationships/image" Target="media/edba3b3cba1948cd602c047b34d0d43909d52ab1.png"/><Relationship Id="rId43" Type="http://schemas.openxmlformats.org/officeDocument/2006/relationships/image" Target="media/46a5ffd59aea0ac329cfe4a3859ddba1eb32d006.png"/><Relationship Id="rId44" Type="http://schemas.openxmlformats.org/officeDocument/2006/relationships/image" Target="media/2690eb46b8309f69a353581b75ebe2180c4e2518.png"/><Relationship Id="rId45" Type="http://schemas.openxmlformats.org/officeDocument/2006/relationships/image" Target="media/ede5d6c5855f3b2ee916c72db497f18c2cacea49.png"/><Relationship Id="rId46" Type="http://schemas.openxmlformats.org/officeDocument/2006/relationships/image" Target="media/567b9307d72d100c1cfaaa4bc10b82d88fccf0a8.png"/><Relationship Id="rId47" Type="http://schemas.openxmlformats.org/officeDocument/2006/relationships/image" Target="media/45da16f3465e504853b739657dca496e8a32c551.png"/><Relationship Id="rId48" Type="http://schemas.openxmlformats.org/officeDocument/2006/relationships/image" Target="media/1ce8d44d748367337b8ae6de7f63cb496bc61cc4.png"/><Relationship Id="rId4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ЛР №7</dc:title>
  <dc:creator>Студент</dc:creator>
  <cp:lastModifiedBy>Un-named</cp:lastModifiedBy>
  <cp:revision>1</cp:revision>
  <dcterms:created xsi:type="dcterms:W3CDTF">2026-10-20T03:35:50.375Z</dcterms:created>
  <dcterms:modified xsi:type="dcterms:W3CDTF">2026-10-20T03:35:50.375Z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