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40.pdf" ContentType="application/pdf"/>
  <Override PartName="/word/media/rId43.pdf" ContentType="application/pdf"/>
  <Override PartName="/word/media/rId46.pdf" ContentType="application/pdf"/>
  <Override PartName="/word/media/rId49.pdf" ContentType="application/pdf"/>
  <Override PartName="/word/media/rId52.pdf" ContentType="application/pdf"/>
  <Override PartName="/word/media/rId5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4</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Department of Medicine, Massachusetts General Hospital and Harvard Medical School, Boston, MA</w:t>
      </w:r>
      <w:r>
        <w:br/>
      </w:r>
      <w:r>
        <w:rPr>
          <w:vertAlign w:val="superscript"/>
        </w:rPr>
        <w:t xml:space="preserve">3</w:t>
      </w:r>
      <w:r>
        <w:t xml:space="preserve"> </w:t>
      </w:r>
      <w:r>
        <w:t xml:space="preserve">Center for Systems Biology, School of Health Sciences, University of Iceland, Reykjavik, Iceland</w:t>
      </w:r>
      <w:r>
        <w:br/>
      </w:r>
      <w:r>
        <w:rPr>
          <w:vertAlign w:val="superscript"/>
        </w:rPr>
        <w:t xml:space="preserve">4</w:t>
      </w:r>
      <w:r>
        <w:t xml:space="preserve"> </w:t>
      </w:r>
      <w:r>
        <w:t xml:space="preserve">Departments of Chemical &amp; Biomolecular Engineering and Molecular Physiology &amp; Biophysics, Vanderbilt University, Nashville, 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Hypoxia requires metabolic adaptations to sustain cellular functions that underlie numerous physiologic and pathologic processes. While many studies have explored the metabolic consequences of hypoxia in cancer models, comparatively little is known about the metabolic response of primary cells to hypoxia. Here, we performed metabolic flux analyses of proliferating human lung fibroblasts and pulmonary artery smooth muscle cells in hypoxia. Unexpectedly, glycolytic flux was decreased in hypoxic cells despite activation of the hypoxia-inducible factor (HIF) transcriptional program and increased expression of glycolytic enzymes. Pharmacologic activation of HIF with the prolyl hydroxylase (PHD) inhibitor molidustat in normoxia did increase glycolytic flux, but hypoxia abrogated this effect. Multi-omic profiling of cells treated with hypoxia or molidustat, separately or together,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 MYC, pulmonary artery smooth muscle cell, lung fibroblast</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hyperlink w:anchor="ref-RN1980">
        <w:r>
          <w:rPr>
            <w:rStyle w:val="Hyperlink"/>
            <w:vertAlign w:val="superscript"/>
          </w:rPr>
          <w:t xml:space="preserve">1</w:t>
        </w:r>
      </w:hyperlink>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hyperlink w:anchor="ref-RN1980">
        <w:r>
          <w:rPr>
            <w:rStyle w:val="Hyperlink"/>
            <w:vertAlign w:val="superscript"/>
          </w:rPr>
          <w:t xml:space="preserve">1</w:t>
        </w:r>
      </w:hyperlink>
      <w:r>
        <w:rPr>
          <w:vertAlign w:val="superscript"/>
        </w:rPr>
        <w:t xml:space="preserve">,</w:t>
      </w:r>
      <w:hyperlink w:anchor="ref-RN1198">
        <w:r>
          <w:rPr>
            <w:rStyle w:val="Hyperlink"/>
            <w:vertAlign w:val="superscript"/>
          </w:rPr>
          <w:t xml:space="preserve">2</w:t>
        </w:r>
      </w:hyperlink>
      <w:r>
        <w:t xml:space="preserve">. Although HIF-1α is constitutively expressed, it is hydroxylated by prolyl hydroxylase enzymes (PHDs) in normoxia and targeted for proteasomal degradation. PHDs are the principal oxygen sensors in metazoan cells</w:t>
      </w:r>
      <w:hyperlink w:anchor="ref-RN999">
        <w:r>
          <w:rPr>
            <w:rStyle w:val="Hyperlink"/>
            <w:vertAlign w:val="superscript"/>
          </w:rPr>
          <w:t xml:space="preserve">3</w:t>
        </w:r>
      </w:hyperlink>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the HIF-1 transcriptional program should increase glycolytic capacity and divert glucose-derived pyruvate from oxidative phosphorylation toward lactate fermentation to maintain ATP production and to minimize the formation of reactive oxygen species (ROS)</w:t>
      </w:r>
      <w:hyperlink w:anchor="ref-RN2525">
        <w:r>
          <w:rPr>
            <w:rStyle w:val="Hyperlink"/>
            <w:vertAlign w:val="superscript"/>
          </w:rPr>
          <w:t xml:space="preserve">4</w:t>
        </w:r>
      </w:hyperlink>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hyperlink w:anchor="ref-RN1198">
        <w:r>
          <w:rPr>
            <w:rStyle w:val="Hyperlink"/>
            <w:vertAlign w:val="superscript"/>
          </w:rPr>
          <w:t xml:space="preserve">2</w:t>
        </w:r>
      </w:hyperlink>
      <w:r>
        <w:rPr>
          <w:vertAlign w:val="superscript"/>
        </w:rPr>
        <w:t xml:space="preserve">,</w:t>
      </w:r>
      <w:hyperlink w:anchor="ref-RN953">
        <w:r>
          <w:rPr>
            <w:rStyle w:val="Hyperlink"/>
            <w:vertAlign w:val="superscript"/>
          </w:rPr>
          <w:t xml:space="preserve">5</w:t>
        </w:r>
      </w:hyperlink>
      <w:r>
        <w:rPr>
          <w:vertAlign w:val="superscript"/>
        </w:rPr>
        <w:t xml:space="preserve">,</w:t>
      </w:r>
      <w:hyperlink w:anchor="ref-RN1603">
        <w:r>
          <w:rPr>
            <w:rStyle w:val="Hyperlink"/>
            <w:vertAlign w:val="superscript"/>
          </w:rPr>
          <w:t xml:space="preserve">6</w:t>
        </w:r>
      </w:hyperlink>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hyperlink w:anchor="ref-RN2395">
        <w:r>
          <w:rPr>
            <w:rStyle w:val="Hyperlink"/>
            <w:vertAlign w:val="superscript"/>
          </w:rPr>
          <w:t xml:space="preserve">7</w:t>
        </w:r>
      </w:hyperlink>
      <w:r>
        <w:rPr>
          <w:vertAlign w:val="superscript"/>
        </w:rPr>
        <w:t xml:space="preserve">–</w:t>
      </w:r>
      <w:hyperlink w:anchor="ref-RN975">
        <w:r>
          <w:rPr>
            <w:rStyle w:val="Hyperlink"/>
            <w:vertAlign w:val="superscript"/>
          </w:rPr>
          <w:t xml:space="preserve">12</w:t>
        </w:r>
      </w:hyperlink>
      <w:r>
        <w:t xml:space="preserve">. For example, stable isotope tracing and metabolic flux analyses identified a critical role for reductive carboxylation of glutamine-derived α-ketoglutarate for lipid biosynthesis in supporting tumor growth</w:t>
      </w:r>
      <w:hyperlink w:anchor="ref-RN2395">
        <w:r>
          <w:rPr>
            <w:rStyle w:val="Hyperlink"/>
            <w:vertAlign w:val="superscript"/>
          </w:rPr>
          <w:t xml:space="preserve">7</w:t>
        </w:r>
      </w:hyperlink>
      <w:r>
        <w:rPr>
          <w:vertAlign w:val="superscript"/>
        </w:rPr>
        <w:t xml:space="preserve">,</w:t>
      </w:r>
      <w:hyperlink w:anchor="ref-RN1447">
        <w:r>
          <w:rPr>
            <w:rStyle w:val="Hyperlink"/>
            <w:vertAlign w:val="superscript"/>
          </w:rPr>
          <w:t xml:space="preserve">8</w:t>
        </w:r>
      </w:hyperlink>
      <w:r>
        <w:rPr>
          <w:vertAlign w:val="superscript"/>
        </w:rPr>
        <w:t xml:space="preserve">,</w:t>
      </w:r>
      <w:hyperlink w:anchor="ref-RN628">
        <w:r>
          <w:rPr>
            <w:rStyle w:val="Hyperlink"/>
            <w:vertAlign w:val="superscript"/>
          </w:rPr>
          <w:t xml:space="preserve">13</w:t>
        </w:r>
      </w:hyperlink>
      <w:r>
        <w:rPr>
          <w:vertAlign w:val="superscript"/>
        </w:rPr>
        <w:t xml:space="preserve">,</w:t>
      </w:r>
      <w:hyperlink w:anchor="ref-RN1966">
        <w:r>
          <w:rPr>
            <w:rStyle w:val="Hyperlink"/>
            <w:vertAlign w:val="superscript"/>
          </w:rPr>
          <w:t xml:space="preserve">14</w:t>
        </w:r>
      </w:hyperlink>
      <w:r>
        <w:t xml:space="preserve">, and metabolomic studies identified aspartate as a limiting metabolite for cancer cell proliferation under hypoxia</w:t>
      </w:r>
      <w:hyperlink w:anchor="ref-RN634">
        <w:r>
          <w:rPr>
            <w:rStyle w:val="Hyperlink"/>
            <w:vertAlign w:val="superscript"/>
          </w:rPr>
          <w:t xml:space="preserve">10</w:t>
        </w:r>
      </w:hyperlink>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hyperlink w:anchor="ref-RN580">
        <w:r>
          <w:rPr>
            <w:rStyle w:val="Hyperlink"/>
            <w:vertAlign w:val="superscript"/>
          </w:rPr>
          <w:t xml:space="preserve">15</w:t>
        </w:r>
      </w:hyperlink>
      <w:r>
        <w:t xml:space="preserve"> </w:t>
      </w:r>
      <w:r>
        <w:t xml:space="preserve">did increase glycolysis and lactate efflux; however, hypoxia blocked this response. These findings suggested the existence of important hypoxia-dependent regulatory mechanisms that override the metabolic consequences of HIF-1-dependent up-regulation of glycolytic gene expression in human primary cells. Transcriptomic profiling suggested a critical role for the transcription factor c-MYC (MYC) in the adaptive response to hypoxia. Using knockdown and overexpression approaches, we demonstrate that MYC attenuates HIF-driven glycolysis in hypoxia and following BAY treatment in these primary cells.</w:t>
      </w:r>
    </w:p>
    <w:bookmarkEnd w:id="23"/>
    <w:bookmarkStart w:id="31"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hyperlink w:anchor="ref-RN1198">
        <w:r>
          <w:rPr>
            <w:rStyle w:val="Hyperlink"/>
            <w:vertAlign w:val="superscript"/>
          </w:rPr>
          <w:t xml:space="preserve">2</w:t>
        </w:r>
      </w:hyperlink>
      <w:r>
        <w:rPr>
          <w:vertAlign w:val="superscript"/>
        </w:rPr>
        <w:t xml:space="preserve">,</w:t>
      </w:r>
      <w:hyperlink w:anchor="ref-wenger2015">
        <w:r>
          <w:rPr>
            <w:rStyle w:val="Hyperlink"/>
            <w:vertAlign w:val="superscript"/>
          </w:rPr>
          <w:t xml:space="preserve">16</w:t>
        </w:r>
      </w:hyperlink>
      <w:r>
        <w:t xml:space="preserve">.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hyperlink w:anchor="ref-RN1523">
        <w:r>
          <w:rPr>
            <w:rStyle w:val="Hyperlink"/>
            <w:vertAlign w:val="superscript"/>
          </w:rPr>
          <w:t xml:space="preserve">17</w:t>
        </w:r>
      </w:hyperlink>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where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determined the extracellular fluxes of pyruvate and amino acids. Overall, changes were modest, with hypoxia generally decreasing the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w:t>
      </w:r>
      <w:hyperlink w:anchor="ref-RN2395">
        <w:r>
          <w:rPr>
            <w:rStyle w:val="Hyperlink"/>
            <w:vertAlign w:val="superscript"/>
          </w:rPr>
          <w:t xml:space="preserve">7</w:t>
        </w:r>
      </w:hyperlink>
      <w:r>
        <w:rPr>
          <w:vertAlign w:val="superscript"/>
        </w:rPr>
        <w:t xml:space="preserve">,</w:t>
      </w:r>
      <w:hyperlink w:anchor="ref-RN1447">
        <w:r>
          <w:rPr>
            <w:rStyle w:val="Hyperlink"/>
            <w:vertAlign w:val="superscript"/>
          </w:rPr>
          <w:t xml:space="preserve">8</w:t>
        </w:r>
      </w:hyperlink>
      <w:r>
        <w:rPr>
          <w:vertAlign w:val="superscript"/>
        </w:rPr>
        <w:t xml:space="preserve">,</w:t>
      </w:r>
      <w:hyperlink w:anchor="ref-RN628">
        <w:r>
          <w:rPr>
            <w:rStyle w:val="Hyperlink"/>
            <w:vertAlign w:val="superscript"/>
          </w:rPr>
          <w:t xml:space="preserve">13</w:t>
        </w:r>
      </w:hyperlink>
      <w:r>
        <w:t xml:space="preserve">. Similar patterns were observed in 0.2% oxygen (</w:t>
      </w:r>
      <w:r>
        <w:rPr>
          <w:bCs/>
          <w:b/>
        </w:rPr>
        <w:t xml:space="preserve">Figure S2</w:t>
      </w:r>
      <w:r>
        <w:t xml:space="preserve">).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based on the observed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the findings from our extracellular flux measurements, we next treated LFs with stable carbon isotopes of glucose and glutamine to measure the rate and trace the incorporation of</w:t>
      </w:r>
      <w:r>
        <w:t xml:space="preserve"> </w:t>
      </w:r>
      <w:r>
        <w:rPr>
          <w:vertAlign w:val="superscript"/>
        </w:rPr>
        <w:t xml:space="preserve">13</w:t>
      </w:r>
      <w:r>
        <w:t xml:space="preserve">C into key downstream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2</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2</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hyperlink w:anchor="ref-RN2395">
        <w:r>
          <w:rPr>
            <w:rStyle w:val="Hyperlink"/>
            <w:vertAlign w:val="superscript"/>
          </w:rPr>
          <w:t xml:space="preserve">7</w:t>
        </w:r>
      </w:hyperlink>
      <w:r>
        <w:rPr>
          <w:vertAlign w:val="superscript"/>
        </w:rPr>
        <w:t xml:space="preserve">,</w:t>
      </w:r>
      <w:hyperlink w:anchor="ref-RN1447">
        <w:r>
          <w:rPr>
            <w:rStyle w:val="Hyperlink"/>
            <w:vertAlign w:val="superscript"/>
          </w:rPr>
          <w:t xml:space="preserve">8</w:t>
        </w:r>
      </w:hyperlink>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6</w:t>
      </w:r>
      <w:r>
        <w:t xml:space="preserve">] glucose. These data suggest decreased glucose entry into the TCA cycle</w:t>
      </w:r>
      <w:r>
        <w:t xml:space="preserve"> </w:t>
      </w:r>
      <w:r>
        <w:rPr>
          <w:iCs/>
          <w:i/>
        </w:rPr>
        <w:t xml:space="preserve">via</w:t>
      </w:r>
      <w:r>
        <w:t xml:space="preserve"> </w:t>
      </w:r>
      <w:r>
        <w:t xml:space="preserve">pyruvate dehydrogenase and no change in the activity of pyruvate carboxylase, respectively.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 but distinct from LFs studied here.</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 S6</w:t>
      </w:r>
      <w:r>
        <w:t xml:space="preserve">). Thus, we performed isotopically non-stationary metabolic flux analysis as implemented by Isotopomer Network Compartment Analysis (INCA)</w:t>
      </w:r>
      <w:hyperlink w:anchor="ref-RN1522">
        <w:r>
          <w:rPr>
            <w:rStyle w:val="Hyperlink"/>
            <w:vertAlign w:val="superscript"/>
          </w:rPr>
          <w:t xml:space="preserve">18</w:t>
        </w:r>
      </w:hyperlink>
      <w:r>
        <w:rPr>
          <w:vertAlign w:val="superscript"/>
        </w:rPr>
        <w:t xml:space="preserve">–</w:t>
      </w:r>
      <w:hyperlink w:anchor="ref-RN964">
        <w:r>
          <w:rPr>
            <w:rStyle w:val="Hyperlink"/>
            <w:vertAlign w:val="superscript"/>
          </w:rPr>
          <w:t xml:space="preserve">20</w:t>
        </w:r>
      </w:hyperlink>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was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finding is similar to a prior report of glutamine-driven oxidative phosphorylation in hypoxic cancer cells</w:t>
      </w:r>
      <w:hyperlink w:anchor="ref-RN528">
        <w:r>
          <w:rPr>
            <w:rStyle w:val="Hyperlink"/>
            <w:vertAlign w:val="superscript"/>
          </w:rPr>
          <w:t xml:space="preserve">21</w:t>
        </w:r>
      </w:hyperlink>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hyperlink w:anchor="ref-RN366">
        <w:r>
          <w:rPr>
            <w:rStyle w:val="Hyperlink"/>
            <w:vertAlign w:val="superscript"/>
          </w:rPr>
          <w:t xml:space="preserve">22</w:t>
        </w:r>
      </w:hyperlink>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hyperlink w:anchor="ref-RN2600">
        <w:r>
          <w:rPr>
            <w:rStyle w:val="Hyperlink"/>
            <w:vertAlign w:val="superscript"/>
          </w:rPr>
          <w:t xml:space="preserve">23</w:t>
        </w:r>
      </w:hyperlink>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hyperlink w:anchor="ref-RN2756">
        <w:r>
          <w:rPr>
            <w:rStyle w:val="Hyperlink"/>
            <w:vertAlign w:val="superscript"/>
          </w:rPr>
          <w:t xml:space="preserve">24</w:t>
        </w:r>
      </w:hyperlink>
      <w:r>
        <w:rPr>
          <w:vertAlign w:val="superscript"/>
        </w:rPr>
        <w:t xml:space="preserve">,</w:t>
      </w:r>
      <w:hyperlink w:anchor="ref-RN2718">
        <w:r>
          <w:rPr>
            <w:rStyle w:val="Hyperlink"/>
            <w:vertAlign w:val="superscript"/>
          </w:rPr>
          <w:t xml:space="preserve">25</w:t>
        </w:r>
      </w:hyperlink>
      <w:r>
        <w:t xml:space="preserve">. With hypoxia or BAY treatment, we observed increased labeling of the TCA metabolites citrate (CIT), α-ketoglutarate (AKG), malate (MAL), and aspartate (ASP) in LFs. Interestingly, although increased labeling of pyruvate was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hyperlink w:anchor="ref-RN1678">
        <w:r>
          <w:rPr>
            <w:rStyle w:val="Hyperlink"/>
            <w:vertAlign w:val="superscript"/>
          </w:rPr>
          <w:t xml:space="preserve">26</w:t>
        </w:r>
      </w:hyperlink>
      <w:r>
        <w:rPr>
          <w:vertAlign w:val="superscript"/>
        </w:rPr>
        <w:t xml:space="preserve">–</w:t>
      </w:r>
      <w:hyperlink w:anchor="ref-RN1668">
        <w:r>
          <w:rPr>
            <w:rStyle w:val="Hyperlink"/>
            <w:vertAlign w:val="superscript"/>
          </w:rPr>
          <w:t xml:space="preserve">28</w:t>
        </w:r>
      </w:hyperlink>
      <w:r>
        <w:t xml:space="preserve">. Together, these data suggest that lactate also makes a small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was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significantly decreased metabolite with both treatments, consistent with prior reports demonstrating an important role for HIF-1 regulation of aspartate biosynthesis in cancer cells</w:t>
      </w:r>
      <w:hyperlink w:anchor="ref-RN1438">
        <w:r>
          <w:rPr>
            <w:rStyle w:val="Hyperlink"/>
            <w:vertAlign w:val="superscript"/>
          </w:rPr>
          <w:t xml:space="preserve">9</w:t>
        </w:r>
      </w:hyperlink>
      <w:r>
        <w:rPr>
          <w:vertAlign w:val="superscript"/>
        </w:rPr>
        <w:t xml:space="preserve">,</w:t>
      </w:r>
      <w:hyperlink w:anchor="ref-RN634">
        <w:r>
          <w:rPr>
            <w:rStyle w:val="Hyperlink"/>
            <w:vertAlign w:val="superscript"/>
          </w:rPr>
          <w:t xml:space="preserve">10</w:t>
        </w:r>
      </w:hyperlink>
      <w:r>
        <w:t xml:space="preserve">.</w:t>
      </w:r>
    </w:p>
    <w:p>
      <w:pPr>
        <w:pStyle w:val="BodyText"/>
      </w:pPr>
      <w:r>
        <w:t xml:space="preserve">Principal component analysis revealed greater class similarity among both treatment groups cultured in 0.5% oxygen than among the BAY-treatment groups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the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from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hyperlink w:anchor="ref-RN1603">
        <w:r>
          <w:rPr>
            <w:rStyle w:val="Hyperlink"/>
            <w:vertAlign w:val="superscript"/>
          </w:rPr>
          <w:t xml:space="preserve">6</w:t>
        </w:r>
      </w:hyperlink>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indicates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hyperlink w:anchor="ref-RN2409">
        <w:r>
          <w:rPr>
            <w:rStyle w:val="Hyperlink"/>
            <w:vertAlign w:val="superscript"/>
          </w:rPr>
          <w:t xml:space="preserve">29</w:t>
        </w:r>
      </w:hyperlink>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hyperlink w:anchor="ref-RN2210">
        <w:r>
          <w:rPr>
            <w:rStyle w:val="Hyperlink"/>
            <w:vertAlign w:val="superscript"/>
          </w:rPr>
          <w:t xml:space="preserve">30</w:t>
        </w:r>
      </w:hyperlink>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hypoxia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hyperlink w:anchor="ref-RN3112">
        <w:r>
          <w:rPr>
            <w:rStyle w:val="Hyperlink"/>
            <w:vertAlign w:val="superscript"/>
          </w:rPr>
          <w:t xml:space="preserve">31</w:t>
        </w:r>
      </w:hyperlink>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hyperlink w:anchor="ref-RN3111">
        <w:r>
          <w:rPr>
            <w:rStyle w:val="Hyperlink"/>
            <w:vertAlign w:val="superscript"/>
          </w:rPr>
          <w:t xml:space="preserve">32</w:t>
        </w:r>
      </w:hyperlink>
      <w:r>
        <w:t xml:space="preserve">. Histone deacetylase 9 (HDAC9) and prolyl 4-hydroxylase subunit α2 (P4HA2) demonstrated opposing effects following hypoxia and BAY treatment, where BAY decreased HDAC9 expression and increased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w:t>
      </w:r>
    </w:p>
    <w:bookmarkEnd w:id="29"/>
    <w:bookmarkStart w:id="30" w:name="Xae924a8cb5609344ca559cad2dc874ccbd3c6ac"/>
    <w:p>
      <w:pPr>
        <w:pStyle w:val="Heading2"/>
      </w:pPr>
      <w:r>
        <w:t xml:space="preserve">MYC antagonizes HIF-dependent glycolytic fluxes</w:t>
      </w:r>
    </w:p>
    <w:p>
      <w:pPr>
        <w:pStyle w:val="FirstParagraph"/>
      </w:pPr>
      <w:r>
        <w:t xml:space="preserve">Consistent with our bioinformatic results, immunoblotting demonstrated increased MYC protein levels in hypoxia-treated cells, but not with BAY-treatment alone, where MYC was decreased (</w:t>
      </w:r>
      <w:r>
        <w:rPr>
          <w:bCs/>
          <w:b/>
        </w:rPr>
        <w:t xml:space="preserve">Figure</w:t>
      </w:r>
      <w:r>
        <w:rPr>
          <w:bCs/>
          <w:b/>
        </w:rPr>
        <w:t xml:space="preserve"> </w:t>
      </w:r>
      <w:r>
        <w:rPr>
          <w:bCs/>
          <w:b/>
        </w:rPr>
        <w:t xml:space="preserve">7</w:t>
      </w:r>
      <w:r>
        <w:rPr>
          <w:bCs/>
          <w:b/>
        </w:rPr>
        <w:t xml:space="preserve">A-B</w:t>
      </w:r>
      <w:r>
        <w:t xml:space="preserve">). To test the hypothesis that hypoxia-induced MYC expression inhibits glycolysis in hypoxic primary cells, we first combined MYC knockdown with hypoxia treatment (</w:t>
      </w:r>
      <w:r>
        <w:rPr>
          <w:bCs/>
          <w:b/>
        </w:rPr>
        <w:t xml:space="preserve">Figure</w:t>
      </w:r>
      <w:r>
        <w:rPr>
          <w:bCs/>
          <w:b/>
        </w:rPr>
        <w:t xml:space="preserve"> </w:t>
      </w:r>
      <w:r>
        <w:rPr>
          <w:bCs/>
          <w:b/>
        </w:rPr>
        <w:t xml:space="preserve">7</w:t>
      </w:r>
      <w:r>
        <w:rPr>
          <w:bCs/>
          <w:b/>
        </w:rPr>
        <w:t xml:space="preserve">C-E</w:t>
      </w:r>
      <w:r>
        <w:t xml:space="preserve">). As expected, MYC-deficient cells proliferated more slowly in normoxia and MYC was absolutely essential for sustaining cell proliferation in hypoxia (</w:t>
      </w:r>
      <w:r>
        <w:rPr>
          <w:bCs/>
          <w:b/>
        </w:rPr>
        <w:t xml:space="preserve">Figure</w:t>
      </w:r>
      <w:r>
        <w:rPr>
          <w:bCs/>
          <w:b/>
        </w:rPr>
        <w:t xml:space="preserve"> </w:t>
      </w:r>
      <w:r>
        <w:rPr>
          <w:bCs/>
          <w:b/>
        </w:rPr>
        <w:t xml:space="preserve">7</w:t>
      </w:r>
      <w:r>
        <w:rPr>
          <w:bCs/>
          <w:b/>
        </w:rPr>
        <w:t xml:space="preserve">D</w:t>
      </w:r>
      <w:r>
        <w:t xml:space="preserve">). Consistent with our hypothesis, MYC knockdown cells demonstrated increased lactate efflux upon hypoxia treatment, unlike control siRNA-treated cells (</w:t>
      </w:r>
      <w:r>
        <w:rPr>
          <w:bCs/>
          <w:b/>
        </w:rPr>
        <w:t xml:space="preserve">Figure</w:t>
      </w:r>
      <w:r>
        <w:rPr>
          <w:bCs/>
          <w:b/>
        </w:rPr>
        <w:t xml:space="preserve"> </w:t>
      </w:r>
      <w:r>
        <w:rPr>
          <w:bCs/>
          <w:b/>
        </w:rPr>
        <w:t xml:space="preserve">7</w:t>
      </w:r>
      <w:r>
        <w:rPr>
          <w:bCs/>
          <w:b/>
        </w:rPr>
        <w:t xml:space="preserve">E</w:t>
      </w:r>
      <w:r>
        <w:t xml:space="preserve">). We next performed the complementary experiment to determine whether MYC overexpression could attenuate the increase in glycolysis observed with BAY treatment (</w:t>
      </w:r>
      <w:r>
        <w:rPr>
          <w:bCs/>
          <w:b/>
        </w:rPr>
        <w:t xml:space="preserve">Figure</w:t>
      </w:r>
      <w:r>
        <w:rPr>
          <w:bCs/>
          <w:b/>
        </w:rPr>
        <w:t xml:space="preserve"> </w:t>
      </w:r>
      <w:r>
        <w:rPr>
          <w:bCs/>
          <w:b/>
        </w:rPr>
        <w:t xml:space="preserve">7</w:t>
      </w:r>
      <w:r>
        <w:rPr>
          <w:bCs/>
          <w:b/>
        </w:rPr>
        <w:t xml:space="preserve">F-H</w:t>
      </w:r>
      <w:r>
        <w:t xml:space="preserve">). MYC increased the proliferation rate of DMSO-treated cells, although it did not augment the proliferation rate of BAY-treated cells. As expected, MYC overexpression blocked the BAY-stimulated increase in lactate efflux. Together, these data suggest that hypoxia-induced MYC expression may be one factor that uncouples the HIF transcriptional program from glycolytic flux in proliferating primary cells.</w:t>
      </w:r>
    </w:p>
    <w:bookmarkEnd w:id="30"/>
    <w:bookmarkEnd w:id="31"/>
    <w:bookmarkStart w:id="32"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 in primary cells.</w:t>
      </w:r>
    </w:p>
    <w:p>
      <w:pPr>
        <w:pStyle w:val="BodyText"/>
      </w:pPr>
      <w:r>
        <w:t xml:space="preserve">Our data indicate that hypoxia-induced MYC expression is one such regulatory mechanism. MYC is a transcription factor that regulates the expression of numerous genes involved in many biological processes, including metabolism, proliferation, apoptosis, and differentiation</w:t>
      </w:r>
      <w:hyperlink w:anchor="ref-dang2006">
        <w:r>
          <w:rPr>
            <w:rStyle w:val="Hyperlink"/>
            <w:vertAlign w:val="superscript"/>
          </w:rPr>
          <w:t xml:space="preserve">33</w:t>
        </w:r>
      </w:hyperlink>
      <w:r>
        <w:rPr>
          <w:vertAlign w:val="superscript"/>
        </w:rPr>
        <w:t xml:space="preserve">–</w:t>
      </w:r>
      <w:hyperlink w:anchor="ref-stine2015">
        <w:r>
          <w:rPr>
            <w:rStyle w:val="Hyperlink"/>
            <w:vertAlign w:val="superscript"/>
          </w:rPr>
          <w:t xml:space="preserve">35</w:t>
        </w:r>
      </w:hyperlink>
      <w:r>
        <w:t xml:space="preserve">. As deregulated MYC activity has been associated with the majority of human cancers</w:t>
      </w:r>
      <w:hyperlink w:anchor="ref-vita2006">
        <w:r>
          <w:rPr>
            <w:rStyle w:val="Hyperlink"/>
            <w:vertAlign w:val="superscript"/>
          </w:rPr>
          <w:t xml:space="preserve">36</w:t>
        </w:r>
      </w:hyperlink>
      <w:r>
        <w:t xml:space="preserve">, much of our understanding of MYC regulation comes from studies using cancer cell models</w:t>
      </w:r>
      <w:hyperlink w:anchor="ref-li2020d">
        <w:r>
          <w:rPr>
            <w:rStyle w:val="Hyperlink"/>
            <w:vertAlign w:val="superscript"/>
          </w:rPr>
          <w:t xml:space="preserve">34</w:t>
        </w:r>
      </w:hyperlink>
      <w:r>
        <w:rPr>
          <w:vertAlign w:val="superscript"/>
        </w:rPr>
        <w:t xml:space="preserve">,</w:t>
      </w:r>
      <w:hyperlink w:anchor="ref-stine2015">
        <w:r>
          <w:rPr>
            <w:rStyle w:val="Hyperlink"/>
            <w:vertAlign w:val="superscript"/>
          </w:rPr>
          <w:t xml:space="preserve">35</w:t>
        </w:r>
      </w:hyperlink>
      <w:r>
        <w:rPr>
          <w:vertAlign w:val="superscript"/>
        </w:rPr>
        <w:t xml:space="preserve">,</w:t>
      </w:r>
      <w:hyperlink w:anchor="ref-dang2012a">
        <w:r>
          <w:rPr>
            <w:rStyle w:val="Hyperlink"/>
            <w:vertAlign w:val="superscript"/>
          </w:rPr>
          <w:t xml:space="preserve">37</w:t>
        </w:r>
      </w:hyperlink>
      <w:r>
        <w:rPr>
          <w:vertAlign w:val="superscript"/>
        </w:rPr>
        <w:t xml:space="preserve">,</w:t>
      </w:r>
      <w:hyperlink w:anchor="ref-madden2021">
        <w:r>
          <w:rPr>
            <w:rStyle w:val="Hyperlink"/>
            <w:vertAlign w:val="superscript"/>
          </w:rPr>
          <w:t xml:space="preserve">38</w:t>
        </w:r>
      </w:hyperlink>
      <w:r>
        <w:t xml:space="preserve">, while the role of MYC in the biology of untransformed cells is less well understood. The literature describes a complex and reciprocal relationship between HIF and MYC that depends on both environmental (</w:t>
      </w:r>
      <w:r>
        <w:rPr>
          <w:iCs/>
          <w:i/>
        </w:rPr>
        <w:t xml:space="preserve">e.g.</w:t>
      </w:r>
      <w:r>
        <w:t xml:space="preserve">, hypoxia) and cellular context</w:t>
      </w:r>
      <w:hyperlink w:anchor="ref-li2020d">
        <w:r>
          <w:rPr>
            <w:rStyle w:val="Hyperlink"/>
            <w:vertAlign w:val="superscript"/>
          </w:rPr>
          <w:t xml:space="preserve">34</w:t>
        </w:r>
      </w:hyperlink>
      <w:r>
        <w:t xml:space="preserve">. Generally, HIF-1 has been observed to inhibit MYC through multiple mechanisms [koshiji2004; koshiji2005;</w:t>
      </w:r>
      <w:hyperlink w:anchor="ref-gordan2007">
        <w:r>
          <w:rPr>
            <w:rStyle w:val="Hyperlink"/>
            <w:vertAlign w:val="superscript"/>
          </w:rPr>
          <w:t xml:space="preserve">39</w:t>
        </w:r>
      </w:hyperlink>
      <w:r>
        <w:t xml:space="preserve">;</w:t>
      </w:r>
      <w:hyperlink w:anchor="ref-zhang2007">
        <w:r>
          <w:rPr>
            <w:rStyle w:val="Hyperlink"/>
            <w:vertAlign w:val="superscript"/>
          </w:rPr>
          <w:t xml:space="preserve">40</w:t>
        </w:r>
      </w:hyperlink>
      <w:r>
        <w:t xml:space="preserve">], and this previous work is consistent with our observations that HIF stabilization following BAY treatment decreased MYC protein and target gene expression. Conversely, MYC has been implicated in increased HIF activity through transcriptional and post-transcriptional mechanisms</w:t>
      </w:r>
      <w:hyperlink w:anchor="ref-zhang2009a">
        <w:r>
          <w:rPr>
            <w:rStyle w:val="Hyperlink"/>
            <w:vertAlign w:val="superscript"/>
          </w:rPr>
          <w:t xml:space="preserve">41</w:t>
        </w:r>
      </w:hyperlink>
      <w:r>
        <w:rPr>
          <w:vertAlign w:val="superscript"/>
        </w:rPr>
        <w:t xml:space="preserve">–</w:t>
      </w:r>
      <w:hyperlink w:anchor="ref-doe2012">
        <w:r>
          <w:rPr>
            <w:rStyle w:val="Hyperlink"/>
            <w:vertAlign w:val="superscript"/>
          </w:rPr>
          <w:t xml:space="preserve">43</w:t>
        </w:r>
      </w:hyperlink>
      <w:r>
        <w:t xml:space="preserve">, primarily in the context of malignant transformation. The observation that MYC may antagonize the transcriptional effects of HIF to sustain primarily cell proliferation and metabolism in hypoxia suggests a substantially different regulatory relationship than has been previously described.</w:t>
      </w:r>
    </w:p>
    <w:p>
      <w:pPr>
        <w:pStyle w:val="BodyText"/>
      </w:pPr>
      <w:r>
        <w:t xml:space="preserve">Understanding how MYC transcriptional activity affects hypoxic primary cell metabolism is imperative to our understanding of cellular adaptation to hypoxia. MYC stimulates the expression of nuclear-encoded mitochondrial genes and promotes mitochondrial biogenesis, both directly and through activation of mitochondrial transcriptional factor A (TFAM)</w:t>
      </w:r>
      <w:hyperlink w:anchor="ref-li2005a">
        <w:r>
          <w:rPr>
            <w:rStyle w:val="Hyperlink"/>
            <w:vertAlign w:val="superscript"/>
          </w:rPr>
          <w:t xml:space="preserve">44</w:t>
        </w:r>
      </w:hyperlink>
      <w:r>
        <w:t xml:space="preserve">. Indeed, we found that the oxidative phosphorylation gene set was relatively enriched with hypoxia treatment compared to BAY treatment (</w:t>
      </w:r>
      <w:r>
        <w:rPr>
          <w:bCs/>
          <w:b/>
        </w:rPr>
        <w:t xml:space="preserve">Figure</w:t>
      </w:r>
      <w:r>
        <w:rPr>
          <w:bCs/>
          <w:b/>
        </w:rPr>
        <w:t xml:space="preserve"> </w:t>
      </w:r>
      <w:r>
        <w:rPr>
          <w:bCs/>
          <w:b/>
        </w:rPr>
        <w:t xml:space="preserve">6</w:t>
      </w:r>
      <w:r>
        <w:rPr>
          <w:bCs/>
          <w:b/>
        </w:rPr>
        <w:t xml:space="preserve">D</w:t>
      </w:r>
      <w:r>
        <w:t xml:space="preserve">). In this way, hypoxic MYC activation may sustain energy production by oxidative phosphorylation, thereby decreasing the energetic demands driving increased glycolytic flux. Beyond oxidative phosphorylation, MYC targets genes involved in many other intermediary metabolic pathways, including amino acids, nucleotides, and lipids</w:t>
      </w:r>
      <w:hyperlink w:anchor="ref-stine2015">
        <w:r>
          <w:rPr>
            <w:rStyle w:val="Hyperlink"/>
            <w:vertAlign w:val="superscript"/>
          </w:rPr>
          <w:t xml:space="preserve">35</w:t>
        </w:r>
      </w:hyperlink>
      <w:r>
        <w:t xml:space="preserve">, that may also impact the central pathways of carbon metabolism studied in this work.</w:t>
      </w:r>
    </w:p>
    <w:p>
      <w:pPr>
        <w:pStyle w:val="BodyText"/>
      </w:pPr>
      <w:r>
        <w:t xml:space="preserve">Beyond MYC, the identification of other HIF-independent mechanisms regulating primary cell adaption to hypoxia is of critical importance. Cells express several oxygen-dependent enzymes in addition to PHD whose activities may be altered in hypoxia but not by PHD inhibition. For example, PHD is one of many α-ketoglutarate-dependent dioxygenase enzymes that rely on molecular oxygen for their catalytic activity</w:t>
      </w:r>
      <w:hyperlink w:anchor="ref-RN2611">
        <w:r>
          <w:rPr>
            <w:rStyle w:val="Hyperlink"/>
            <w:vertAlign w:val="superscript"/>
          </w:rPr>
          <w:t xml:space="preserve">45</w:t>
        </w:r>
      </w:hyperlink>
      <w:r>
        <w:t xml:space="preserve">. Jumonji-C (JmjC) domain-containing histone demethylases are other prominent members of this family whose inhibition by hypoxia has been shown to cause rapid and HIF-independent induction of histone methylation</w:t>
      </w:r>
      <w:hyperlink w:anchor="ref-RN3117">
        <w:r>
          <w:rPr>
            <w:rStyle w:val="Hyperlink"/>
            <w:vertAlign w:val="superscript"/>
          </w:rPr>
          <w:t xml:space="preserve">46</w:t>
        </w:r>
      </w:hyperlink>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hyperlink w:anchor="ref-RN1384">
        <w:r>
          <w:rPr>
            <w:rStyle w:val="Hyperlink"/>
            <w:vertAlign w:val="superscript"/>
          </w:rPr>
          <w:t xml:space="preserve">47</w:t>
        </w:r>
      </w:hyperlink>
      <w:r>
        <w:t xml:space="preserve">. In addition to dioxygenase enzymes, electron transport chain dysfunction resulting from impaired Complex IV activity leads to increased ROS production in hypoxia</w:t>
      </w:r>
      <w:hyperlink w:anchor="ref-RN295">
        <w:r>
          <w:rPr>
            <w:rStyle w:val="Hyperlink"/>
            <w:vertAlign w:val="superscript"/>
          </w:rPr>
          <w:t xml:space="preserve">48</w:t>
        </w:r>
      </w:hyperlink>
      <w:r>
        <w:t xml:space="preserve">. Mitochondrial ROS increase the half-lives of several mRNAs in hypoxia, including MYC, as we observed in this work, independent of HIF stabilization</w:t>
      </w:r>
      <w:hyperlink w:anchor="ref-RN742">
        <w:r>
          <w:rPr>
            <w:rStyle w:val="Hyperlink"/>
            <w:vertAlign w:val="superscript"/>
          </w:rPr>
          <w:t xml:space="preserve">49</w:t>
        </w:r>
      </w:hyperlink>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hyperlink w:anchor="ref-RN2618">
        <w:r>
          <w:rPr>
            <w:rStyle w:val="Hyperlink"/>
            <w:vertAlign w:val="superscript"/>
          </w:rPr>
          <w:t xml:space="preserve">50</w:t>
        </w:r>
      </w:hyperlink>
      <w:r>
        <w:rPr>
          <w:vertAlign w:val="superscript"/>
        </w:rPr>
        <w:t xml:space="preserve">,</w:t>
      </w:r>
      <w:hyperlink w:anchor="ref-RN2619">
        <w:r>
          <w:rPr>
            <w:rStyle w:val="Hyperlink"/>
            <w:vertAlign w:val="superscript"/>
          </w:rPr>
          <w:t xml:space="preserve">51</w:t>
        </w:r>
      </w:hyperlink>
      <w:r>
        <w:t xml:space="preserve">. NADH accumulation may slow glycolysis</w:t>
      </w:r>
      <w:r>
        <w:t xml:space="preserve"> </w:t>
      </w:r>
      <w:r>
        <w:rPr>
          <w:iCs/>
          <w:i/>
        </w:rPr>
        <w:t xml:space="preserve">via</w:t>
      </w:r>
      <w:r>
        <w:t xml:space="preserve"> </w:t>
      </w:r>
      <w:r>
        <w:t xml:space="preserve">feedback inhibition of GAPDH</w:t>
      </w:r>
      <w:hyperlink w:anchor="ref-RN2210">
        <w:r>
          <w:rPr>
            <w:rStyle w:val="Hyperlink"/>
            <w:vertAlign w:val="superscript"/>
          </w:rPr>
          <w:t xml:space="preserve">30</w:t>
        </w:r>
      </w:hyperlink>
      <w:r>
        <w:t xml:space="preserve">. Any or all of these molecular mechanisms may also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hyperlink w:anchor="ref-RN615">
        <w:r>
          <w:rPr>
            <w:rStyle w:val="Hyperlink"/>
            <w:vertAlign w:val="superscript"/>
          </w:rPr>
          <w:t xml:space="preserve">52</w:t>
        </w:r>
      </w:hyperlink>
      <w:r>
        <w:t xml:space="preserve">, which is precisely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inhibition of E2F targets</w:t>
      </w:r>
      <w:hyperlink w:anchor="ref-RN3152">
        <w:r>
          <w:rPr>
            <w:rStyle w:val="Hyperlink"/>
            <w:vertAlign w:val="superscript"/>
          </w:rPr>
          <w:t xml:space="preserve">53</w:t>
        </w:r>
      </w:hyperlink>
      <w:r>
        <w:t xml:space="preserve">, and inhibition of pro-proliferative MYC signaling</w:t>
      </w:r>
      <w:hyperlink w:anchor="ref-RN3151">
        <w:r>
          <w:rPr>
            <w:rStyle w:val="Hyperlink"/>
            <w:vertAlign w:val="superscript"/>
          </w:rPr>
          <w:t xml:space="preserve">54</w:t>
        </w:r>
      </w:hyperlink>
      <w:r>
        <w:t xml:space="preserve">. These transcriptional effects are precisely what is observed in BAY treated LFs in normoxia. By contrast, hypoxia culture was associated with decreased expression of p21, consistent with a previous report</w:t>
      </w:r>
      <w:hyperlink w:anchor="ref-RN3150">
        <w:r>
          <w:rPr>
            <w:rStyle w:val="Hyperlink"/>
            <w:vertAlign w:val="superscript"/>
          </w:rPr>
          <w:t xml:space="preserve">55</w:t>
        </w:r>
      </w:hyperlink>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hyperlink w:anchor="ref-RN3154">
        <w:r>
          <w:rPr>
            <w:rStyle w:val="Hyperlink"/>
            <w:vertAlign w:val="superscript"/>
          </w:rPr>
          <w:t xml:space="preserve">56</w:t>
        </w:r>
      </w:hyperlink>
      <w:r>
        <w:t xml:space="preserve">. Clarifying the complex interactions among HIFs, MYC, and cell proliferation will be important for understanding the cellular response of these mesenchymal cells to tissue injury.</w:t>
      </w:r>
    </w:p>
    <w:p>
      <w:pPr>
        <w:pStyle w:val="BodyText"/>
      </w:pPr>
      <w:r>
        <w:t xml:space="preserve">Taken 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hyperlink w:anchor="ref-RN2525">
        <w:r>
          <w:rPr>
            <w:rStyle w:val="Hyperlink"/>
            <w:vertAlign w:val="superscript"/>
          </w:rPr>
          <w:t xml:space="preserve">4</w:t>
        </w:r>
      </w:hyperlink>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hyperlink w:anchor="ref-RN953">
        <w:r>
          <w:rPr>
            <w:rStyle w:val="Hyperlink"/>
            <w:vertAlign w:val="superscript"/>
          </w:rPr>
          <w:t xml:space="preserve">5</w:t>
        </w:r>
      </w:hyperlink>
      <w:r>
        <w:t xml:space="preserve">. Similarly, knockout of HIF signaling did not affect growth, internal metabolite concentrations, glucose consumption, or lactate production under hypoxia by human acute myeloid leukemia cells</w:t>
      </w:r>
      <w:hyperlink w:anchor="ref-wierenga2019">
        <w:r>
          <w:rPr>
            <w:rStyle w:val="Hyperlink"/>
            <w:vertAlign w:val="superscript"/>
          </w:rPr>
          <w:t xml:space="preserve">57</w:t>
        </w:r>
      </w:hyperlink>
      <w:r>
        <w:t xml:space="preserve">. Together with our results, these studies highlight the need for additional research linking hypoxia-induced metabolic changes to their transcriptional and post-transcriptional regulatory mechanisms, particularly in primary cells.</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hyperlink w:anchor="ref-RN2600">
        <w:r>
          <w:rPr>
            <w:rStyle w:val="Hyperlink"/>
            <w:vertAlign w:val="superscript"/>
          </w:rPr>
          <w:t xml:space="preserve">23</w:t>
        </w:r>
      </w:hyperlink>
      <w:r>
        <w:rPr>
          <w:vertAlign w:val="superscript"/>
        </w:rPr>
        <w:t xml:space="preserve">,</w:t>
      </w:r>
      <w:hyperlink w:anchor="ref-RN1157">
        <w:r>
          <w:rPr>
            <w:rStyle w:val="Hyperlink"/>
            <w:vertAlign w:val="superscript"/>
          </w:rPr>
          <w:t xml:space="preserve">58</w:t>
        </w:r>
      </w:hyperlink>
      <w:r>
        <w:t xml:space="preserve">. Although typically considered a metabolic waste product</w:t>
      </w:r>
      <w:hyperlink w:anchor="ref-RN3081">
        <w:r>
          <w:rPr>
            <w:rStyle w:val="Hyperlink"/>
            <w:vertAlign w:val="superscript"/>
          </w:rPr>
          <w:t xml:space="preserve">59</w:t>
        </w:r>
      </w:hyperlink>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hyperlink w:anchor="ref-RN2395">
        <w:r>
          <w:rPr>
            <w:rStyle w:val="Hyperlink"/>
            <w:vertAlign w:val="superscript"/>
          </w:rPr>
          <w:t xml:space="preserve">7</w:t>
        </w:r>
      </w:hyperlink>
      <w:r>
        <w:rPr>
          <w:vertAlign w:val="superscript"/>
        </w:rPr>
        <w:t xml:space="preserve">,</w:t>
      </w:r>
      <w:hyperlink w:anchor="ref-RN1447">
        <w:r>
          <w:rPr>
            <w:rStyle w:val="Hyperlink"/>
            <w:vertAlign w:val="superscript"/>
          </w:rPr>
          <w:t xml:space="preserve">8</w:t>
        </w:r>
      </w:hyperlink>
      <w:r>
        <w:rPr>
          <w:vertAlign w:val="superscript"/>
        </w:rPr>
        <w:t xml:space="preserve">,</w:t>
      </w:r>
      <w:hyperlink w:anchor="ref-RN628">
        <w:r>
          <w:rPr>
            <w:rStyle w:val="Hyperlink"/>
            <w:vertAlign w:val="superscript"/>
          </w:rPr>
          <w:t xml:space="preserve">13</w:t>
        </w:r>
      </w:hyperlink>
      <w:r>
        <w:rPr>
          <w:vertAlign w:val="superscript"/>
        </w:rPr>
        <w:t xml:space="preserve">,</w:t>
      </w:r>
      <w:hyperlink w:anchor="ref-RN1966">
        <w:r>
          <w:rPr>
            <w:rStyle w:val="Hyperlink"/>
            <w:vertAlign w:val="superscript"/>
          </w:rPr>
          <w:t xml:space="preserve">14</w:t>
        </w:r>
      </w:hyperlink>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hyperlink w:anchor="ref-RN1259">
        <w:r>
          <w:rPr>
            <w:rStyle w:val="Hyperlink"/>
            <w:vertAlign w:val="superscript"/>
          </w:rPr>
          <w:t xml:space="preserve">60</w:t>
        </w:r>
      </w:hyperlink>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hyperlink w:anchor="ref-RN1447">
        <w:r>
          <w:rPr>
            <w:rStyle w:val="Hyperlink"/>
            <w:vertAlign w:val="superscript"/>
          </w:rPr>
          <w:t xml:space="preserve">8</w:t>
        </w:r>
      </w:hyperlink>
      <w:r>
        <w:rPr>
          <w:vertAlign w:val="superscript"/>
        </w:rPr>
        <w:t xml:space="preserve">,</w:t>
      </w:r>
      <w:hyperlink w:anchor="ref-RN713">
        <w:r>
          <w:rPr>
            <w:rStyle w:val="Hyperlink"/>
            <w:vertAlign w:val="superscript"/>
          </w:rPr>
          <w:t xml:space="preserve">61</w:t>
        </w:r>
      </w:hyperlink>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MYC uncouples an increase in HIF-dependent glycolytic gene transcription from glycolytic flux in hypoxia. Indeed, the degree of metabolic reprogramming in hypoxia was modest and suggests close coupling between proliferation and metabolism. In light of our findings, additional studies are warranted to clarify the role of HIFs in mediating the metabolic response to hypoxia, to determine how MYC activity is regulated by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2"/>
    <w:bookmarkStart w:id="33"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3"/>
    <w:bookmarkStart w:id="34"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4"/>
    <w:bookmarkStart w:id="35" w:name="declaration-of-interests"/>
    <w:p>
      <w:pPr>
        <w:pStyle w:val="Heading1"/>
      </w:pPr>
      <w:r>
        <w:t xml:space="preserve">Declaration of Interests</w:t>
      </w:r>
    </w:p>
    <w:p>
      <w:pPr>
        <w:pStyle w:val="FirstParagraph"/>
      </w:pPr>
      <w:r>
        <w:t xml:space="preserve">The authors declare no competing interests.</w:t>
      </w:r>
    </w:p>
    <w:p>
      <w:r>
        <w:br w:type="page"/>
      </w:r>
    </w:p>
    <w:bookmarkEnd w:id="35"/>
    <w:bookmarkStart w:id="36"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pPr>
        <w:pStyle w:val="BodyText"/>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36"/>
    <w:bookmarkStart w:id="58"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38" name="Picture"/>
            <a:graphic>
              <a:graphicData uri="http://schemas.openxmlformats.org/drawingml/2006/picture">
                <pic:pic>
                  <pic:nvPicPr>
                    <pic:cNvPr descr="/Users/will/Dropbox%20(Partners%20HealthCare)/Copeland.2021.hypoxia.flux/manuscript/figures/m1.pdf" id="39" name="Picture"/>
                    <pic:cNvPicPr>
                      <a:picLocks noChangeArrowheads="1" noChangeAspect="1"/>
                    </pic:cNvPicPr>
                  </pic:nvPicPr>
                  <pic:blipFill>
                    <a:blip r:embed="rId37"/>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41" name="Picture"/>
            <a:graphic>
              <a:graphicData uri="http://schemas.openxmlformats.org/drawingml/2006/picture">
                <pic:pic>
                  <pic:nvPicPr>
                    <pic:cNvPr descr="/Users/will/Dropbox%20(Partners%20HealthCare)/Copeland.2021.hypoxia.flux/manuscript/figures/m2.pdf" id="42" name="Picture"/>
                    <pic:cNvPicPr>
                      <a:picLocks noChangeArrowheads="1" noChangeAspect="1"/>
                    </pic:cNvPicPr>
                  </pic:nvPicPr>
                  <pic:blipFill>
                    <a:blip r:embed="rId40"/>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44" name="Picture"/>
            <a:graphic>
              <a:graphicData uri="http://schemas.openxmlformats.org/drawingml/2006/picture">
                <pic:pic>
                  <pic:nvPicPr>
                    <pic:cNvPr descr="/Users/will/Dropbox%20(Partners%20HealthCare)/Copeland.2021.hypoxia.flux/manuscript/figures/m3.pdf" id="45" name="Picture"/>
                    <pic:cNvPicPr>
                      <a:picLocks noChangeArrowheads="1" noChangeAspect="1"/>
                    </pic:cNvPicPr>
                  </pic:nvPicPr>
                  <pic:blipFill>
                    <a:blip r:embed="rId43"/>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47" name="Picture"/>
            <a:graphic>
              <a:graphicData uri="http://schemas.openxmlformats.org/drawingml/2006/picture">
                <pic:pic>
                  <pic:nvPicPr>
                    <pic:cNvPr descr="/Users/will/Dropbox%20(Partners%20HealthCare)/Copeland.2021.hypoxia.flux/manuscript/figures/m4.pdf" id="48" name="Picture"/>
                    <pic:cNvPicPr>
                      <a:picLocks noChangeArrowheads="1" noChangeAspect="1"/>
                    </pic:cNvPicPr>
                  </pic:nvPicPr>
                  <pic:blipFill>
                    <a:blip r:embed="rId46"/>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50" name="Picture"/>
            <a:graphic>
              <a:graphicData uri="http://schemas.openxmlformats.org/drawingml/2006/picture">
                <pic:pic>
                  <pic:nvPicPr>
                    <pic:cNvPr descr="/Users/will/Dropbox%20(Partners%20HealthCare)/Copeland.2021.hypoxia.flux/manuscript/figures/m5.pdf" id="51" name="Picture"/>
                    <pic:cNvPicPr>
                      <a:picLocks noChangeArrowheads="1" noChangeAspect="1"/>
                    </pic:cNvPicPr>
                  </pic:nvPicPr>
                  <pic:blipFill>
                    <a:blip r:embed="rId49"/>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2816352"/>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title="" id="53" name="Picture"/>
            <a:graphic>
              <a:graphicData uri="http://schemas.openxmlformats.org/drawingml/2006/picture">
                <pic:pic>
                  <pic:nvPicPr>
                    <pic:cNvPr descr="/Users/will/Dropbox%20(Partners%20HealthCare)/Copeland.2021.hypoxia.flux/manuscript/figures/m6.pdf" id="54" name="Picture"/>
                    <pic:cNvPicPr>
                      <a:picLocks noChangeArrowheads="1" noChangeAspect="1"/>
                    </pic:cNvPicPr>
                  </pic:nvPicPr>
                  <pic:blipFill>
                    <a:blip r:embed="rId52"/>
                    <a:stretch>
                      <a:fillRect/>
                    </a:stretch>
                  </pic:blipFill>
                  <pic:spPr bwMode="auto">
                    <a:xfrm>
                      <a:off x="0" y="0"/>
                      <a:ext cx="6400800" cy="2816352"/>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r>
        <w:br w:type="page"/>
      </w:r>
    </w:p>
    <w:p>
      <w:pPr>
        <w:pStyle w:val="CaptionedFigure"/>
      </w:pPr>
      <w:r>
        <w:drawing>
          <wp:inline>
            <wp:extent cx="4826000" cy="4876800"/>
            <wp:effectExtent b="0" l="0" r="0" t="0"/>
            <wp:docPr descr="Figure 7: MYC regulates HIF-dependent glycolytic flux. (A) Representative immunoblot of MYC protein expression in lung fibroblsts following 72 h of treatment with 0.5% oxygen or molidustat (BAY, B). (B) Quantification of immunoblots shown in (A). (C) Representative immunoblot of lung fibroblasts (LFs) treated with siRNA targeting MYC (M) demonstrating adequate protein knockdown. (D) Growth rates of MYC-knockdown cells cultured in hypoxia. (E) Lactate efflux rates of MYC-knockdown cells cultured in hypoxia. (F) Representative immunoblot of LFs treated with MYC adenovirus. (G) Growth rates of MYC overexpressing cells cultured with BAY. (H) Lactate efflux rates of MYC overexpressing cells cultured with BAY. Data are mean Comparisons were performed using a mixed-effects linear model with replicate as a random effect. Adjusted p-values for the indicated comparisons were determined using Tukey’s post hoc 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 t distribution was used to determine significant differences as indicated by black * for difference within groups defined by the x-axis and colored * for differences between groups defined by the x-axis as indicated by the color with adjusted p-values &lt; 0.05 considered significant." title="" id="56" name="Picture"/>
            <a:graphic>
              <a:graphicData uri="http://schemas.openxmlformats.org/drawingml/2006/picture">
                <pic:pic>
                  <pic:nvPicPr>
                    <pic:cNvPr descr="/Users/will/Dropbox%20(Partners%20HealthCare)/Copeland.2021.hypoxia.flux/manuscript/figures/m7.pdf" id="57" name="Picture"/>
                    <pic:cNvPicPr>
                      <a:picLocks noChangeArrowheads="1" noChangeAspect="1"/>
                    </pic:cNvPicPr>
                  </pic:nvPicPr>
                  <pic:blipFill>
                    <a:blip r:embed="rId55"/>
                    <a:stretch>
                      <a:fillRect/>
                    </a:stretch>
                  </pic:blipFill>
                  <pic:spPr bwMode="auto">
                    <a:xfrm>
                      <a:off x="0" y="0"/>
                      <a:ext cx="4826000" cy="48768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58"/>
    <w:bookmarkStart w:id="92" w:name="methods"/>
    <w:p>
      <w:pPr>
        <w:pStyle w:val="Heading1"/>
      </w:pPr>
      <w:r>
        <w:t xml:space="preserve">Methods</w:t>
      </w:r>
    </w:p>
    <w:bookmarkStart w:id="63" w:name="resource-availability"/>
    <w:p>
      <w:pPr>
        <w:pStyle w:val="Heading2"/>
      </w:pPr>
      <w:r>
        <w:t xml:space="preserve">Resource Availability</w:t>
      </w:r>
    </w:p>
    <w:bookmarkStart w:id="59"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59"/>
    <w:bookmarkStart w:id="60" w:name="materials-availability"/>
    <w:p>
      <w:pPr>
        <w:pStyle w:val="Heading3"/>
      </w:pPr>
      <w:r>
        <w:t xml:space="preserve">Materials Availability</w:t>
      </w:r>
    </w:p>
    <w:p>
      <w:pPr>
        <w:pStyle w:val="FirstParagraph"/>
      </w:pPr>
      <w:r>
        <w:t xml:space="preserve">This study did not generate new unique reagents.</w:t>
      </w:r>
    </w:p>
    <w:bookmarkEnd w:id="60"/>
    <w:bookmarkStart w:id="62"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61">
        <w:r>
          <w:rPr>
            <w:rStyle w:val="Hyperlink"/>
          </w:rPr>
          <w:t xml:space="preserve">https://github.com/oldhamlab/Copeland.2021.hypoxia.flux</w:t>
        </w:r>
      </w:hyperlink>
      <w:r>
        <w:t xml:space="preserve">). RNA-seq data has been deposited in the NIH Short Read Archive (PRJNA721596).</w:t>
      </w:r>
    </w:p>
    <w:bookmarkEnd w:id="62"/>
    <w:bookmarkEnd w:id="63"/>
    <w:bookmarkStart w:id="66" w:name="experimental-model-details"/>
    <w:p>
      <w:pPr>
        <w:pStyle w:val="Heading2"/>
      </w:pPr>
      <w:r>
        <w:t xml:space="preserve">Experimental Model Details</w:t>
      </w:r>
    </w:p>
    <w:bookmarkStart w:id="64" w:name="lung-fibroblasts"/>
    <w:p>
      <w:pPr>
        <w:pStyle w:val="Heading3"/>
      </w:pPr>
      <w:r>
        <w:t xml:space="preserve">Lung fibroblasts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64"/>
    <w:bookmarkStart w:id="65"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65"/>
    <w:bookmarkEnd w:id="66"/>
    <w:bookmarkStart w:id="89" w:name="method-details"/>
    <w:p>
      <w:pPr>
        <w:pStyle w:val="Heading2"/>
      </w:pPr>
      <w:r>
        <w:t xml:space="preserve">Method Details</w:t>
      </w:r>
    </w:p>
    <w:bookmarkStart w:id="67"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67"/>
    <w:bookmarkStart w:id="68"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68"/>
    <w:bookmarkStart w:id="69"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69"/>
    <w:bookmarkStart w:id="70"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70"/>
    <w:bookmarkStart w:id="71"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71"/>
    <w:bookmarkStart w:id="72"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72"/>
    <w:bookmarkStart w:id="73"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hyperlink w:anchor="ref-RN730">
        <w:r>
          <w:rPr>
            <w:rStyle w:val="Hyperlink"/>
            <w:vertAlign w:val="superscript"/>
          </w:rPr>
          <w:t xml:space="preserve">62</w:t>
        </w:r>
      </w:hyperlink>
      <w:r>
        <w:t xml:space="preserve">.</w:t>
      </w:r>
    </w:p>
    <w:bookmarkEnd w:id="73"/>
    <w:bookmarkStart w:id="74"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hyperlink w:anchor="ref-RN1294">
        <w:r>
          <w:rPr>
            <w:rStyle w:val="Hyperlink"/>
            <w:vertAlign w:val="superscript"/>
          </w:rPr>
          <w:t xml:space="preserve">63</w:t>
        </w:r>
      </w:hyperlink>
      <w:r>
        <w:t xml:space="preserve">.</w:t>
      </w:r>
    </w:p>
    <w:bookmarkEnd w:id="74"/>
    <w:bookmarkStart w:id="75" w:name="myc-knockdown"/>
    <w:p>
      <w:pPr>
        <w:pStyle w:val="Heading3"/>
      </w:pPr>
      <w:r>
        <w:t xml:space="preserve">MYC knockdown</w:t>
      </w:r>
    </w:p>
    <w:p>
      <w:pPr>
        <w:pStyle w:val="FirstParagraph"/>
      </w:pPr>
      <w:r>
        <w:t xml:space="preserve">Approximately 1.25 M lung fibroblasts were reverse transfected in 6-cm dishes with 40 pmol siMYC or non-targeting siCTL pools (Dharmacon) in 20 uL RNAiMAX (Thermo). After 24 h, cells were collected by trypsinization and re-seeded as described in</w:t>
      </w:r>
      <w:r>
        <w:t xml:space="preserve"> </w:t>
      </w:r>
      <w:r>
        <w:rPr>
          <w:iCs/>
          <w:i/>
        </w:rPr>
        <w:t xml:space="preserve">Metabolic flux protocol</w:t>
      </w:r>
      <w:r>
        <w:t xml:space="preserve"> </w:t>
      </w:r>
      <w:r>
        <w:t xml:space="preserve">above for growth rate and lactate efflux measurements.</w:t>
      </w:r>
    </w:p>
    <w:bookmarkEnd w:id="75"/>
    <w:bookmarkStart w:id="76" w:name="myc-overexpression"/>
    <w:p>
      <w:pPr>
        <w:pStyle w:val="Heading3"/>
      </w:pPr>
      <w:r>
        <w:t xml:space="preserve">MYC overexpression</w:t>
      </w:r>
    </w:p>
    <w:p>
      <w:pPr>
        <w:pStyle w:val="FirstParagraph"/>
      </w:pPr>
      <w:r>
        <w:t xml:space="preserve">Lung fibroblasts were seeded at 25,000 cells per 35 mm dish on Day -2. On Day -1, cells were transduced with adenovirus for MYC (Vector Biolabs) or YFP overexpression</w:t>
      </w:r>
      <w:hyperlink w:anchor="ref-RN1603">
        <w:r>
          <w:rPr>
            <w:rStyle w:val="Hyperlink"/>
            <w:vertAlign w:val="superscript"/>
          </w:rPr>
          <w:t xml:space="preserve">6</w:t>
        </w:r>
      </w:hyperlink>
      <w:r>
        <w:t xml:space="preserve">. After 24 h, the medium was changed and samples were collected as described in</w:t>
      </w:r>
      <w:r>
        <w:t xml:space="preserve"> </w:t>
      </w:r>
      <w:r>
        <w:rPr>
          <w:iCs/>
          <w:i/>
        </w:rPr>
        <w:t xml:space="preserve">Metabolic flux protocol</w:t>
      </w:r>
      <w:r>
        <w:t xml:space="preserve"> </w:t>
      </w:r>
      <w:r>
        <w:t xml:space="preserve">above.</w:t>
      </w:r>
    </w:p>
    <w:bookmarkEnd w:id="76"/>
    <w:bookmarkStart w:id="77"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hyperlink w:anchor="ref-RN1523">
        <w:r>
          <w:rPr>
            <w:rStyle w:val="Hyperlink"/>
            <w:vertAlign w:val="superscript"/>
          </w:rPr>
          <w:t xml:space="preserve">17</w:t>
        </w:r>
      </w:hyperlink>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77"/>
    <w:bookmarkStart w:id="83" w:name="metabolomics"/>
    <w:p>
      <w:pPr>
        <w:pStyle w:val="Heading3"/>
      </w:pPr>
      <w:r>
        <w:t xml:space="preserve">Metabolomics</w:t>
      </w:r>
    </w:p>
    <w:bookmarkStart w:id="78"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78"/>
    <w:bookmarkStart w:id="79"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79"/>
    <w:bookmarkStart w:id="81"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hyperlink w:anchor="ref-RN1063">
        <w:r>
          <w:rPr>
            <w:rStyle w:val="Hyperlink"/>
            <w:vertAlign w:val="superscript"/>
          </w:rPr>
          <w:t xml:space="preserve">64</w:t>
        </w:r>
      </w:hyperlink>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80">
        <w:r>
          <w:rPr>
            <w:rStyle w:val="Hyperlink"/>
          </w:rPr>
          <w:t xml:space="preserve">https://github.com/oldhamlab/mzrtools</w:t>
        </w:r>
      </w:hyperlink>
      <w:r>
        <w:t xml:space="preserve">) employing the method of Fernandez,</w:t>
      </w:r>
      <w:r>
        <w:t xml:space="preserve"> </w:t>
      </w:r>
      <w:r>
        <w:rPr>
          <w:iCs/>
          <w:i/>
        </w:rPr>
        <w:t xml:space="preserve">et al.</w:t>
      </w:r>
      <w:hyperlink w:anchor="ref-RN557">
        <w:r>
          <w:rPr>
            <w:rStyle w:val="Hyperlink"/>
            <w:vertAlign w:val="superscript"/>
          </w:rPr>
          <w:t xml:space="preserve">65</w:t>
        </w:r>
      </w:hyperlink>
      <w:r>
        <w:t xml:space="preserve">.</w:t>
      </w:r>
    </w:p>
    <w:bookmarkEnd w:id="81"/>
    <w:bookmarkStart w:id="82"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hyperlink w:anchor="ref-RN3077">
        <w:r>
          <w:rPr>
            <w:rStyle w:val="Hyperlink"/>
            <w:vertAlign w:val="superscript"/>
          </w:rPr>
          <w:t xml:space="preserve">66</w:t>
        </w:r>
      </w:hyperlink>
      <w:r>
        <w:t xml:space="preserve">. Missing values were imputed using random forest. Samples peak areas were normalized using probabilistic quotient normalization</w:t>
      </w:r>
      <w:hyperlink w:anchor="ref-RN3094">
        <w:r>
          <w:rPr>
            <w:rStyle w:val="Hyperlink"/>
            <w:vertAlign w:val="superscript"/>
          </w:rPr>
          <w:t xml:space="preserve">67</w:t>
        </w:r>
      </w:hyperlink>
      <w:r>
        <w:t xml:space="preserve">. Differentially regulated metabolites were identified using limma</w:t>
      </w:r>
      <w:hyperlink w:anchor="ref-limma">
        <w:r>
          <w:rPr>
            <w:rStyle w:val="Hyperlink"/>
            <w:vertAlign w:val="superscript"/>
          </w:rPr>
          <w:t xml:space="preserve">68</w:t>
        </w:r>
      </w:hyperlink>
      <w:r>
        <w:t xml:space="preserve">. Metabolite set enrichment analysis was performed using the fgsea package with metabolite pathways downloaded using multiGSEA</w:t>
      </w:r>
      <w:hyperlink w:anchor="ref-fgsea">
        <w:r>
          <w:rPr>
            <w:rStyle w:val="Hyperlink"/>
            <w:vertAlign w:val="superscript"/>
          </w:rPr>
          <w:t xml:space="preserve">69</w:t>
        </w:r>
      </w:hyperlink>
      <w:r>
        <w:rPr>
          <w:vertAlign w:val="superscript"/>
        </w:rPr>
        <w:t xml:space="preserve">,</w:t>
      </w:r>
      <w:hyperlink w:anchor="ref-multiGSEA">
        <w:r>
          <w:rPr>
            <w:rStyle w:val="Hyperlink"/>
            <w:vertAlign w:val="superscript"/>
          </w:rPr>
          <w:t xml:space="preserve">70</w:t>
        </w:r>
      </w:hyperlink>
      <w:r>
        <w:t xml:space="preserve">.</w:t>
      </w:r>
    </w:p>
    <w:bookmarkEnd w:id="82"/>
    <w:bookmarkEnd w:id="83"/>
    <w:bookmarkStart w:id="84"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hyperlink w:anchor="ref-RN1741">
        <w:r>
          <w:rPr>
            <w:rStyle w:val="Hyperlink"/>
            <w:vertAlign w:val="superscript"/>
          </w:rPr>
          <w:t xml:space="preserve">71</w:t>
        </w:r>
      </w:hyperlink>
      <w:r>
        <w:rPr>
          <w:vertAlign w:val="superscript"/>
        </w:rPr>
        <w:t xml:space="preserve">,</w:t>
      </w:r>
      <w:hyperlink w:anchor="ref-RN2005">
        <w:r>
          <w:rPr>
            <w:rStyle w:val="Hyperlink"/>
            <w:vertAlign w:val="superscript"/>
          </w:rPr>
          <w:t xml:space="preserve">72</w:t>
        </w:r>
      </w:hyperlink>
      <w:r>
        <w:t xml:space="preserve">, and stoichiometric coefficients were determined as described</w:t>
      </w:r>
      <w:hyperlink w:anchor="ref-RN1522">
        <w:r>
          <w:rPr>
            <w:rStyle w:val="Hyperlink"/>
            <w:vertAlign w:val="superscript"/>
          </w:rPr>
          <w:t xml:space="preserve">18</w:t>
        </w:r>
      </w:hyperlink>
      <w:r>
        <w:rPr>
          <w:vertAlign w:val="superscript"/>
        </w:rPr>
        <w:t xml:space="preserve">,</w:t>
      </w:r>
      <w:hyperlink w:anchor="ref-RN2517">
        <w:r>
          <w:rPr>
            <w:rStyle w:val="Hyperlink"/>
            <w:vertAlign w:val="superscript"/>
          </w:rPr>
          <w:t xml:space="preserve">73</w:t>
        </w:r>
      </w:hyperlink>
      <w:r>
        <w:t xml:space="preserve">.</w:t>
      </w:r>
    </w:p>
    <w:bookmarkEnd w:id="84"/>
    <w:bookmarkStart w:id="85"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hyperlink w:anchor="ref-RN2501">
        <w:r>
          <w:rPr>
            <w:rStyle w:val="Hyperlink"/>
            <w:vertAlign w:val="superscript"/>
          </w:rPr>
          <w:t xml:space="preserve">19</w:t>
        </w:r>
      </w:hyperlink>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hyperlink w:anchor="ref-RN1522">
        <w:r>
          <w:rPr>
            <w:rStyle w:val="Hyperlink"/>
            <w:vertAlign w:val="superscript"/>
          </w:rPr>
          <w:t xml:space="preserve">18</w:t>
        </w:r>
      </w:hyperlink>
      <w:r>
        <w:rPr>
          <w:vertAlign w:val="superscript"/>
        </w:rPr>
        <w:t xml:space="preserve">,</w:t>
      </w:r>
      <w:hyperlink w:anchor="ref-RN2266">
        <w:r>
          <w:rPr>
            <w:rStyle w:val="Hyperlink"/>
            <w:vertAlign w:val="superscript"/>
          </w:rPr>
          <w:t xml:space="preserve">74</w:t>
        </w:r>
      </w:hyperlink>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and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hyperlink w:anchor="ref-RN1741">
        <w:r>
          <w:rPr>
            <w:rStyle w:val="Hyperlink"/>
            <w:vertAlign w:val="superscript"/>
          </w:rPr>
          <w:t xml:space="preserve">71</w:t>
        </w:r>
      </w:hyperlink>
      <w:r>
        <w:rPr>
          <w:vertAlign w:val="superscript"/>
        </w:rPr>
        <w:t xml:space="preserve">,</w:t>
      </w:r>
      <w:hyperlink w:anchor="ref-RN2005">
        <w:r>
          <w:rPr>
            <w:rStyle w:val="Hyperlink"/>
            <w:vertAlign w:val="superscript"/>
          </w:rPr>
          <w:t xml:space="preserve">72</w:t>
        </w:r>
      </w:hyperlink>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hyperlink w:anchor="ref-RN1522">
        <w:r>
          <w:rPr>
            <w:rStyle w:val="Hyperlink"/>
            <w:vertAlign w:val="superscript"/>
          </w:rPr>
          <w:t xml:space="preserve">18</w:t>
        </w:r>
      </w:hyperlink>
      <w:r>
        <w:rPr>
          <w:vertAlign w:val="superscript"/>
        </w:rPr>
        <w:t xml:space="preserve">,</w:t>
      </w:r>
      <w:hyperlink w:anchor="ref-RN60">
        <w:r>
          <w:rPr>
            <w:rStyle w:val="Hyperlink"/>
            <w:vertAlign w:val="superscript"/>
          </w:rPr>
          <w:t xml:space="preserve">75</w:t>
        </w:r>
      </w:hyperlink>
      <w:r>
        <w:t xml:space="preserve">.</w:t>
      </w:r>
    </w:p>
    <w:bookmarkEnd w:id="85"/>
    <w:bookmarkStart w:id="86"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hyperlink w:anchor="ref-RN1603">
        <w:r>
          <w:rPr>
            <w:rStyle w:val="Hyperlink"/>
            <w:vertAlign w:val="superscript"/>
          </w:rPr>
          <w:t xml:space="preserve">6</w:t>
        </w:r>
      </w:hyperlink>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86"/>
    <w:bookmarkStart w:id="88"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hyperlink w:anchor="ref-Rsubread">
        <w:r>
          <w:rPr>
            <w:rStyle w:val="Hyperlink"/>
            <w:vertAlign w:val="superscript"/>
          </w:rPr>
          <w:t xml:space="preserve">76</w:t>
        </w:r>
      </w:hyperlink>
      <w:r>
        <w:t xml:space="preserve">. This data is available from the Oldham Lab GitHub repository (</w:t>
      </w:r>
      <w:hyperlink r:id="rId87">
        <w:r>
          <w:rPr>
            <w:rStyle w:val="Hyperlink"/>
          </w:rPr>
          <w:t xml:space="preserve">https://github.com/oldhamlab/rnaseq.lf.hypoxia.molidustat</w:t>
        </w:r>
      </w:hyperlink>
      <w:r>
        <w:t xml:space="preserve">). Differentially expressed transcripts were identified using DESeq2</w:t>
      </w:r>
      <w:hyperlink w:anchor="ref-DESeq2">
        <w:r>
          <w:rPr>
            <w:rStyle w:val="Hyperlink"/>
            <w:vertAlign w:val="superscript"/>
          </w:rPr>
          <w:t xml:space="preserve">77</w:t>
        </w:r>
      </w:hyperlink>
      <w:r>
        <w:t xml:space="preserve">. Gene set enrichment and transcription factor enrichment was performed using the fgsea and TFEA.ChIP R packages, respectively</w:t>
      </w:r>
      <w:hyperlink w:anchor="ref-fgsea">
        <w:r>
          <w:rPr>
            <w:rStyle w:val="Hyperlink"/>
            <w:vertAlign w:val="superscript"/>
          </w:rPr>
          <w:t xml:space="preserve">69</w:t>
        </w:r>
      </w:hyperlink>
      <w:r>
        <w:rPr>
          <w:vertAlign w:val="superscript"/>
        </w:rPr>
        <w:t xml:space="preserve">,</w:t>
      </w:r>
      <w:hyperlink w:anchor="ref-TFEA.ChIP">
        <w:r>
          <w:rPr>
            <w:rStyle w:val="Hyperlink"/>
            <w:vertAlign w:val="superscript"/>
          </w:rPr>
          <w:t xml:space="preserve">78</w:t>
        </w:r>
      </w:hyperlink>
      <w:r>
        <w:t xml:space="preserve">.</w:t>
      </w:r>
    </w:p>
    <w:bookmarkEnd w:id="88"/>
    <w:bookmarkEnd w:id="89"/>
    <w:bookmarkStart w:id="90"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61">
        <w:r>
          <w:rPr>
            <w:rStyle w:val="Hyperlink"/>
          </w:rPr>
          <w:t xml:space="preserve">https://github.com/oldhamlab/Copeland.2021.hypoxia.flux</w:t>
        </w:r>
      </w:hyperlink>
      <w:r>
        <w:t xml:space="preserve">). Data analysis, statistical comparisons, and visualization were performed in R</w:t>
      </w:r>
      <w:hyperlink w:anchor="ref-R-base">
        <w:r>
          <w:rPr>
            <w:rStyle w:val="Hyperlink"/>
            <w:vertAlign w:val="superscript"/>
          </w:rPr>
          <w:t xml:space="preserve">79</w:t>
        </w:r>
      </w:hyperlink>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as a cutoff threshold.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90"/>
    <w:bookmarkStart w:id="91"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Bacterial and virus strains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Vector Biolabs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Oldham et al., 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 glutamine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[U-^13^C~6~]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[U-^13^C~5~]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[U-^13^C~3~]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MYC ON-TARGETplus siRNA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L-003282-02-0005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ON-TARGETplus non-targeting control pool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D-001810-10-05</w:t>
            </w:r>
          </w:p>
        </w:tc>
      </w:tr>
    </w:tbl>
    <w:p>
      <w:r>
        <w:br w:type="page"/>
      </w:r>
    </w:p>
    <w:bookmarkEnd w:id="91"/>
    <w:bookmarkEnd w:id="92"/>
    <w:bookmarkStart w:id="93"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93"/>
    <w:bookmarkStart w:id="251" w:name="references"/>
    <w:p>
      <w:pPr>
        <w:pStyle w:val="Heading1"/>
      </w:pPr>
      <w:r>
        <w:t xml:space="preserve">References</w:t>
      </w:r>
    </w:p>
    <w:bookmarkStart w:id="250" w:name="refs"/>
    <w:bookmarkStart w:id="95" w:name="ref-RN1980"/>
    <w:p>
      <w:pPr>
        <w:pStyle w:val="Bibliography"/>
      </w:pPr>
      <w:r>
        <w:t xml:space="preserve">1.</w:t>
      </w:r>
      <w:r>
        <w:t xml:space="preserve"> </w:t>
      </w:r>
      <w:r>
        <w:t xml:space="preserve">	</w:t>
      </w:r>
      <w:r>
        <w:t xml:space="preserve">Semenza, G. L.</w:t>
      </w:r>
      <w:r>
        <w:t xml:space="preserve"> </w:t>
      </w:r>
      <w:hyperlink r:id="rId94">
        <w:r>
          <w:rPr>
            <w:rStyle w:val="Hyperlink"/>
          </w:rPr>
          <w:t xml:space="preserve">Hypoxia-inducible factors in physiology and medicine</w:t>
        </w:r>
      </w:hyperlink>
      <w:r>
        <w:t xml:space="preserve">.</w:t>
      </w:r>
      <w:r>
        <w:t xml:space="preserve"> </w:t>
      </w:r>
      <w:r>
        <w:rPr>
          <w:iCs/>
          <w:i/>
        </w:rPr>
        <w:t xml:space="preserve">Cell</w:t>
      </w:r>
      <w:r>
        <w:t xml:space="preserve"> </w:t>
      </w:r>
      <w:r>
        <w:rPr>
          <w:bCs/>
          <w:b/>
        </w:rPr>
        <w:t xml:space="preserve">148</w:t>
      </w:r>
      <w:r>
        <w:t xml:space="preserve">, 399–408 (2012).</w:t>
      </w:r>
    </w:p>
    <w:bookmarkEnd w:id="95"/>
    <w:bookmarkStart w:id="97" w:name="ref-RN1198"/>
    <w:p>
      <w:pPr>
        <w:pStyle w:val="Bibliography"/>
      </w:pPr>
      <w:r>
        <w:t xml:space="preserve">2.</w:t>
      </w:r>
      <w:r>
        <w:t xml:space="preserve"> </w:t>
      </w:r>
      <w:r>
        <w:t xml:space="preserve">	</w:t>
      </w:r>
      <w:r>
        <w:t xml:space="preserve">Lee, P., Chandel, N. S. &amp; Simon, M. C.</w:t>
      </w:r>
      <w:r>
        <w:t xml:space="preserve"> </w:t>
      </w:r>
      <w:hyperlink r:id="rId96">
        <w:r>
          <w:rPr>
            <w:rStyle w:val="Hyperlink"/>
          </w:rPr>
          <w:t xml:space="preserve">Cellular adaptation to hypoxia through hypoxia inducible factors and beyond</w:t>
        </w:r>
      </w:hyperlink>
      <w:r>
        <w:t xml:space="preserve">.</w:t>
      </w:r>
      <w:r>
        <w:t xml:space="preserve"> </w:t>
      </w:r>
      <w:r>
        <w:rPr>
          <w:iCs/>
          <w:i/>
        </w:rPr>
        <w:t xml:space="preserve">Nat Rev Mol Cell Biol</w:t>
      </w:r>
      <w:r>
        <w:t xml:space="preserve"> </w:t>
      </w:r>
      <w:r>
        <w:rPr>
          <w:bCs/>
          <w:b/>
        </w:rPr>
        <w:t xml:space="preserve">21</w:t>
      </w:r>
      <w:r>
        <w:t xml:space="preserve">, 268–283 (2020).</w:t>
      </w:r>
    </w:p>
    <w:bookmarkEnd w:id="97"/>
    <w:bookmarkStart w:id="99" w:name="ref-RN999"/>
    <w:p>
      <w:pPr>
        <w:pStyle w:val="Bibliography"/>
      </w:pPr>
      <w:r>
        <w:t xml:space="preserve">3.</w:t>
      </w:r>
      <w:r>
        <w:t xml:space="preserve"> </w:t>
      </w:r>
      <w:r>
        <w:t xml:space="preserve">	</w:t>
      </w:r>
      <w:r>
        <w:t xml:space="preserve">Kaelin, Jr., W. G. &amp; Ratcliffe, P. J.</w:t>
      </w:r>
      <w:r>
        <w:t xml:space="preserve"> </w:t>
      </w:r>
      <w:hyperlink r:id="rId98">
        <w:r>
          <w:rPr>
            <w:rStyle w:val="Hyperlink"/>
          </w:rPr>
          <w:t xml:space="preserve">Oxygen sensing by metazoans: The central role of the HIF hydroxylase pathway</w:t>
        </w:r>
      </w:hyperlink>
      <w:r>
        <w:t xml:space="preserve">.</w:t>
      </w:r>
      <w:r>
        <w:t xml:space="preserve"> </w:t>
      </w:r>
      <w:r>
        <w:rPr>
          <w:iCs/>
          <w:i/>
        </w:rPr>
        <w:t xml:space="preserve">Mol Cell</w:t>
      </w:r>
      <w:r>
        <w:t xml:space="preserve"> </w:t>
      </w:r>
      <w:r>
        <w:rPr>
          <w:bCs/>
          <w:b/>
        </w:rPr>
        <w:t xml:space="preserve">30</w:t>
      </w:r>
      <w:r>
        <w:t xml:space="preserve">, 393–402 (2008).</w:t>
      </w:r>
    </w:p>
    <w:bookmarkEnd w:id="99"/>
    <w:bookmarkStart w:id="101" w:name="ref-RN2525"/>
    <w:p>
      <w:pPr>
        <w:pStyle w:val="Bibliography"/>
      </w:pPr>
      <w:r>
        <w:t xml:space="preserve">4.</w:t>
      </w:r>
      <w:r>
        <w:t xml:space="preserve"> </w:t>
      </w:r>
      <w:r>
        <w:t xml:space="preserve">	</w:t>
      </w:r>
      <w:r>
        <w:t xml:space="preserve">Zhang, H.</w:t>
      </w:r>
      <w:r>
        <w:t xml:space="preserve"> </w:t>
      </w:r>
      <w:r>
        <w:rPr>
          <w:iCs/>
          <w:i/>
        </w:rPr>
        <w:t xml:space="preserve">et al.</w:t>
      </w:r>
      <w:r>
        <w:t xml:space="preserve"> </w:t>
      </w:r>
      <w:hyperlink r:id="rId100">
        <w:r>
          <w:rPr>
            <w:rStyle w:val="Hyperlink"/>
          </w:rPr>
          <w:t xml:space="preserve">Mitochondrial autophagy is an HIF-1-dependent adaptive metabolic response to hypoxia</w:t>
        </w:r>
      </w:hyperlink>
      <w:r>
        <w:t xml:space="preserve">.</w:t>
      </w:r>
      <w:r>
        <w:t xml:space="preserve"> </w:t>
      </w:r>
      <w:r>
        <w:rPr>
          <w:iCs/>
          <w:i/>
        </w:rPr>
        <w:t xml:space="preserve">J Biol Chem</w:t>
      </w:r>
      <w:r>
        <w:t xml:space="preserve"> </w:t>
      </w:r>
      <w:r>
        <w:rPr>
          <w:bCs/>
          <w:b/>
        </w:rPr>
        <w:t xml:space="preserve">283</w:t>
      </w:r>
      <w:r>
        <w:t xml:space="preserve">, 10892–903 (2008).</w:t>
      </w:r>
    </w:p>
    <w:bookmarkEnd w:id="101"/>
    <w:bookmarkStart w:id="103" w:name="ref-RN953"/>
    <w:p>
      <w:pPr>
        <w:pStyle w:val="Bibliography"/>
      </w:pPr>
      <w:r>
        <w:t xml:space="preserve">5.</w:t>
      </w:r>
      <w:r>
        <w:t xml:space="preserve"> </w:t>
      </w:r>
      <w:r>
        <w:t xml:space="preserve">	</w:t>
      </w:r>
      <w:r>
        <w:t xml:space="preserve">Jain, I. H.</w:t>
      </w:r>
      <w:r>
        <w:t xml:space="preserve"> </w:t>
      </w:r>
      <w:r>
        <w:rPr>
          <w:iCs/>
          <w:i/>
        </w:rPr>
        <w:t xml:space="preserve">et al.</w:t>
      </w:r>
      <w:r>
        <w:t xml:space="preserve"> </w:t>
      </w:r>
      <w:hyperlink r:id="rId102">
        <w:r>
          <w:rPr>
            <w:rStyle w:val="Hyperlink"/>
          </w:rPr>
          <w:t xml:space="preserve">Genetic screen for cell fitness in high or low oxygen highlights mitochondrial and lipid metabolism</w:t>
        </w:r>
      </w:hyperlink>
      <w:r>
        <w:t xml:space="preserve">.</w:t>
      </w:r>
      <w:r>
        <w:t xml:space="preserve"> </w:t>
      </w:r>
      <w:r>
        <w:rPr>
          <w:iCs/>
          <w:i/>
        </w:rPr>
        <w:t xml:space="preserve">Cell</w:t>
      </w:r>
      <w:r>
        <w:t xml:space="preserve"> </w:t>
      </w:r>
      <w:r>
        <w:rPr>
          <w:bCs/>
          <w:b/>
        </w:rPr>
        <w:t xml:space="preserve">181</w:t>
      </w:r>
      <w:r>
        <w:t xml:space="preserve">, 716–727 e11 (2020).</w:t>
      </w:r>
    </w:p>
    <w:bookmarkEnd w:id="103"/>
    <w:bookmarkStart w:id="105" w:name="ref-RN1603"/>
    <w:p>
      <w:pPr>
        <w:pStyle w:val="Bibliography"/>
      </w:pPr>
      <w:r>
        <w:t xml:space="preserve">6.</w:t>
      </w:r>
      <w:r>
        <w:t xml:space="preserve"> </w:t>
      </w:r>
      <w:r>
        <w:t xml:space="preserve">	</w:t>
      </w:r>
      <w:r>
        <w:t xml:space="preserve">Oldham, W. M., Clish, C. B., Yang, Y. &amp; Loscalzo, J.</w:t>
      </w:r>
      <w:r>
        <w:t xml:space="preserve"> </w:t>
      </w:r>
      <w:hyperlink r:id="rId104">
        <w:r>
          <w:rPr>
            <w:rStyle w:val="Hyperlink"/>
          </w:rPr>
          <w:t xml:space="preserve">Hypoxia-mediated increases in l-2-hydroxyglutarate coordinate the metabolic response to reductive stress</w:t>
        </w:r>
      </w:hyperlink>
      <w:r>
        <w:t xml:space="preserve">.</w:t>
      </w:r>
      <w:r>
        <w:t xml:space="preserve"> </w:t>
      </w:r>
      <w:r>
        <w:rPr>
          <w:iCs/>
          <w:i/>
        </w:rPr>
        <w:t xml:space="preserve">Cell Metab</w:t>
      </w:r>
      <w:r>
        <w:t xml:space="preserve"> </w:t>
      </w:r>
      <w:r>
        <w:rPr>
          <w:bCs/>
          <w:b/>
        </w:rPr>
        <w:t xml:space="preserve">22</w:t>
      </w:r>
      <w:r>
        <w:t xml:space="preserve">, 291–303 (2015).</w:t>
      </w:r>
    </w:p>
    <w:bookmarkEnd w:id="105"/>
    <w:bookmarkStart w:id="107" w:name="ref-RN2395"/>
    <w:p>
      <w:pPr>
        <w:pStyle w:val="Bibliography"/>
      </w:pPr>
      <w:r>
        <w:t xml:space="preserve">7.</w:t>
      </w:r>
      <w:r>
        <w:t xml:space="preserve"> </w:t>
      </w:r>
      <w:r>
        <w:t xml:space="preserve">	</w:t>
      </w:r>
      <w:r>
        <w:t xml:space="preserve">Wise, D. R.</w:t>
      </w:r>
      <w:r>
        <w:t xml:space="preserve"> </w:t>
      </w:r>
      <w:r>
        <w:rPr>
          <w:iCs/>
          <w:i/>
        </w:rPr>
        <w:t xml:space="preserve">et al.</w:t>
      </w:r>
      <w:r>
        <w:t xml:space="preserve"> </w:t>
      </w:r>
      <w:hyperlink r:id="rId106">
        <w:r>
          <w:rPr>
            <w:rStyle w:val="Hyperlink"/>
          </w:rPr>
          <w:t xml:space="preserve">Hypoxia promotes isocitrate dehydrogenase-dependent carboxylation of alpha-ketoglutarate to citrate to support cell growth and viability</w:t>
        </w:r>
      </w:hyperlink>
      <w:r>
        <w:t xml:space="preserve">.</w:t>
      </w:r>
      <w:r>
        <w:t xml:space="preserve"> </w:t>
      </w:r>
      <w:r>
        <w:rPr>
          <w:iCs/>
          <w:i/>
        </w:rPr>
        <w:t xml:space="preserve">Proc Natl Acad Sci U S A</w:t>
      </w:r>
      <w:r>
        <w:t xml:space="preserve"> </w:t>
      </w:r>
      <w:r>
        <w:rPr>
          <w:bCs/>
          <w:b/>
        </w:rPr>
        <w:t xml:space="preserve">108</w:t>
      </w:r>
      <w:r>
        <w:t xml:space="preserve">, 19611–6 (2011).</w:t>
      </w:r>
    </w:p>
    <w:bookmarkEnd w:id="107"/>
    <w:bookmarkStart w:id="109" w:name="ref-RN1447"/>
    <w:p>
      <w:pPr>
        <w:pStyle w:val="Bibliography"/>
      </w:pPr>
      <w:r>
        <w:t xml:space="preserve">8.</w:t>
      </w:r>
      <w:r>
        <w:t xml:space="preserve"> </w:t>
      </w:r>
      <w:r>
        <w:t xml:space="preserve">	</w:t>
      </w:r>
      <w:r>
        <w:t xml:space="preserve">Metallo, C. M.</w:t>
      </w:r>
      <w:r>
        <w:t xml:space="preserve"> </w:t>
      </w:r>
      <w:r>
        <w:rPr>
          <w:iCs/>
          <w:i/>
        </w:rPr>
        <w:t xml:space="preserve">et al.</w:t>
      </w:r>
      <w:r>
        <w:t xml:space="preserve"> </w:t>
      </w:r>
      <w:hyperlink r:id="rId108">
        <w:r>
          <w:rPr>
            <w:rStyle w:val="Hyperlink"/>
          </w:rPr>
          <w:t xml:space="preserve">Reductive glutamine metabolism by IDH1 mediates lipogenesis under hypoxia</w:t>
        </w:r>
      </w:hyperlink>
      <w:r>
        <w:t xml:space="preserve">.</w:t>
      </w:r>
      <w:r>
        <w:t xml:space="preserve"> </w:t>
      </w:r>
      <w:r>
        <w:rPr>
          <w:iCs/>
          <w:i/>
        </w:rPr>
        <w:t xml:space="preserve">Nature</w:t>
      </w:r>
      <w:r>
        <w:t xml:space="preserve"> </w:t>
      </w:r>
      <w:r>
        <w:rPr>
          <w:bCs/>
          <w:b/>
        </w:rPr>
        <w:t xml:space="preserve">481</w:t>
      </w:r>
      <w:r>
        <w:t xml:space="preserve">, 380–4 (2011).</w:t>
      </w:r>
    </w:p>
    <w:bookmarkEnd w:id="109"/>
    <w:bookmarkStart w:id="111" w:name="ref-RN1438"/>
    <w:p>
      <w:pPr>
        <w:pStyle w:val="Bibliography"/>
      </w:pPr>
      <w:r>
        <w:t xml:space="preserve">9.</w:t>
      </w:r>
      <w:r>
        <w:t xml:space="preserve"> </w:t>
      </w:r>
      <w:r>
        <w:t xml:space="preserve">	</w:t>
      </w:r>
      <w:r>
        <w:t xml:space="preserve">Melendez-Rodriguez, F.</w:t>
      </w:r>
      <w:r>
        <w:t xml:space="preserve"> </w:t>
      </w:r>
      <w:r>
        <w:rPr>
          <w:iCs/>
          <w:i/>
        </w:rPr>
        <w:t xml:space="preserve">et al.</w:t>
      </w:r>
      <w:r>
        <w:t xml:space="preserve"> </w:t>
      </w:r>
      <w:hyperlink r:id="rId110">
        <w:r>
          <w:rPr>
            <w:rStyle w:val="Hyperlink"/>
          </w:rPr>
          <w:t xml:space="preserve">HIF1alpha suppresses tumor cell proliferation through inhibition of aspartate biosynthesis</w:t>
        </w:r>
      </w:hyperlink>
      <w:r>
        <w:t xml:space="preserve">.</w:t>
      </w:r>
      <w:r>
        <w:t xml:space="preserve"> </w:t>
      </w:r>
      <w:r>
        <w:rPr>
          <w:iCs/>
          <w:i/>
        </w:rPr>
        <w:t xml:space="preserve">Cell Rep</w:t>
      </w:r>
      <w:r>
        <w:t xml:space="preserve"> </w:t>
      </w:r>
      <w:r>
        <w:rPr>
          <w:bCs/>
          <w:b/>
        </w:rPr>
        <w:t xml:space="preserve">26</w:t>
      </w:r>
      <w:r>
        <w:t xml:space="preserve">, 2257–2265 e4 (2019).</w:t>
      </w:r>
    </w:p>
    <w:bookmarkEnd w:id="111"/>
    <w:bookmarkStart w:id="113" w:name="ref-RN634"/>
    <w:p>
      <w:pPr>
        <w:pStyle w:val="Bibliography"/>
      </w:pPr>
      <w:r>
        <w:t xml:space="preserve">10.</w:t>
      </w:r>
      <w:r>
        <w:t xml:space="preserve"> </w:t>
      </w:r>
      <w:r>
        <w:t xml:space="preserve">	</w:t>
      </w:r>
      <w:r>
        <w:t xml:space="preserve">Garcia-Bermudez, J.</w:t>
      </w:r>
      <w:r>
        <w:t xml:space="preserve"> </w:t>
      </w:r>
      <w:r>
        <w:rPr>
          <w:iCs/>
          <w:i/>
        </w:rPr>
        <w:t xml:space="preserve">et al.</w:t>
      </w:r>
      <w:r>
        <w:t xml:space="preserve"> </w:t>
      </w:r>
      <w:hyperlink r:id="rId112">
        <w:r>
          <w:rPr>
            <w:rStyle w:val="Hyperlink"/>
          </w:rPr>
          <w:t xml:space="preserve">Aspartate is a limiting metabolite for cancer cell proliferation under hypoxia and in tumours</w:t>
        </w:r>
      </w:hyperlink>
      <w:r>
        <w:t xml:space="preserve">.</w:t>
      </w:r>
      <w:r>
        <w:t xml:space="preserve"> </w:t>
      </w:r>
      <w:r>
        <w:rPr>
          <w:iCs/>
          <w:i/>
        </w:rPr>
        <w:t xml:space="preserve">Nat Cell Biol</w:t>
      </w:r>
      <w:r>
        <w:t xml:space="preserve"> </w:t>
      </w:r>
      <w:r>
        <w:rPr>
          <w:bCs/>
          <w:b/>
        </w:rPr>
        <w:t xml:space="preserve">20</w:t>
      </w:r>
      <w:r>
        <w:t xml:space="preserve">, 775–781 (2018).</w:t>
      </w:r>
    </w:p>
    <w:bookmarkEnd w:id="113"/>
    <w:bookmarkStart w:id="115" w:name="ref-RN1200"/>
    <w:p>
      <w:pPr>
        <w:pStyle w:val="Bibliography"/>
      </w:pPr>
      <w:r>
        <w:t xml:space="preserve">11.</w:t>
      </w:r>
      <w:r>
        <w:t xml:space="preserve"> </w:t>
      </w:r>
      <w:r>
        <w:t xml:space="preserve">	</w:t>
      </w:r>
      <w:r>
        <w:t xml:space="preserve">Lee, W. D., Mukha, D., Aizenshtein, E. &amp; Shlomi, T.</w:t>
      </w:r>
      <w:r>
        <w:t xml:space="preserve"> </w:t>
      </w:r>
      <w:hyperlink r:id="rId114">
        <w:r>
          <w:rPr>
            <w:rStyle w:val="Hyperlink"/>
          </w:rPr>
          <w:t xml:space="preserve">Spatial-fluxomics provides a subcellular-compartmentalized view of reductive glutamine metabolism in cancer cells</w:t>
        </w:r>
      </w:hyperlink>
      <w:r>
        <w:t xml:space="preserve">.</w:t>
      </w:r>
      <w:r>
        <w:t xml:space="preserve"> </w:t>
      </w:r>
      <w:r>
        <w:rPr>
          <w:iCs/>
          <w:i/>
        </w:rPr>
        <w:t xml:space="preserve">Nat Commun</w:t>
      </w:r>
      <w:r>
        <w:t xml:space="preserve"> </w:t>
      </w:r>
      <w:r>
        <w:rPr>
          <w:bCs/>
          <w:b/>
        </w:rPr>
        <w:t xml:space="preserve">10</w:t>
      </w:r>
      <w:r>
        <w:t xml:space="preserve">, 1351 (2019).</w:t>
      </w:r>
    </w:p>
    <w:bookmarkEnd w:id="115"/>
    <w:bookmarkStart w:id="117" w:name="ref-RN975"/>
    <w:p>
      <w:pPr>
        <w:pStyle w:val="Bibliography"/>
      </w:pPr>
      <w:r>
        <w:t xml:space="preserve">12.</w:t>
      </w:r>
      <w:r>
        <w:t xml:space="preserve"> </w:t>
      </w:r>
      <w:r>
        <w:t xml:space="preserve">	</w:t>
      </w:r>
      <w:r>
        <w:t xml:space="preserve">Jiang, L.</w:t>
      </w:r>
      <w:r>
        <w:t xml:space="preserve"> </w:t>
      </w:r>
      <w:r>
        <w:rPr>
          <w:iCs/>
          <w:i/>
        </w:rPr>
        <w:t xml:space="preserve">et al.</w:t>
      </w:r>
      <w:r>
        <w:t xml:space="preserve"> </w:t>
      </w:r>
      <w:hyperlink r:id="rId116">
        <w:r>
          <w:rPr>
            <w:rStyle w:val="Hyperlink"/>
          </w:rPr>
          <w:t xml:space="preserve">Reductive carboxylation supports redox homeostasis during anchorage-independent growth</w:t>
        </w:r>
      </w:hyperlink>
      <w:r>
        <w:t xml:space="preserve">.</w:t>
      </w:r>
      <w:r>
        <w:t xml:space="preserve"> </w:t>
      </w:r>
      <w:r>
        <w:rPr>
          <w:iCs/>
          <w:i/>
        </w:rPr>
        <w:t xml:space="preserve">Nature</w:t>
      </w:r>
      <w:r>
        <w:t xml:space="preserve"> </w:t>
      </w:r>
      <w:r>
        <w:rPr>
          <w:bCs/>
          <w:b/>
        </w:rPr>
        <w:t xml:space="preserve">532</w:t>
      </w:r>
      <w:r>
        <w:t xml:space="preserve">, 255–8 (2016).</w:t>
      </w:r>
    </w:p>
    <w:bookmarkEnd w:id="117"/>
    <w:bookmarkStart w:id="119" w:name="ref-RN628"/>
    <w:p>
      <w:pPr>
        <w:pStyle w:val="Bibliography"/>
      </w:pPr>
      <w:r>
        <w:t xml:space="preserve">13.</w:t>
      </w:r>
      <w:r>
        <w:t xml:space="preserve"> </w:t>
      </w:r>
      <w:r>
        <w:t xml:space="preserve">	</w:t>
      </w:r>
      <w:r>
        <w:t xml:space="preserve">Gameiro, P. A.</w:t>
      </w:r>
      <w:r>
        <w:t xml:space="preserve"> </w:t>
      </w:r>
      <w:r>
        <w:rPr>
          <w:iCs/>
          <w:i/>
        </w:rPr>
        <w:t xml:space="preserve">et al.</w:t>
      </w:r>
      <w:r>
        <w:t xml:space="preserve"> </w:t>
      </w:r>
      <w:hyperlink r:id="rId118">
        <w:r>
          <w:rPr>
            <w:rStyle w:val="Hyperlink"/>
          </w:rPr>
          <w:t xml:space="preserve">In vivo HIF-mediated reductive carboxylation is regulated by citrate levels and sensitizes VHL-deficient cells to glutamine deprivation</w:t>
        </w:r>
      </w:hyperlink>
      <w:r>
        <w:t xml:space="preserve">.</w:t>
      </w:r>
      <w:r>
        <w:t xml:space="preserve"> </w:t>
      </w:r>
      <w:r>
        <w:rPr>
          <w:iCs/>
          <w:i/>
        </w:rPr>
        <w:t xml:space="preserve">Cell Metab</w:t>
      </w:r>
      <w:r>
        <w:t xml:space="preserve"> </w:t>
      </w:r>
      <w:r>
        <w:rPr>
          <w:bCs/>
          <w:b/>
        </w:rPr>
        <w:t xml:space="preserve">17</w:t>
      </w:r>
      <w:r>
        <w:t xml:space="preserve">, 372–85 (2013).</w:t>
      </w:r>
    </w:p>
    <w:bookmarkEnd w:id="119"/>
    <w:bookmarkStart w:id="121" w:name="ref-RN1966"/>
    <w:p>
      <w:pPr>
        <w:pStyle w:val="Bibliography"/>
      </w:pPr>
      <w:r>
        <w:t xml:space="preserve">14.</w:t>
      </w:r>
      <w:r>
        <w:t xml:space="preserve"> </w:t>
      </w:r>
      <w:r>
        <w:t xml:space="preserve">	</w:t>
      </w:r>
      <w:r>
        <w:t xml:space="preserve">Scott, D. A.</w:t>
      </w:r>
      <w:r>
        <w:t xml:space="preserve"> </w:t>
      </w:r>
      <w:r>
        <w:rPr>
          <w:iCs/>
          <w:i/>
        </w:rPr>
        <w:t xml:space="preserve">et al.</w:t>
      </w:r>
      <w:r>
        <w:t xml:space="preserve"> </w:t>
      </w:r>
      <w:hyperlink r:id="rId120">
        <w:r>
          <w:rPr>
            <w:rStyle w:val="Hyperlink"/>
          </w:rPr>
          <w:t xml:space="preserve">Comparative metabolic flux profiling of melanoma cell lines: Beyond the warburg effect</w:t>
        </w:r>
      </w:hyperlink>
      <w:r>
        <w:t xml:space="preserve">.</w:t>
      </w:r>
      <w:r>
        <w:t xml:space="preserve"> </w:t>
      </w:r>
      <w:r>
        <w:rPr>
          <w:iCs/>
          <w:i/>
        </w:rPr>
        <w:t xml:space="preserve">J Biol Chem</w:t>
      </w:r>
      <w:r>
        <w:t xml:space="preserve"> </w:t>
      </w:r>
      <w:r>
        <w:rPr>
          <w:bCs/>
          <w:b/>
        </w:rPr>
        <w:t xml:space="preserve">286</w:t>
      </w:r>
      <w:r>
        <w:t xml:space="preserve">, 42626–34 (2011).</w:t>
      </w:r>
    </w:p>
    <w:bookmarkEnd w:id="121"/>
    <w:bookmarkStart w:id="123" w:name="ref-RN580"/>
    <w:p>
      <w:pPr>
        <w:pStyle w:val="Bibliography"/>
      </w:pPr>
      <w:r>
        <w:t xml:space="preserve">15.</w:t>
      </w:r>
      <w:r>
        <w:t xml:space="preserve"> </w:t>
      </w:r>
      <w:r>
        <w:t xml:space="preserve">	</w:t>
      </w:r>
      <w:r>
        <w:t xml:space="preserve">Flamme, I.</w:t>
      </w:r>
      <w:r>
        <w:t xml:space="preserve"> </w:t>
      </w:r>
      <w:r>
        <w:rPr>
          <w:iCs/>
          <w:i/>
        </w:rPr>
        <w:t xml:space="preserve">et al.</w:t>
      </w:r>
      <w:r>
        <w:t xml:space="preserve"> </w:t>
      </w:r>
      <w:hyperlink r:id="rId122">
        <w:r>
          <w:rPr>
            <w:rStyle w:val="Hyperlink"/>
          </w:rPr>
          <w:t xml:space="preserve">Mimicking hypoxia to treat anemia: HIF-stabilizer BAY 85-3934 (molidustat) stimulates erythropoietin production without hypertensive effects</w:t>
        </w:r>
      </w:hyperlink>
      <w:r>
        <w:t xml:space="preserve">.</w:t>
      </w:r>
      <w:r>
        <w:t xml:space="preserve"> </w:t>
      </w:r>
      <w:r>
        <w:rPr>
          <w:iCs/>
          <w:i/>
        </w:rPr>
        <w:t xml:space="preserve">PLoS One</w:t>
      </w:r>
      <w:r>
        <w:t xml:space="preserve"> </w:t>
      </w:r>
      <w:r>
        <w:rPr>
          <w:bCs/>
          <w:b/>
        </w:rPr>
        <w:t xml:space="preserve">9</w:t>
      </w:r>
      <w:r>
        <w:t xml:space="preserve">, e111838 (2014).</w:t>
      </w:r>
    </w:p>
    <w:bookmarkEnd w:id="123"/>
    <w:bookmarkStart w:id="125" w:name="ref-wenger2015"/>
    <w:p>
      <w:pPr>
        <w:pStyle w:val="Bibliography"/>
      </w:pPr>
      <w:r>
        <w:t xml:space="preserve">16.</w:t>
      </w:r>
      <w:r>
        <w:t xml:space="preserve"> </w:t>
      </w:r>
      <w:r>
        <w:t xml:space="preserve">	</w:t>
      </w:r>
      <w:r>
        <w:t xml:space="preserve">Wenger, R. H., Kurtcuoglu, V., Scholz, C. C., Marti, H. H. &amp; Hoogewijs, D.</w:t>
      </w:r>
      <w:r>
        <w:t xml:space="preserve"> </w:t>
      </w:r>
      <w:hyperlink r:id="rId124">
        <w:r>
          <w:rPr>
            <w:rStyle w:val="Hyperlink"/>
          </w:rPr>
          <w:t xml:space="preserve">Frequently asked questions in hypoxia research</w:t>
        </w:r>
      </w:hyperlink>
      <w:r>
        <w:t xml:space="preserve">.</w:t>
      </w:r>
      <w:r>
        <w:t xml:space="preserve"> </w:t>
      </w:r>
      <w:r>
        <w:rPr>
          <w:iCs/>
          <w:i/>
        </w:rPr>
        <w:t xml:space="preserve">Hypoxia (Auckl)</w:t>
      </w:r>
      <w:r>
        <w:t xml:space="preserve"> </w:t>
      </w:r>
      <w:r>
        <w:rPr>
          <w:bCs/>
          <w:b/>
        </w:rPr>
        <w:t xml:space="preserve">3</w:t>
      </w:r>
      <w:r>
        <w:t xml:space="preserve">, 35–43 (2015).</w:t>
      </w:r>
    </w:p>
    <w:bookmarkEnd w:id="125"/>
    <w:bookmarkStart w:id="127" w:name="ref-RN1523"/>
    <w:p>
      <w:pPr>
        <w:pStyle w:val="Bibliography"/>
      </w:pPr>
      <w:r>
        <w:t xml:space="preserve">17.</w:t>
      </w:r>
      <w:r>
        <w:t xml:space="preserve"> </w:t>
      </w:r>
      <w:r>
        <w:t xml:space="preserve">	</w:t>
      </w:r>
      <w:r>
        <w:t xml:space="preserve">Murphy, T. A. &amp; Young, J. D.</w:t>
      </w:r>
      <w:r>
        <w:t xml:space="preserve"> </w:t>
      </w:r>
      <w:hyperlink r:id="rId126">
        <w:r>
          <w:rPr>
            <w:rStyle w:val="Hyperlink"/>
          </w:rPr>
          <w:t xml:space="preserve">ETA: Robust software for determination of cell specific rates from extracellular time courses</w:t>
        </w:r>
      </w:hyperlink>
      <w:r>
        <w:t xml:space="preserve">.</w:t>
      </w:r>
      <w:r>
        <w:t xml:space="preserve"> </w:t>
      </w:r>
      <w:r>
        <w:rPr>
          <w:iCs/>
          <w:i/>
        </w:rPr>
        <w:t xml:space="preserve">Biotechnol Bioeng</w:t>
      </w:r>
      <w:r>
        <w:t xml:space="preserve"> </w:t>
      </w:r>
      <w:r>
        <w:rPr>
          <w:bCs/>
          <w:b/>
        </w:rPr>
        <w:t xml:space="preserve">110</w:t>
      </w:r>
      <w:r>
        <w:t xml:space="preserve">, 1748–58 (2013).</w:t>
      </w:r>
    </w:p>
    <w:bookmarkEnd w:id="127"/>
    <w:bookmarkStart w:id="129" w:name="ref-RN1522"/>
    <w:p>
      <w:pPr>
        <w:pStyle w:val="Bibliography"/>
      </w:pPr>
      <w:r>
        <w:t xml:space="preserve">18.</w:t>
      </w:r>
      <w:r>
        <w:t xml:space="preserve"> </w:t>
      </w:r>
      <w:r>
        <w:t xml:space="preserve">	</w:t>
      </w:r>
      <w:r>
        <w:t xml:space="preserve">Murphy, T. A., Dang, C. V. &amp; Young, J. D.</w:t>
      </w:r>
      <w:r>
        <w:t xml:space="preserve"> </w:t>
      </w:r>
      <w:hyperlink r:id="rId128">
        <w:r>
          <w:rPr>
            <w:rStyle w:val="Hyperlink"/>
          </w:rPr>
          <w:t xml:space="preserve">Isotopically nonstationary 13C flux analysis of myc-induced metabolic reprogramming in b-cells</w:t>
        </w:r>
      </w:hyperlink>
      <w:r>
        <w:t xml:space="preserve">.</w:t>
      </w:r>
      <w:r>
        <w:t xml:space="preserve"> </w:t>
      </w:r>
      <w:r>
        <w:rPr>
          <w:iCs/>
          <w:i/>
        </w:rPr>
        <w:t xml:space="preserve">Metab Eng</w:t>
      </w:r>
      <w:r>
        <w:t xml:space="preserve"> </w:t>
      </w:r>
      <w:r>
        <w:rPr>
          <w:bCs/>
          <w:b/>
        </w:rPr>
        <w:t xml:space="preserve">15</w:t>
      </w:r>
      <w:r>
        <w:t xml:space="preserve">, 206–17 (2013).</w:t>
      </w:r>
    </w:p>
    <w:bookmarkEnd w:id="129"/>
    <w:bookmarkStart w:id="131" w:name="ref-RN2501"/>
    <w:p>
      <w:pPr>
        <w:pStyle w:val="Bibliography"/>
      </w:pPr>
      <w:r>
        <w:t xml:space="preserve">19.</w:t>
      </w:r>
      <w:r>
        <w:t xml:space="preserve"> </w:t>
      </w:r>
      <w:r>
        <w:t xml:space="preserve">	</w:t>
      </w:r>
      <w:r>
        <w:t xml:space="preserve">Young, J. D.</w:t>
      </w:r>
      <w:r>
        <w:t xml:space="preserve"> </w:t>
      </w:r>
      <w:hyperlink r:id="rId130">
        <w:r>
          <w:rPr>
            <w:rStyle w:val="Hyperlink"/>
          </w:rPr>
          <w:t xml:space="preserve">INCA: A computational platform for isotopically non-stationary metabolic flux analysis</w:t>
        </w:r>
      </w:hyperlink>
      <w:r>
        <w:t xml:space="preserve">.</w:t>
      </w:r>
      <w:r>
        <w:t xml:space="preserve"> </w:t>
      </w:r>
      <w:r>
        <w:rPr>
          <w:iCs/>
          <w:i/>
        </w:rPr>
        <w:t xml:space="preserve">Bioinformatics</w:t>
      </w:r>
      <w:r>
        <w:t xml:space="preserve"> </w:t>
      </w:r>
      <w:r>
        <w:rPr>
          <w:bCs/>
          <w:b/>
        </w:rPr>
        <w:t xml:space="preserve">30</w:t>
      </w:r>
      <w:r>
        <w:t xml:space="preserve">, 1333–5 (2014).</w:t>
      </w:r>
    </w:p>
    <w:bookmarkEnd w:id="131"/>
    <w:bookmarkStart w:id="133" w:name="ref-RN964"/>
    <w:p>
      <w:pPr>
        <w:pStyle w:val="Bibliography"/>
      </w:pPr>
      <w:r>
        <w:t xml:space="preserve">20.</w:t>
      </w:r>
      <w:r>
        <w:t xml:space="preserve"> </w:t>
      </w:r>
      <w:r>
        <w:t xml:space="preserve">	</w:t>
      </w:r>
      <w:r>
        <w:t xml:space="preserve">Jazmin, L. J. &amp; Young, J. D.</w:t>
      </w:r>
      <w:r>
        <w:t xml:space="preserve"> </w:t>
      </w:r>
      <w:hyperlink r:id="rId132">
        <w:r>
          <w:rPr>
            <w:rStyle w:val="Hyperlink"/>
          </w:rPr>
          <w:t xml:space="preserve">Isotopically nonstationary 13C metabolic flux analysis</w:t>
        </w:r>
      </w:hyperlink>
      <w:r>
        <w:t xml:space="preserve">.</w:t>
      </w:r>
      <w:r>
        <w:t xml:space="preserve"> </w:t>
      </w:r>
      <w:r>
        <w:rPr>
          <w:iCs/>
          <w:i/>
        </w:rPr>
        <w:t xml:space="preserve">Methods Mol Biol</w:t>
      </w:r>
      <w:r>
        <w:t xml:space="preserve"> </w:t>
      </w:r>
      <w:r>
        <w:rPr>
          <w:bCs/>
          <w:b/>
        </w:rPr>
        <w:t xml:space="preserve">985</w:t>
      </w:r>
      <w:r>
        <w:t xml:space="preserve">, 367–90 (2013).</w:t>
      </w:r>
    </w:p>
    <w:bookmarkEnd w:id="133"/>
    <w:bookmarkStart w:id="135" w:name="ref-RN528"/>
    <w:p>
      <w:pPr>
        <w:pStyle w:val="Bibliography"/>
      </w:pPr>
      <w:r>
        <w:t xml:space="preserve">21.</w:t>
      </w:r>
      <w:r>
        <w:t xml:space="preserve"> </w:t>
      </w:r>
      <w:r>
        <w:t xml:space="preserve">	</w:t>
      </w:r>
      <w:r>
        <w:t xml:space="preserve">Fan, J.</w:t>
      </w:r>
      <w:r>
        <w:t xml:space="preserve"> </w:t>
      </w:r>
      <w:r>
        <w:rPr>
          <w:iCs/>
          <w:i/>
        </w:rPr>
        <w:t xml:space="preserve">et al.</w:t>
      </w:r>
      <w:r>
        <w:t xml:space="preserve"> </w:t>
      </w:r>
      <w:hyperlink r:id="rId134">
        <w:r>
          <w:rPr>
            <w:rStyle w:val="Hyperlink"/>
          </w:rPr>
          <w:t xml:space="preserve">Glutamine-driven oxidative phosphorylation is a major ATP source in transformed mammalian cells in both normoxia and hypoxia</w:t>
        </w:r>
      </w:hyperlink>
      <w:r>
        <w:t xml:space="preserve">.</w:t>
      </w:r>
      <w:r>
        <w:t xml:space="preserve"> </w:t>
      </w:r>
      <w:r>
        <w:rPr>
          <w:iCs/>
          <w:i/>
        </w:rPr>
        <w:t xml:space="preserve">Mol Syst Biol</w:t>
      </w:r>
      <w:r>
        <w:t xml:space="preserve"> </w:t>
      </w:r>
      <w:r>
        <w:rPr>
          <w:bCs/>
          <w:b/>
        </w:rPr>
        <w:t xml:space="preserve">9</w:t>
      </w:r>
      <w:r>
        <w:t xml:space="preserve">, 712 (2013).</w:t>
      </w:r>
    </w:p>
    <w:bookmarkEnd w:id="135"/>
    <w:bookmarkStart w:id="137" w:name="ref-RN366"/>
    <w:p>
      <w:pPr>
        <w:pStyle w:val="Bibliography"/>
      </w:pPr>
      <w:r>
        <w:t xml:space="preserve">22.</w:t>
      </w:r>
      <w:r>
        <w:t xml:space="preserve"> </w:t>
      </w:r>
      <w:r>
        <w:t xml:space="preserve">	</w:t>
      </w:r>
      <w:r>
        <w:t xml:space="preserve">Contreras-Baeza, Y.</w:t>
      </w:r>
      <w:r>
        <w:t xml:space="preserve"> </w:t>
      </w:r>
      <w:r>
        <w:rPr>
          <w:iCs/>
          <w:i/>
        </w:rPr>
        <w:t xml:space="preserve">et al.</w:t>
      </w:r>
      <w:r>
        <w:t xml:space="preserve"> </w:t>
      </w:r>
      <w:hyperlink r:id="rId136">
        <w:r>
          <w:rPr>
            <w:rStyle w:val="Hyperlink"/>
          </w:rPr>
          <w:t xml:space="preserve">Monocarboxylate transporter 4 (MCT4) is a high affinity transporter capable of exporting lactate in high-lactate microenvironments</w:t>
        </w:r>
      </w:hyperlink>
      <w:r>
        <w:t xml:space="preserve">.</w:t>
      </w:r>
      <w:r>
        <w:t xml:space="preserve"> </w:t>
      </w:r>
      <w:r>
        <w:rPr>
          <w:iCs/>
          <w:i/>
        </w:rPr>
        <w:t xml:space="preserve">J Biol Chem</w:t>
      </w:r>
      <w:r>
        <w:t xml:space="preserve"> </w:t>
      </w:r>
      <w:r>
        <w:rPr>
          <w:bCs/>
          <w:b/>
        </w:rPr>
        <w:t xml:space="preserve">294</w:t>
      </w:r>
      <w:r>
        <w:t xml:space="preserve">, 20135–20147 (2019).</w:t>
      </w:r>
    </w:p>
    <w:bookmarkEnd w:id="137"/>
    <w:bookmarkStart w:id="139" w:name="ref-RN2600"/>
    <w:p>
      <w:pPr>
        <w:pStyle w:val="Bibliography"/>
      </w:pPr>
      <w:r>
        <w:t xml:space="preserve">23.</w:t>
      </w:r>
      <w:r>
        <w:t xml:space="preserve"> </w:t>
      </w:r>
      <w:r>
        <w:t xml:space="preserve">	</w:t>
      </w:r>
      <w:r>
        <w:t xml:space="preserve">Faubert, B.</w:t>
      </w:r>
      <w:r>
        <w:t xml:space="preserve"> </w:t>
      </w:r>
      <w:r>
        <w:rPr>
          <w:iCs/>
          <w:i/>
        </w:rPr>
        <w:t xml:space="preserve">et al.</w:t>
      </w:r>
      <w:r>
        <w:t xml:space="preserve"> </w:t>
      </w:r>
      <w:hyperlink r:id="rId138">
        <w:r>
          <w:rPr>
            <w:rStyle w:val="Hyperlink"/>
          </w:rPr>
          <w:t xml:space="preserve">AMPK is a negative regulator of the warburg effect and suppresses tumor growth in vivo</w:t>
        </w:r>
      </w:hyperlink>
      <w:r>
        <w:t xml:space="preserve">.</w:t>
      </w:r>
      <w:r>
        <w:t xml:space="preserve"> </w:t>
      </w:r>
      <w:r>
        <w:rPr>
          <w:iCs/>
          <w:i/>
        </w:rPr>
        <w:t xml:space="preserve">Cell Metab</w:t>
      </w:r>
      <w:r>
        <w:t xml:space="preserve"> </w:t>
      </w:r>
      <w:r>
        <w:rPr>
          <w:bCs/>
          <w:b/>
        </w:rPr>
        <w:t xml:space="preserve">17</w:t>
      </w:r>
      <w:r>
        <w:t xml:space="preserve">, 113–24 (2013).</w:t>
      </w:r>
    </w:p>
    <w:bookmarkEnd w:id="139"/>
    <w:bookmarkStart w:id="141" w:name="ref-RN2756"/>
    <w:p>
      <w:pPr>
        <w:pStyle w:val="Bibliography"/>
      </w:pPr>
      <w:r>
        <w:t xml:space="preserve">24.</w:t>
      </w:r>
      <w:r>
        <w:t xml:space="preserve"> </w:t>
      </w:r>
      <w:r>
        <w:t xml:space="preserve">	</w:t>
      </w:r>
      <w:r>
        <w:t xml:space="preserve">Hui, S.</w:t>
      </w:r>
      <w:r>
        <w:t xml:space="preserve"> </w:t>
      </w:r>
      <w:r>
        <w:rPr>
          <w:iCs/>
          <w:i/>
        </w:rPr>
        <w:t xml:space="preserve">et al.</w:t>
      </w:r>
      <w:r>
        <w:t xml:space="preserve"> </w:t>
      </w:r>
      <w:hyperlink r:id="rId140">
        <w:r>
          <w:rPr>
            <w:rStyle w:val="Hyperlink"/>
          </w:rPr>
          <w:t xml:space="preserve">Glucose feeds the TCA cycle via circulating lactate</w:t>
        </w:r>
      </w:hyperlink>
      <w:r>
        <w:t xml:space="preserve">.</w:t>
      </w:r>
      <w:r>
        <w:t xml:space="preserve"> </w:t>
      </w:r>
      <w:r>
        <w:rPr>
          <w:iCs/>
          <w:i/>
        </w:rPr>
        <w:t xml:space="preserve">Nature</w:t>
      </w:r>
      <w:r>
        <w:t xml:space="preserve"> </w:t>
      </w:r>
      <w:r>
        <w:rPr>
          <w:bCs/>
          <w:b/>
        </w:rPr>
        <w:t xml:space="preserve">551</w:t>
      </w:r>
      <w:r>
        <w:t xml:space="preserve">, 115–118 (2017).</w:t>
      </w:r>
    </w:p>
    <w:bookmarkEnd w:id="141"/>
    <w:bookmarkStart w:id="143" w:name="ref-RN2718"/>
    <w:p>
      <w:pPr>
        <w:pStyle w:val="Bibliography"/>
      </w:pPr>
      <w:r>
        <w:t xml:space="preserve">25.</w:t>
      </w:r>
      <w:r>
        <w:t xml:space="preserve"> </w:t>
      </w:r>
      <w:r>
        <w:t xml:space="preserve">	</w:t>
      </w:r>
      <w:r>
        <w:t xml:space="preserve">Hui, S.</w:t>
      </w:r>
      <w:r>
        <w:t xml:space="preserve"> </w:t>
      </w:r>
      <w:r>
        <w:rPr>
          <w:iCs/>
          <w:i/>
        </w:rPr>
        <w:t xml:space="preserve">et al.</w:t>
      </w:r>
      <w:r>
        <w:t xml:space="preserve"> Quantitative fluxomics of circulating metabolites.</w:t>
      </w:r>
      <w:r>
        <w:t xml:space="preserve"> </w:t>
      </w:r>
      <w:r>
        <w:rPr>
          <w:iCs/>
          <w:i/>
        </w:rPr>
        <w:t xml:space="preserve">Cell Metab</w:t>
      </w:r>
      <w:r>
        <w:t xml:space="preserve"> </w:t>
      </w:r>
      <w:r>
        <w:t xml:space="preserve">(2020) doi:</w:t>
      </w:r>
      <w:hyperlink r:id="rId142">
        <w:r>
          <w:rPr>
            <w:rStyle w:val="Hyperlink"/>
          </w:rPr>
          <w:t xml:space="preserve">10.1016/j.cmet.2020.07.013</w:t>
        </w:r>
      </w:hyperlink>
      <w:r>
        <w:t xml:space="preserve">.</w:t>
      </w:r>
    </w:p>
    <w:bookmarkEnd w:id="143"/>
    <w:bookmarkStart w:id="145" w:name="ref-RN1678"/>
    <w:p>
      <w:pPr>
        <w:pStyle w:val="Bibliography"/>
      </w:pPr>
      <w:r>
        <w:t xml:space="preserve">26.</w:t>
      </w:r>
      <w:r>
        <w:t xml:space="preserve"> </w:t>
      </w:r>
      <w:r>
        <w:t xml:space="preserve">	</w:t>
      </w:r>
      <w:r>
        <w:t xml:space="preserve">Pescador, N.</w:t>
      </w:r>
      <w:r>
        <w:t xml:space="preserve"> </w:t>
      </w:r>
      <w:r>
        <w:rPr>
          <w:iCs/>
          <w:i/>
        </w:rPr>
        <w:t xml:space="preserve">et al.</w:t>
      </w:r>
      <w:r>
        <w:t xml:space="preserve"> </w:t>
      </w:r>
      <w:hyperlink r:id="rId144">
        <w:r>
          <w:rPr>
            <w:rStyle w:val="Hyperlink"/>
          </w:rPr>
          <w:t xml:space="preserve">Hypoxia promotes glycogen accumulation through hypoxia inducible factor (HIF)-mediated induction of glycogen synthase 1</w:t>
        </w:r>
      </w:hyperlink>
      <w:r>
        <w:t xml:space="preserve">.</w:t>
      </w:r>
      <w:r>
        <w:t xml:space="preserve"> </w:t>
      </w:r>
      <w:r>
        <w:rPr>
          <w:iCs/>
          <w:i/>
        </w:rPr>
        <w:t xml:space="preserve">PLoS One</w:t>
      </w:r>
      <w:r>
        <w:t xml:space="preserve"> </w:t>
      </w:r>
      <w:r>
        <w:rPr>
          <w:bCs/>
          <w:b/>
        </w:rPr>
        <w:t xml:space="preserve">5</w:t>
      </w:r>
      <w:r>
        <w:t xml:space="preserve">, e9644 (2010).</w:t>
      </w:r>
    </w:p>
    <w:bookmarkEnd w:id="145"/>
    <w:bookmarkStart w:id="147" w:name="ref-RN545"/>
    <w:p>
      <w:pPr>
        <w:pStyle w:val="Bibliography"/>
      </w:pPr>
      <w:r>
        <w:t xml:space="preserve">27.</w:t>
      </w:r>
      <w:r>
        <w:t xml:space="preserve"> </w:t>
      </w:r>
      <w:r>
        <w:t xml:space="preserve">	</w:t>
      </w:r>
      <w:r>
        <w:t xml:space="preserve">Favaro, E.</w:t>
      </w:r>
      <w:r>
        <w:t xml:space="preserve"> </w:t>
      </w:r>
      <w:r>
        <w:rPr>
          <w:iCs/>
          <w:i/>
        </w:rPr>
        <w:t xml:space="preserve">et al.</w:t>
      </w:r>
      <w:r>
        <w:t xml:space="preserve"> </w:t>
      </w:r>
      <w:hyperlink r:id="rId146">
        <w:r>
          <w:rPr>
            <w:rStyle w:val="Hyperlink"/>
          </w:rPr>
          <w:t xml:space="preserve">Glucose utilization via glycogen phosphorylase sustains proliferation and prevents premature senescence in cancer cells</w:t>
        </w:r>
      </w:hyperlink>
      <w:r>
        <w:t xml:space="preserve">.</w:t>
      </w:r>
      <w:r>
        <w:t xml:space="preserve"> </w:t>
      </w:r>
      <w:r>
        <w:rPr>
          <w:iCs/>
          <w:i/>
        </w:rPr>
        <w:t xml:space="preserve">Cell Metab</w:t>
      </w:r>
      <w:r>
        <w:t xml:space="preserve"> </w:t>
      </w:r>
      <w:r>
        <w:rPr>
          <w:bCs/>
          <w:b/>
        </w:rPr>
        <w:t xml:space="preserve">16</w:t>
      </w:r>
      <w:r>
        <w:t xml:space="preserve">, 751–64 (2012).</w:t>
      </w:r>
    </w:p>
    <w:bookmarkEnd w:id="147"/>
    <w:bookmarkStart w:id="149" w:name="ref-RN1668"/>
    <w:p>
      <w:pPr>
        <w:pStyle w:val="Bibliography"/>
      </w:pPr>
      <w:r>
        <w:t xml:space="preserve">28.</w:t>
      </w:r>
      <w:r>
        <w:t xml:space="preserve"> </w:t>
      </w:r>
      <w:r>
        <w:t xml:space="preserve">	</w:t>
      </w:r>
      <w:r>
        <w:t xml:space="preserve">Pelletier, J.</w:t>
      </w:r>
      <w:r>
        <w:t xml:space="preserve"> </w:t>
      </w:r>
      <w:r>
        <w:rPr>
          <w:iCs/>
          <w:i/>
        </w:rPr>
        <w:t xml:space="preserve">et al.</w:t>
      </w:r>
      <w:r>
        <w:t xml:space="preserve"> </w:t>
      </w:r>
      <w:hyperlink r:id="rId148">
        <w:r>
          <w:rPr>
            <w:rStyle w:val="Hyperlink"/>
          </w:rPr>
          <w:t xml:space="preserve">Glycogen synthesis is induced in hypoxia by the hypoxia-inducible factor and promotes cancer cell survival</w:t>
        </w:r>
      </w:hyperlink>
      <w:r>
        <w:t xml:space="preserve">.</w:t>
      </w:r>
      <w:r>
        <w:t xml:space="preserve"> </w:t>
      </w:r>
      <w:r>
        <w:rPr>
          <w:iCs/>
          <w:i/>
        </w:rPr>
        <w:t xml:space="preserve">Front Oncol</w:t>
      </w:r>
      <w:r>
        <w:t xml:space="preserve"> </w:t>
      </w:r>
      <w:r>
        <w:rPr>
          <w:bCs/>
          <w:b/>
        </w:rPr>
        <w:t xml:space="preserve">2</w:t>
      </w:r>
      <w:r>
        <w:t xml:space="preserve">, 18 (2012).</w:t>
      </w:r>
    </w:p>
    <w:bookmarkEnd w:id="149"/>
    <w:bookmarkStart w:id="151" w:name="ref-RN2409"/>
    <w:p>
      <w:pPr>
        <w:pStyle w:val="Bibliography"/>
      </w:pPr>
      <w:r>
        <w:t xml:space="preserve">29.</w:t>
      </w:r>
      <w:r>
        <w:t xml:space="preserve"> </w:t>
      </w:r>
      <w:r>
        <w:t xml:space="preserve">	</w:t>
      </w:r>
      <w:r>
        <w:t xml:space="preserve">Xiao, W. &amp; Loscalzo, J.</w:t>
      </w:r>
      <w:r>
        <w:t xml:space="preserve"> </w:t>
      </w:r>
      <w:hyperlink r:id="rId150">
        <w:r>
          <w:rPr>
            <w:rStyle w:val="Hyperlink"/>
          </w:rPr>
          <w:t xml:space="preserve">Metabolic responses to reductive stress</w:t>
        </w:r>
      </w:hyperlink>
      <w:r>
        <w:t xml:space="preserve">.</w:t>
      </w:r>
      <w:r>
        <w:t xml:space="preserve"> </w:t>
      </w:r>
      <w:r>
        <w:rPr>
          <w:iCs/>
          <w:i/>
        </w:rPr>
        <w:t xml:space="preserve">Antioxid Redox Signal</w:t>
      </w:r>
      <w:r>
        <w:t xml:space="preserve"> </w:t>
      </w:r>
      <w:r>
        <w:rPr>
          <w:bCs/>
          <w:b/>
        </w:rPr>
        <w:t xml:space="preserve">32</w:t>
      </w:r>
      <w:r>
        <w:t xml:space="preserve">, 1330–1347 (2020).</w:t>
      </w:r>
    </w:p>
    <w:bookmarkEnd w:id="151"/>
    <w:bookmarkStart w:id="153" w:name="ref-RN2210"/>
    <w:p>
      <w:pPr>
        <w:pStyle w:val="Bibliography"/>
      </w:pPr>
      <w:r>
        <w:t xml:space="preserve">30.</w:t>
      </w:r>
      <w:r>
        <w:t xml:space="preserve"> </w:t>
      </w:r>
      <w:r>
        <w:t xml:space="preserve">	</w:t>
      </w:r>
      <w:r>
        <w:t xml:space="preserve">Tilton, W. M., Seaman, C., Carriero, D. &amp; Piomelli, S.</w:t>
      </w:r>
      <w:r>
        <w:t xml:space="preserve"> </w:t>
      </w:r>
      <w:hyperlink r:id="rId152">
        <w:r>
          <w:rPr>
            <w:rStyle w:val="Hyperlink"/>
          </w:rPr>
          <w:t xml:space="preserve">Regulation of glycolysis in the erythrocyte: Role of the lactate/pyruvate and NAD/NADH ratios</w:t>
        </w:r>
      </w:hyperlink>
      <w:r>
        <w:t xml:space="preserve">.</w:t>
      </w:r>
      <w:r>
        <w:t xml:space="preserve"> </w:t>
      </w:r>
      <w:r>
        <w:rPr>
          <w:iCs/>
          <w:i/>
        </w:rPr>
        <w:t xml:space="preserve">J Lab Clin Med</w:t>
      </w:r>
      <w:r>
        <w:t xml:space="preserve"> </w:t>
      </w:r>
      <w:r>
        <w:rPr>
          <w:bCs/>
          <w:b/>
        </w:rPr>
        <w:t xml:space="preserve">118</w:t>
      </w:r>
      <w:r>
        <w:t xml:space="preserve">, 146–52 (1991).</w:t>
      </w:r>
    </w:p>
    <w:bookmarkEnd w:id="153"/>
    <w:bookmarkStart w:id="155" w:name="ref-RN3112"/>
    <w:p>
      <w:pPr>
        <w:pStyle w:val="Bibliography"/>
      </w:pPr>
      <w:r>
        <w:t xml:space="preserve">31.</w:t>
      </w:r>
      <w:r>
        <w:t xml:space="preserve"> </w:t>
      </w:r>
      <w:r>
        <w:t xml:space="preserve">	</w:t>
      </w:r>
      <w:r>
        <w:t xml:space="preserve">Liberzon, A.</w:t>
      </w:r>
      <w:r>
        <w:t xml:space="preserve"> </w:t>
      </w:r>
      <w:r>
        <w:rPr>
          <w:iCs/>
          <w:i/>
        </w:rPr>
        <w:t xml:space="preserve">et al.</w:t>
      </w:r>
      <w:r>
        <w:t xml:space="preserve"> </w:t>
      </w:r>
      <w:hyperlink r:id="rId154">
        <w:r>
          <w:rPr>
            <w:rStyle w:val="Hyperlink"/>
          </w:rPr>
          <w:t xml:space="preserve">The molecular signatures database (MSigDB) hallmark gene set collection</w:t>
        </w:r>
      </w:hyperlink>
      <w:r>
        <w:t xml:space="preserve">.</w:t>
      </w:r>
      <w:r>
        <w:t xml:space="preserve"> </w:t>
      </w:r>
      <w:r>
        <w:rPr>
          <w:iCs/>
          <w:i/>
        </w:rPr>
        <w:t xml:space="preserve">Cell Syst</w:t>
      </w:r>
      <w:r>
        <w:t xml:space="preserve"> </w:t>
      </w:r>
      <w:r>
        <w:rPr>
          <w:bCs/>
          <w:b/>
        </w:rPr>
        <w:t xml:space="preserve">1</w:t>
      </w:r>
      <w:r>
        <w:t xml:space="preserve">, 417–425 (2015).</w:t>
      </w:r>
    </w:p>
    <w:bookmarkEnd w:id="155"/>
    <w:bookmarkStart w:id="157" w:name="ref-RN3111"/>
    <w:p>
      <w:pPr>
        <w:pStyle w:val="Bibliography"/>
      </w:pPr>
      <w:r>
        <w:t xml:space="preserve">32.</w:t>
      </w:r>
      <w:r>
        <w:t xml:space="preserve"> </w:t>
      </w:r>
      <w:r>
        <w:t xml:space="preserve">	</w:t>
      </w:r>
      <w:r>
        <w:t xml:space="preserve">Yan, J.</w:t>
      </w:r>
      <w:r>
        <w:t xml:space="preserve"> </w:t>
      </w:r>
      <w:r>
        <w:rPr>
          <w:iCs/>
          <w:i/>
        </w:rPr>
        <w:t xml:space="preserve">et al.</w:t>
      </w:r>
      <w:r>
        <w:t xml:space="preserve"> </w:t>
      </w:r>
      <w:hyperlink r:id="rId156">
        <w:r>
          <w:rPr>
            <w:rStyle w:val="Hyperlink"/>
          </w:rPr>
          <w:t xml:space="preserve">The RNA-binding protein RBM3 promotes neural stem cell (NSC) proliferation under hypoxia</w:t>
        </w:r>
      </w:hyperlink>
      <w:r>
        <w:t xml:space="preserve">.</w:t>
      </w:r>
      <w:r>
        <w:t xml:space="preserve"> </w:t>
      </w:r>
      <w:r>
        <w:rPr>
          <w:iCs/>
          <w:i/>
        </w:rPr>
        <w:t xml:space="preserve">Front Cell Dev Biol</w:t>
      </w:r>
      <w:r>
        <w:t xml:space="preserve"> </w:t>
      </w:r>
      <w:r>
        <w:rPr>
          <w:bCs/>
          <w:b/>
        </w:rPr>
        <w:t xml:space="preserve">7</w:t>
      </w:r>
      <w:r>
        <w:t xml:space="preserve">, 288 (2019).</w:t>
      </w:r>
    </w:p>
    <w:bookmarkEnd w:id="157"/>
    <w:bookmarkStart w:id="159" w:name="ref-dang2006"/>
    <w:p>
      <w:pPr>
        <w:pStyle w:val="Bibliography"/>
      </w:pPr>
      <w:r>
        <w:t xml:space="preserve">33.</w:t>
      </w:r>
      <w:r>
        <w:t xml:space="preserve"> </w:t>
      </w:r>
      <w:r>
        <w:t xml:space="preserve">	</w:t>
      </w:r>
      <w:r>
        <w:t xml:space="preserve">Dang, C. V.</w:t>
      </w:r>
      <w:r>
        <w:t xml:space="preserve"> </w:t>
      </w:r>
      <w:r>
        <w:rPr>
          <w:iCs/>
          <w:i/>
        </w:rPr>
        <w:t xml:space="preserve">et al.</w:t>
      </w:r>
      <w:r>
        <w:t xml:space="preserve"> </w:t>
      </w:r>
      <w:hyperlink r:id="rId158">
        <w:r>
          <w:rPr>
            <w:rStyle w:val="Hyperlink"/>
          </w:rPr>
          <w:t xml:space="preserve">The c-</w:t>
        </w:r>
        <w:r>
          <w:rPr>
            <w:rStyle w:val="Hyperlink"/>
          </w:rPr>
          <w:t xml:space="preserve">Myc</w:t>
        </w:r>
        <w:r>
          <w:rPr>
            <w:rStyle w:val="Hyperlink"/>
          </w:rPr>
          <w:t xml:space="preserve"> </w:t>
        </w:r>
        <w:r>
          <w:rPr>
            <w:rStyle w:val="Hyperlink"/>
          </w:rPr>
          <w:t xml:space="preserve">target gene network</w:t>
        </w:r>
      </w:hyperlink>
      <w:r>
        <w:t xml:space="preserve">.</w:t>
      </w:r>
      <w:r>
        <w:t xml:space="preserve"> </w:t>
      </w:r>
      <w:r>
        <w:rPr>
          <w:iCs/>
          <w:i/>
        </w:rPr>
        <w:t xml:space="preserve">Semin Cancer Biol</w:t>
      </w:r>
      <w:r>
        <w:t xml:space="preserve"> </w:t>
      </w:r>
      <w:r>
        <w:rPr>
          <w:bCs/>
          <w:b/>
        </w:rPr>
        <w:t xml:space="preserve">16</w:t>
      </w:r>
      <w:r>
        <w:t xml:space="preserve">, 253–264 (2006).</w:t>
      </w:r>
    </w:p>
    <w:bookmarkEnd w:id="159"/>
    <w:bookmarkStart w:id="161" w:name="ref-li2020d"/>
    <w:p>
      <w:pPr>
        <w:pStyle w:val="Bibliography"/>
      </w:pPr>
      <w:r>
        <w:t xml:space="preserve">34.</w:t>
      </w:r>
      <w:r>
        <w:t xml:space="preserve"> </w:t>
      </w:r>
      <w:r>
        <w:t xml:space="preserve">	</w:t>
      </w:r>
      <w:r>
        <w:t xml:space="preserve">Li, Y., Sun, X.-X., Qian, D. Z. &amp; Dai, M.-S.</w:t>
      </w:r>
      <w:r>
        <w:t xml:space="preserve"> </w:t>
      </w:r>
      <w:hyperlink r:id="rId160">
        <w:r>
          <w:rPr>
            <w:rStyle w:val="Hyperlink"/>
          </w:rPr>
          <w:t xml:space="preserve">Molecular</w:t>
        </w:r>
        <w:r>
          <w:rPr>
            <w:rStyle w:val="Hyperlink"/>
          </w:rPr>
          <w:t xml:space="preserve"> </w:t>
        </w:r>
        <w:r>
          <w:rPr>
            <w:rStyle w:val="Hyperlink"/>
          </w:rPr>
          <w:t xml:space="preserve">Crosstalk Between MYC</w:t>
        </w:r>
        <w:r>
          <w:rPr>
            <w:rStyle w:val="Hyperlink"/>
          </w:rPr>
          <w:t xml:space="preserve"> </w:t>
        </w:r>
        <w:r>
          <w:rPr>
            <w:rStyle w:val="Hyperlink"/>
          </w:rPr>
          <w:t xml:space="preserve">and</w:t>
        </w:r>
        <w:r>
          <w:rPr>
            <w:rStyle w:val="Hyperlink"/>
          </w:rPr>
          <w:t xml:space="preserve"> </w:t>
        </w:r>
        <w:r>
          <w:rPr>
            <w:rStyle w:val="Hyperlink"/>
          </w:rPr>
          <w:t xml:space="preserve">HIF</w:t>
        </w:r>
        <w:r>
          <w:rPr>
            <w:rStyle w:val="Hyperlink"/>
          </w:rPr>
          <w:t xml:space="preserve"> </w:t>
        </w:r>
        <w:r>
          <w:rPr>
            <w:rStyle w:val="Hyperlink"/>
          </w:rPr>
          <w:t xml:space="preserve">in</w:t>
        </w:r>
        <w:r>
          <w:rPr>
            <w:rStyle w:val="Hyperlink"/>
          </w:rPr>
          <w:t xml:space="preserve"> </w:t>
        </w:r>
        <w:r>
          <w:rPr>
            <w:rStyle w:val="Hyperlink"/>
          </w:rPr>
          <w:t xml:space="preserve">Cancer</w:t>
        </w:r>
      </w:hyperlink>
      <w:r>
        <w:t xml:space="preserve">.</w:t>
      </w:r>
      <w:r>
        <w:t xml:space="preserve"> </w:t>
      </w:r>
      <w:r>
        <w:rPr>
          <w:iCs/>
          <w:i/>
        </w:rPr>
        <w:t xml:space="preserve">Front Cell Dev Biol</w:t>
      </w:r>
      <w:r>
        <w:t xml:space="preserve"> </w:t>
      </w:r>
      <w:r>
        <w:rPr>
          <w:bCs/>
          <w:b/>
        </w:rPr>
        <w:t xml:space="preserve">8</w:t>
      </w:r>
      <w:r>
        <w:t xml:space="preserve">, 590576 (2020).</w:t>
      </w:r>
    </w:p>
    <w:bookmarkEnd w:id="161"/>
    <w:bookmarkStart w:id="163" w:name="ref-stine2015"/>
    <w:p>
      <w:pPr>
        <w:pStyle w:val="Bibliography"/>
      </w:pPr>
      <w:r>
        <w:t xml:space="preserve">35.</w:t>
      </w:r>
      <w:r>
        <w:t xml:space="preserve"> </w:t>
      </w:r>
      <w:r>
        <w:t xml:space="preserve">	</w:t>
      </w:r>
      <w:r>
        <w:t xml:space="preserve">Stine, Z. E., Walton, Z. E., Altman, B. J., Hsieh, A. L. &amp; Dang, C. V.</w:t>
      </w:r>
      <w:r>
        <w:t xml:space="preserve"> </w:t>
      </w:r>
      <w:hyperlink r:id="rId162">
        <w:r>
          <w:rPr>
            <w:rStyle w:val="Hyperlink"/>
          </w:rPr>
          <w:t xml:space="preserve">MYC</w:t>
        </w:r>
        <w:r>
          <w:rPr>
            <w:rStyle w:val="Hyperlink"/>
          </w:rPr>
          <w:t xml:space="preserve">,</w:t>
        </w:r>
        <w:r>
          <w:rPr>
            <w:rStyle w:val="Hyperlink"/>
          </w:rPr>
          <w:t xml:space="preserve"> </w:t>
        </w:r>
        <w:r>
          <w:rPr>
            <w:rStyle w:val="Hyperlink"/>
          </w:rPr>
          <w:t xml:space="preserve">Metabolism</w:t>
        </w:r>
        <w:r>
          <w:rPr>
            <w:rStyle w:val="Hyperlink"/>
          </w:rPr>
          <w:t xml:space="preserve">, and</w:t>
        </w:r>
        <w:r>
          <w:rPr>
            <w:rStyle w:val="Hyperlink"/>
          </w:rPr>
          <w:t xml:space="preserve"> </w:t>
        </w:r>
        <w:r>
          <w:rPr>
            <w:rStyle w:val="Hyperlink"/>
          </w:rPr>
          <w:t xml:space="preserve">Cancer</w:t>
        </w:r>
      </w:hyperlink>
      <w:r>
        <w:t xml:space="preserve">.</w:t>
      </w:r>
      <w:r>
        <w:t xml:space="preserve"> </w:t>
      </w:r>
      <w:r>
        <w:rPr>
          <w:iCs/>
          <w:i/>
        </w:rPr>
        <w:t xml:space="preserve">Cancer Discov</w:t>
      </w:r>
      <w:r>
        <w:t xml:space="preserve"> </w:t>
      </w:r>
      <w:r>
        <w:rPr>
          <w:bCs/>
          <w:b/>
        </w:rPr>
        <w:t xml:space="preserve">5</w:t>
      </w:r>
      <w:r>
        <w:t xml:space="preserve">, 1024–1039 (2015).</w:t>
      </w:r>
    </w:p>
    <w:bookmarkEnd w:id="163"/>
    <w:bookmarkStart w:id="165" w:name="ref-vita2006"/>
    <w:p>
      <w:pPr>
        <w:pStyle w:val="Bibliography"/>
      </w:pPr>
      <w:r>
        <w:t xml:space="preserve">36.</w:t>
      </w:r>
      <w:r>
        <w:t xml:space="preserve"> </w:t>
      </w:r>
      <w:r>
        <w:t xml:space="preserve">	</w:t>
      </w:r>
      <w:r>
        <w:t xml:space="preserve">Vita, M. &amp; Henriksson, M.</w:t>
      </w:r>
      <w:r>
        <w:t xml:space="preserve"> </w:t>
      </w:r>
      <w:hyperlink r:id="rId164">
        <w:r>
          <w:rPr>
            <w:rStyle w:val="Hyperlink"/>
          </w:rPr>
          <w:t xml:space="preserve">The</w:t>
        </w:r>
        <w:r>
          <w:rPr>
            <w:rStyle w:val="Hyperlink"/>
          </w:rPr>
          <w:t xml:space="preserve"> </w:t>
        </w:r>
        <w:r>
          <w:rPr>
            <w:rStyle w:val="Hyperlink"/>
          </w:rPr>
          <w:t xml:space="preserve">Myc</w:t>
        </w:r>
        <w:r>
          <w:rPr>
            <w:rStyle w:val="Hyperlink"/>
          </w:rPr>
          <w:t xml:space="preserve"> </w:t>
        </w:r>
        <w:r>
          <w:rPr>
            <w:rStyle w:val="Hyperlink"/>
          </w:rPr>
          <w:t xml:space="preserve">oncoprotein as a therapeutic target for human cancer</w:t>
        </w:r>
      </w:hyperlink>
      <w:r>
        <w:t xml:space="preserve">.</w:t>
      </w:r>
      <w:r>
        <w:t xml:space="preserve"> </w:t>
      </w:r>
      <w:r>
        <w:rPr>
          <w:iCs/>
          <w:i/>
        </w:rPr>
        <w:t xml:space="preserve">Semin Cancer Biol</w:t>
      </w:r>
      <w:r>
        <w:t xml:space="preserve"> </w:t>
      </w:r>
      <w:r>
        <w:rPr>
          <w:bCs/>
          <w:b/>
        </w:rPr>
        <w:t xml:space="preserve">16</w:t>
      </w:r>
      <w:r>
        <w:t xml:space="preserve">, 318–330 (2006).</w:t>
      </w:r>
    </w:p>
    <w:bookmarkEnd w:id="165"/>
    <w:bookmarkStart w:id="167" w:name="ref-dang2012a"/>
    <w:p>
      <w:pPr>
        <w:pStyle w:val="Bibliography"/>
      </w:pPr>
      <w:r>
        <w:t xml:space="preserve">37.</w:t>
      </w:r>
      <w:r>
        <w:t xml:space="preserve"> </w:t>
      </w:r>
      <w:r>
        <w:t xml:space="preserve">	</w:t>
      </w:r>
      <w:r>
        <w:t xml:space="preserve">Dang, C. V.</w:t>
      </w:r>
      <w:r>
        <w:t xml:space="preserve"> </w:t>
      </w:r>
      <w:hyperlink r:id="rId166">
        <w:r>
          <w:rPr>
            <w:rStyle w:val="Hyperlink"/>
          </w:rPr>
          <w:t xml:space="preserve">MYC</w:t>
        </w:r>
        <w:r>
          <w:rPr>
            <w:rStyle w:val="Hyperlink"/>
          </w:rPr>
          <w:t xml:space="preserve"> </w:t>
        </w:r>
        <w:r>
          <w:rPr>
            <w:rStyle w:val="Hyperlink"/>
          </w:rPr>
          <w:t xml:space="preserve">on the path to cancer</w:t>
        </w:r>
      </w:hyperlink>
      <w:r>
        <w:t xml:space="preserve">.</w:t>
      </w:r>
      <w:r>
        <w:t xml:space="preserve"> </w:t>
      </w:r>
      <w:r>
        <w:rPr>
          <w:iCs/>
          <w:i/>
        </w:rPr>
        <w:t xml:space="preserve">Cell</w:t>
      </w:r>
      <w:r>
        <w:t xml:space="preserve"> </w:t>
      </w:r>
      <w:r>
        <w:rPr>
          <w:bCs/>
          <w:b/>
        </w:rPr>
        <w:t xml:space="preserve">149</w:t>
      </w:r>
      <w:r>
        <w:t xml:space="preserve">, 22–35 (2012).</w:t>
      </w:r>
    </w:p>
    <w:bookmarkEnd w:id="167"/>
    <w:bookmarkStart w:id="169" w:name="ref-madden2021"/>
    <w:p>
      <w:pPr>
        <w:pStyle w:val="Bibliography"/>
      </w:pPr>
      <w:r>
        <w:t xml:space="preserve">38.</w:t>
      </w:r>
      <w:r>
        <w:t xml:space="preserve"> </w:t>
      </w:r>
      <w:r>
        <w:t xml:space="preserve">	</w:t>
      </w:r>
      <w:r>
        <w:t xml:space="preserve">Madden, S. K., de Araujo, A. D., Gerhardt, M., Fairlie, D. P. &amp; Mason, J. M.</w:t>
      </w:r>
      <w:r>
        <w:t xml:space="preserve"> </w:t>
      </w:r>
      <w:hyperlink r:id="rId168">
        <w:r>
          <w:rPr>
            <w:rStyle w:val="Hyperlink"/>
          </w:rPr>
          <w:t xml:space="preserve">Taking the</w:t>
        </w:r>
        <w:r>
          <w:rPr>
            <w:rStyle w:val="Hyperlink"/>
          </w:rPr>
          <w:t xml:space="preserve"> </w:t>
        </w:r>
        <w:r>
          <w:rPr>
            <w:rStyle w:val="Hyperlink"/>
          </w:rPr>
          <w:t xml:space="preserve">Myc</w:t>
        </w:r>
        <w:r>
          <w:rPr>
            <w:rStyle w:val="Hyperlink"/>
          </w:rPr>
          <w:t xml:space="preserve"> </w:t>
        </w:r>
        <w:r>
          <w:rPr>
            <w:rStyle w:val="Hyperlink"/>
          </w:rPr>
          <w:t xml:space="preserve">out of cancer: Toward therapeutic strategies to directly inhibit c-</w:t>
        </w:r>
        <w:r>
          <w:rPr>
            <w:rStyle w:val="Hyperlink"/>
          </w:rPr>
          <w:t xml:space="preserve">Myc</w:t>
        </w:r>
      </w:hyperlink>
      <w:r>
        <w:t xml:space="preserve">.</w:t>
      </w:r>
      <w:r>
        <w:t xml:space="preserve"> </w:t>
      </w:r>
      <w:r>
        <w:rPr>
          <w:iCs/>
          <w:i/>
        </w:rPr>
        <w:t xml:space="preserve">Molecular Cancer</w:t>
      </w:r>
      <w:r>
        <w:t xml:space="preserve"> </w:t>
      </w:r>
      <w:r>
        <w:rPr>
          <w:bCs/>
          <w:b/>
        </w:rPr>
        <w:t xml:space="preserve">20</w:t>
      </w:r>
      <w:r>
        <w:t xml:space="preserve">, 3 (2021).</w:t>
      </w:r>
    </w:p>
    <w:bookmarkEnd w:id="169"/>
    <w:bookmarkStart w:id="171" w:name="ref-gordan2007"/>
    <w:p>
      <w:pPr>
        <w:pStyle w:val="Bibliography"/>
      </w:pPr>
      <w:r>
        <w:t xml:space="preserve">39.</w:t>
      </w:r>
      <w:r>
        <w:t xml:space="preserve"> </w:t>
      </w:r>
      <w:r>
        <w:t xml:space="preserve">	</w:t>
      </w:r>
      <w:r>
        <w:t xml:space="preserve">Gordan, J. D., Bertout, J. A., Hu, C. J., Diehl, J. A. &amp; Simon, M. C.</w:t>
      </w:r>
      <w:r>
        <w:t xml:space="preserve"> </w:t>
      </w:r>
      <w:hyperlink r:id="rId170">
        <w:r>
          <w:rPr>
            <w:rStyle w:val="Hyperlink"/>
          </w:rPr>
          <w:t xml:space="preserve">HIF</w:t>
        </w:r>
        <w:r>
          <w:rPr>
            <w:rStyle w:val="Hyperlink"/>
          </w:rPr>
          <w:t xml:space="preserve">-2alpha promotes hypoxic cell proliferation by enhancing c-myc transcriptional activity</w:t>
        </w:r>
      </w:hyperlink>
      <w:r>
        <w:t xml:space="preserve">.</w:t>
      </w:r>
      <w:r>
        <w:t xml:space="preserve"> </w:t>
      </w:r>
      <w:r>
        <w:rPr>
          <w:iCs/>
          <w:i/>
        </w:rPr>
        <w:t xml:space="preserve">Cancer Cell</w:t>
      </w:r>
      <w:r>
        <w:t xml:space="preserve"> </w:t>
      </w:r>
      <w:r>
        <w:rPr>
          <w:bCs/>
          <w:b/>
        </w:rPr>
        <w:t xml:space="preserve">11</w:t>
      </w:r>
      <w:r>
        <w:t xml:space="preserve">, 335–47 (2007).</w:t>
      </w:r>
    </w:p>
    <w:bookmarkEnd w:id="171"/>
    <w:bookmarkStart w:id="173" w:name="ref-zhang2007"/>
    <w:p>
      <w:pPr>
        <w:pStyle w:val="Bibliography"/>
      </w:pPr>
      <w:r>
        <w:t xml:space="preserve">40.</w:t>
      </w:r>
      <w:r>
        <w:t xml:space="preserve"> </w:t>
      </w:r>
      <w:r>
        <w:t xml:space="preserve">	</w:t>
      </w:r>
      <w:r>
        <w:t xml:space="preserve">Zhang, H.</w:t>
      </w:r>
      <w:r>
        <w:t xml:space="preserve"> </w:t>
      </w:r>
      <w:r>
        <w:rPr>
          <w:iCs/>
          <w:i/>
        </w:rPr>
        <w:t xml:space="preserve">et al.</w:t>
      </w:r>
      <w:r>
        <w:t xml:space="preserve"> </w:t>
      </w:r>
      <w:hyperlink r:id="rId172">
        <w:r>
          <w:rPr>
            <w:rStyle w:val="Hyperlink"/>
          </w:rPr>
          <w:t xml:space="preserve">HIF</w:t>
        </w:r>
        <w:r>
          <w:rPr>
            <w:rStyle w:val="Hyperlink"/>
          </w:rPr>
          <w:t xml:space="preserve">-1</w:t>
        </w:r>
        <w:r>
          <w:rPr>
            <w:rStyle w:val="Hyperlink"/>
          </w:rPr>
          <w:t xml:space="preserve"> </w:t>
        </w:r>
        <w:r>
          <w:rPr>
            <w:rStyle w:val="Hyperlink"/>
          </w:rPr>
          <w:t xml:space="preserve">Inhibits Mitochondrial Biogenesis</w:t>
        </w:r>
        <w:r>
          <w:rPr>
            <w:rStyle w:val="Hyperlink"/>
          </w:rPr>
          <w:t xml:space="preserve"> </w:t>
        </w:r>
        <w:r>
          <w:rPr>
            <w:rStyle w:val="Hyperlink"/>
          </w:rPr>
          <w:t xml:space="preserve">and</w:t>
        </w:r>
        <w:r>
          <w:rPr>
            <w:rStyle w:val="Hyperlink"/>
          </w:rPr>
          <w:t xml:space="preserve"> </w:t>
        </w:r>
        <w:r>
          <w:rPr>
            <w:rStyle w:val="Hyperlink"/>
          </w:rPr>
          <w:t xml:space="preserve">Cellular Respiration</w:t>
        </w:r>
        <w:r>
          <w:rPr>
            <w:rStyle w:val="Hyperlink"/>
          </w:rPr>
          <w:t xml:space="preserve"> </w:t>
        </w:r>
        <w:r>
          <w:rPr>
            <w:rStyle w:val="Hyperlink"/>
          </w:rPr>
          <w:t xml:space="preserve">in</w:t>
        </w:r>
        <w:r>
          <w:rPr>
            <w:rStyle w:val="Hyperlink"/>
          </w:rPr>
          <w:t xml:space="preserve"> </w:t>
        </w:r>
        <w:r>
          <w:rPr>
            <w:rStyle w:val="Hyperlink"/>
          </w:rPr>
          <w:t xml:space="preserve">VHL</w:t>
        </w:r>
        <w:r>
          <w:rPr>
            <w:rStyle w:val="Hyperlink"/>
          </w:rPr>
          <w:t xml:space="preserve">-</w:t>
        </w:r>
        <w:r>
          <w:rPr>
            <w:rStyle w:val="Hyperlink"/>
          </w:rPr>
          <w:t xml:space="preserve">Deficient Renal Cell Carcinoma</w:t>
        </w:r>
        <w:r>
          <w:rPr>
            <w:rStyle w:val="Hyperlink"/>
          </w:rPr>
          <w:t xml:space="preserve"> </w:t>
        </w:r>
        <w:r>
          <w:rPr>
            <w:rStyle w:val="Hyperlink"/>
          </w:rPr>
          <w:t xml:space="preserve">by</w:t>
        </w:r>
        <w:r>
          <w:rPr>
            <w:rStyle w:val="Hyperlink"/>
          </w:rPr>
          <w:t xml:space="preserve"> </w:t>
        </w:r>
        <w:r>
          <w:rPr>
            <w:rStyle w:val="Hyperlink"/>
          </w:rPr>
          <w:t xml:space="preserve">Repression</w:t>
        </w:r>
        <w:r>
          <w:rPr>
            <w:rStyle w:val="Hyperlink"/>
          </w:rPr>
          <w:t xml:space="preserve"> </w:t>
        </w:r>
        <w:r>
          <w:rPr>
            <w:rStyle w:val="Hyperlink"/>
          </w:rPr>
          <w:t xml:space="preserve">of</w:t>
        </w:r>
        <w:r>
          <w:rPr>
            <w:rStyle w:val="Hyperlink"/>
          </w:rPr>
          <w:t xml:space="preserve"> </w:t>
        </w:r>
        <w:r>
          <w:rPr>
            <w:rStyle w:val="Hyperlink"/>
          </w:rPr>
          <w:t xml:space="preserve">C</w:t>
        </w:r>
        <w:r>
          <w:rPr>
            <w:rStyle w:val="Hyperlink"/>
          </w:rPr>
          <w:t xml:space="preserve">-</w:t>
        </w:r>
        <w:r>
          <w:rPr>
            <w:rStyle w:val="Hyperlink"/>
          </w:rPr>
          <w:t xml:space="preserve">MYC Activity</w:t>
        </w:r>
      </w:hyperlink>
      <w:r>
        <w:t xml:space="preserve">.</w:t>
      </w:r>
      <w:r>
        <w:t xml:space="preserve"> </w:t>
      </w:r>
      <w:r>
        <w:rPr>
          <w:iCs/>
          <w:i/>
        </w:rPr>
        <w:t xml:space="preserve">Cancer Cell</w:t>
      </w:r>
      <w:r>
        <w:t xml:space="preserve"> </w:t>
      </w:r>
      <w:r>
        <w:rPr>
          <w:bCs/>
          <w:b/>
        </w:rPr>
        <w:t xml:space="preserve">11</w:t>
      </w:r>
      <w:r>
        <w:t xml:space="preserve">, 407–420 (2007).</w:t>
      </w:r>
    </w:p>
    <w:bookmarkEnd w:id="173"/>
    <w:bookmarkStart w:id="175" w:name="ref-zhang2009a"/>
    <w:p>
      <w:pPr>
        <w:pStyle w:val="Bibliography"/>
      </w:pPr>
      <w:r>
        <w:t xml:space="preserve">41.</w:t>
      </w:r>
      <w:r>
        <w:t xml:space="preserve"> </w:t>
      </w:r>
      <w:r>
        <w:t xml:space="preserve">	</w:t>
      </w:r>
      <w:r>
        <w:t xml:space="preserve">Zhang, J.</w:t>
      </w:r>
      <w:r>
        <w:t xml:space="preserve"> </w:t>
      </w:r>
      <w:r>
        <w:rPr>
          <w:iCs/>
          <w:i/>
        </w:rPr>
        <w:t xml:space="preserve">et al.</w:t>
      </w:r>
      <w:r>
        <w:t xml:space="preserve"> </w:t>
      </w:r>
      <w:hyperlink r:id="rId174">
        <w:r>
          <w:rPr>
            <w:rStyle w:val="Hyperlink"/>
          </w:rPr>
          <w:t xml:space="preserve">Targeting angiogenesis via a c-</w:t>
        </w:r>
        <w:r>
          <w:rPr>
            <w:rStyle w:val="Hyperlink"/>
          </w:rPr>
          <w:t xml:space="preserve">Myc</w:t>
        </w:r>
        <w:r>
          <w:rPr>
            <w:rStyle w:val="Hyperlink"/>
          </w:rPr>
          <w:t xml:space="preserve">/hypoxia-inducible factor-1alpha-dependent pathway in multiple myeloma</w:t>
        </w:r>
      </w:hyperlink>
      <w:r>
        <w:t xml:space="preserve">.</w:t>
      </w:r>
      <w:r>
        <w:t xml:space="preserve"> </w:t>
      </w:r>
      <w:r>
        <w:rPr>
          <w:iCs/>
          <w:i/>
        </w:rPr>
        <w:t xml:space="preserve">Cancer Res</w:t>
      </w:r>
      <w:r>
        <w:t xml:space="preserve"> </w:t>
      </w:r>
      <w:r>
        <w:rPr>
          <w:bCs/>
          <w:b/>
        </w:rPr>
        <w:t xml:space="preserve">69</w:t>
      </w:r>
      <w:r>
        <w:t xml:space="preserve">, 5082–5090 (2009).</w:t>
      </w:r>
    </w:p>
    <w:bookmarkEnd w:id="175"/>
    <w:bookmarkStart w:id="177" w:name="ref-chen2013"/>
    <w:p>
      <w:pPr>
        <w:pStyle w:val="Bibliography"/>
      </w:pPr>
      <w:r>
        <w:t xml:space="preserve">42.</w:t>
      </w:r>
      <w:r>
        <w:t xml:space="preserve"> </w:t>
      </w:r>
      <w:r>
        <w:t xml:space="preserve">	</w:t>
      </w:r>
      <w:r>
        <w:t xml:space="preserve">Chen, C.</w:t>
      </w:r>
      <w:r>
        <w:t xml:space="preserve"> </w:t>
      </w:r>
      <w:r>
        <w:rPr>
          <w:iCs/>
          <w:i/>
        </w:rPr>
        <w:t xml:space="preserve">et al.</w:t>
      </w:r>
      <w:r>
        <w:t xml:space="preserve"> </w:t>
      </w:r>
      <w:hyperlink r:id="rId176">
        <w:r>
          <w:rPr>
            <w:rStyle w:val="Hyperlink"/>
          </w:rPr>
          <w:t xml:space="preserve">C-</w:t>
        </w:r>
        <w:r>
          <w:rPr>
            <w:rStyle w:val="Hyperlink"/>
          </w:rPr>
          <w:t xml:space="preserve">Myc</w:t>
        </w:r>
        <w:r>
          <w:rPr>
            <w:rStyle w:val="Hyperlink"/>
          </w:rPr>
          <w:t xml:space="preserve"> </w:t>
        </w:r>
        <w:r>
          <w:rPr>
            <w:rStyle w:val="Hyperlink"/>
          </w:rPr>
          <w:t xml:space="preserve">enhances colon cancer cell-mediated angiogenesis through the regulation of</w:t>
        </w:r>
        <w:r>
          <w:rPr>
            <w:rStyle w:val="Hyperlink"/>
          </w:rPr>
          <w:t xml:space="preserve"> </w:t>
        </w:r>
        <w:r>
          <w:rPr>
            <w:rStyle w:val="Hyperlink"/>
          </w:rPr>
          <w:t xml:space="preserve">HIF</w:t>
        </w:r>
        <w:r>
          <w:rPr>
            <w:rStyle w:val="Hyperlink"/>
          </w:rPr>
          <w:t xml:space="preserve">-1</w:t>
        </w:r>
        <m:oMath>
          <m:r>
            <m:t>α</m:t>
          </m:r>
        </m:oMath>
      </w:hyperlink>
      <w:r>
        <w:t xml:space="preserve">.</w:t>
      </w:r>
      <w:r>
        <w:t xml:space="preserve"> </w:t>
      </w:r>
      <w:r>
        <w:rPr>
          <w:iCs/>
          <w:i/>
        </w:rPr>
        <w:t xml:space="preserve">Biochem Biophys Res Commun</w:t>
      </w:r>
      <w:r>
        <w:t xml:space="preserve"> </w:t>
      </w:r>
      <w:r>
        <w:rPr>
          <w:bCs/>
          <w:b/>
        </w:rPr>
        <w:t xml:space="preserve">430</w:t>
      </w:r>
      <w:r>
        <w:t xml:space="preserve">, 505–511 (2013).</w:t>
      </w:r>
    </w:p>
    <w:bookmarkEnd w:id="177"/>
    <w:bookmarkStart w:id="179" w:name="ref-doe2012"/>
    <w:p>
      <w:pPr>
        <w:pStyle w:val="Bibliography"/>
      </w:pPr>
      <w:r>
        <w:t xml:space="preserve">43.</w:t>
      </w:r>
      <w:r>
        <w:t xml:space="preserve"> </w:t>
      </w:r>
      <w:r>
        <w:t xml:space="preserve">	</w:t>
      </w:r>
      <w:r>
        <w:t xml:space="preserve">Doe, M. R., Ascano, J. M., Kaur, M. &amp; Cole, M. D.</w:t>
      </w:r>
      <w:r>
        <w:t xml:space="preserve"> </w:t>
      </w:r>
      <w:hyperlink r:id="rId178">
        <w:r>
          <w:rPr>
            <w:rStyle w:val="Hyperlink"/>
          </w:rPr>
          <w:t xml:space="preserve">Myc posttranscriptionally induces</w:t>
        </w:r>
        <w:r>
          <w:rPr>
            <w:rStyle w:val="Hyperlink"/>
          </w:rPr>
          <w:t xml:space="preserve"> </w:t>
        </w:r>
        <w:r>
          <w:rPr>
            <w:rStyle w:val="Hyperlink"/>
          </w:rPr>
          <w:t xml:space="preserve">HIF1</w:t>
        </w:r>
        <w:r>
          <w:rPr>
            <w:rStyle w:val="Hyperlink"/>
          </w:rPr>
          <w:t xml:space="preserve"> </w:t>
        </w:r>
        <w:r>
          <w:rPr>
            <w:rStyle w:val="Hyperlink"/>
          </w:rPr>
          <w:t xml:space="preserve">protein and target gene expression in normal and cancer cells</w:t>
        </w:r>
      </w:hyperlink>
      <w:r>
        <w:t xml:space="preserve">.</w:t>
      </w:r>
      <w:r>
        <w:t xml:space="preserve"> </w:t>
      </w:r>
      <w:r>
        <w:rPr>
          <w:iCs/>
          <w:i/>
        </w:rPr>
        <w:t xml:space="preserve">Cancer Res</w:t>
      </w:r>
      <w:r>
        <w:t xml:space="preserve"> </w:t>
      </w:r>
      <w:r>
        <w:rPr>
          <w:bCs/>
          <w:b/>
        </w:rPr>
        <w:t xml:space="preserve">72</w:t>
      </w:r>
      <w:r>
        <w:t xml:space="preserve">, 949–957 (2012).</w:t>
      </w:r>
    </w:p>
    <w:bookmarkEnd w:id="179"/>
    <w:bookmarkStart w:id="181" w:name="ref-li2005a"/>
    <w:p>
      <w:pPr>
        <w:pStyle w:val="Bibliography"/>
      </w:pPr>
      <w:r>
        <w:t xml:space="preserve">44.</w:t>
      </w:r>
      <w:r>
        <w:t xml:space="preserve"> </w:t>
      </w:r>
      <w:r>
        <w:t xml:space="preserve">	</w:t>
      </w:r>
      <w:r>
        <w:t xml:space="preserve">Li, F.</w:t>
      </w:r>
      <w:r>
        <w:t xml:space="preserve"> </w:t>
      </w:r>
      <w:r>
        <w:rPr>
          <w:iCs/>
          <w:i/>
        </w:rPr>
        <w:t xml:space="preserve">et al.</w:t>
      </w:r>
      <w:r>
        <w:t xml:space="preserve"> </w:t>
      </w:r>
      <w:hyperlink r:id="rId180">
        <w:r>
          <w:rPr>
            <w:rStyle w:val="Hyperlink"/>
          </w:rPr>
          <w:t xml:space="preserve">Myc stimulates nuclearly encoded mitochondrial genes and mitochondrial biogenesis</w:t>
        </w:r>
      </w:hyperlink>
      <w:r>
        <w:t xml:space="preserve">.</w:t>
      </w:r>
      <w:r>
        <w:t xml:space="preserve"> </w:t>
      </w:r>
      <w:r>
        <w:rPr>
          <w:iCs/>
          <w:i/>
        </w:rPr>
        <w:t xml:space="preserve">Mol Cell Biol</w:t>
      </w:r>
      <w:r>
        <w:t xml:space="preserve"> </w:t>
      </w:r>
      <w:r>
        <w:rPr>
          <w:bCs/>
          <w:b/>
        </w:rPr>
        <w:t xml:space="preserve">25</w:t>
      </w:r>
      <w:r>
        <w:t xml:space="preserve">, 6225–6234 (2005).</w:t>
      </w:r>
    </w:p>
    <w:bookmarkEnd w:id="181"/>
    <w:bookmarkStart w:id="183" w:name="ref-RN2611"/>
    <w:p>
      <w:pPr>
        <w:pStyle w:val="Bibliography"/>
      </w:pPr>
      <w:r>
        <w:t xml:space="preserve">45.</w:t>
      </w:r>
      <w:r>
        <w:t xml:space="preserve"> </w:t>
      </w:r>
      <w:r>
        <w:t xml:space="preserve">	</w:t>
      </w:r>
      <w:r>
        <w:t xml:space="preserve">Islam, M. S., Leissing, T. M., Chowdhury, R., Hopkinson, R. J. &amp; Schofield, C. J.</w:t>
      </w:r>
      <w:r>
        <w:t xml:space="preserve"> </w:t>
      </w:r>
      <w:hyperlink r:id="rId182">
        <w:r>
          <w:rPr>
            <w:rStyle w:val="Hyperlink"/>
          </w:rPr>
          <w:t xml:space="preserve">2-oxoglutarate-dependent oxygenases</w:t>
        </w:r>
      </w:hyperlink>
      <w:r>
        <w:t xml:space="preserve">.</w:t>
      </w:r>
      <w:r>
        <w:t xml:space="preserve"> </w:t>
      </w:r>
      <w:r>
        <w:rPr>
          <w:iCs/>
          <w:i/>
        </w:rPr>
        <w:t xml:space="preserve">Annu Rev Biochem</w:t>
      </w:r>
      <w:r>
        <w:t xml:space="preserve"> </w:t>
      </w:r>
      <w:r>
        <w:rPr>
          <w:bCs/>
          <w:b/>
        </w:rPr>
        <w:t xml:space="preserve">87</w:t>
      </w:r>
      <w:r>
        <w:t xml:space="preserve">, 585–620 (2018).</w:t>
      </w:r>
    </w:p>
    <w:bookmarkEnd w:id="183"/>
    <w:bookmarkStart w:id="185" w:name="ref-RN3117"/>
    <w:p>
      <w:pPr>
        <w:pStyle w:val="Bibliography"/>
      </w:pPr>
      <w:r>
        <w:t xml:space="preserve">46.</w:t>
      </w:r>
      <w:r>
        <w:t xml:space="preserve"> </w:t>
      </w:r>
      <w:r>
        <w:t xml:space="preserve">	</w:t>
      </w:r>
      <w:r>
        <w:t xml:space="preserve">Batie, M.</w:t>
      </w:r>
      <w:r>
        <w:t xml:space="preserve"> </w:t>
      </w:r>
      <w:r>
        <w:rPr>
          <w:iCs/>
          <w:i/>
        </w:rPr>
        <w:t xml:space="preserve">et al.</w:t>
      </w:r>
      <w:r>
        <w:t xml:space="preserve"> </w:t>
      </w:r>
      <w:hyperlink r:id="rId184">
        <w:r>
          <w:rPr>
            <w:rStyle w:val="Hyperlink"/>
          </w:rPr>
          <w:t xml:space="preserve">Hypoxia induces rapid changes to histone methylation and reprograms chromatin</w:t>
        </w:r>
      </w:hyperlink>
      <w:r>
        <w:t xml:space="preserve">.</w:t>
      </w:r>
      <w:r>
        <w:t xml:space="preserve"> </w:t>
      </w:r>
      <w:r>
        <w:rPr>
          <w:iCs/>
          <w:i/>
        </w:rPr>
        <w:t xml:space="preserve">Science</w:t>
      </w:r>
      <w:r>
        <w:t xml:space="preserve"> </w:t>
      </w:r>
      <w:r>
        <w:rPr>
          <w:bCs/>
          <w:b/>
        </w:rPr>
        <w:t xml:space="preserve">363</w:t>
      </w:r>
      <w:r>
        <w:t xml:space="preserve">, 1222–1226 (2019).</w:t>
      </w:r>
    </w:p>
    <w:bookmarkEnd w:id="185"/>
    <w:bookmarkStart w:id="187" w:name="ref-RN1384"/>
    <w:p>
      <w:pPr>
        <w:pStyle w:val="Bibliography"/>
      </w:pPr>
      <w:r>
        <w:t xml:space="preserve">47.</w:t>
      </w:r>
      <w:r>
        <w:t xml:space="preserve"> </w:t>
      </w:r>
      <w:r>
        <w:t xml:space="preserve">	</w:t>
      </w:r>
      <w:r>
        <w:t xml:space="preserve">Masson, N.</w:t>
      </w:r>
      <w:r>
        <w:t xml:space="preserve"> </w:t>
      </w:r>
      <w:r>
        <w:rPr>
          <w:iCs/>
          <w:i/>
        </w:rPr>
        <w:t xml:space="preserve">et al.</w:t>
      </w:r>
      <w:r>
        <w:t xml:space="preserve"> </w:t>
      </w:r>
      <w:hyperlink r:id="rId186">
        <w:r>
          <w:rPr>
            <w:rStyle w:val="Hyperlink"/>
          </w:rPr>
          <w:t xml:space="preserve">Conserved n-terminal cysteine dioxygenases transduce responses to hypoxia in animals and plants</w:t>
        </w:r>
      </w:hyperlink>
      <w:r>
        <w:t xml:space="preserve">.</w:t>
      </w:r>
      <w:r>
        <w:t xml:space="preserve"> </w:t>
      </w:r>
      <w:r>
        <w:rPr>
          <w:iCs/>
          <w:i/>
        </w:rPr>
        <w:t xml:space="preserve">Science</w:t>
      </w:r>
      <w:r>
        <w:t xml:space="preserve"> </w:t>
      </w:r>
      <w:r>
        <w:rPr>
          <w:bCs/>
          <w:b/>
        </w:rPr>
        <w:t xml:space="preserve">365</w:t>
      </w:r>
      <w:r>
        <w:t xml:space="preserve">, 65–69 (2019).</w:t>
      </w:r>
    </w:p>
    <w:bookmarkEnd w:id="187"/>
    <w:bookmarkStart w:id="189" w:name="ref-RN295"/>
    <w:p>
      <w:pPr>
        <w:pStyle w:val="Bibliography"/>
      </w:pPr>
      <w:r>
        <w:t xml:space="preserve">48.</w:t>
      </w:r>
      <w:r>
        <w:t xml:space="preserve"> </w:t>
      </w:r>
      <w:r>
        <w:t xml:space="preserve">	</w:t>
      </w:r>
      <w:r>
        <w:t xml:space="preserve">Chandel, N. S.</w:t>
      </w:r>
      <w:r>
        <w:t xml:space="preserve"> </w:t>
      </w:r>
      <w:r>
        <w:rPr>
          <w:iCs/>
          <w:i/>
        </w:rPr>
        <w:t xml:space="preserve">et al.</w:t>
      </w:r>
      <w:r>
        <w:t xml:space="preserve"> </w:t>
      </w:r>
      <w:hyperlink r:id="rId188">
        <w:r>
          <w:rPr>
            <w:rStyle w:val="Hyperlink"/>
          </w:rPr>
          <w:t xml:space="preserve">Mitochondrial reactive oxygen species trigger hypoxia-induced transcription</w:t>
        </w:r>
      </w:hyperlink>
      <w:r>
        <w:t xml:space="preserve">.</w:t>
      </w:r>
      <w:r>
        <w:t xml:space="preserve"> </w:t>
      </w:r>
      <w:r>
        <w:rPr>
          <w:iCs/>
          <w:i/>
        </w:rPr>
        <w:t xml:space="preserve">Proc Natl Acad Sci U S A</w:t>
      </w:r>
      <w:r>
        <w:t xml:space="preserve"> </w:t>
      </w:r>
      <w:r>
        <w:rPr>
          <w:bCs/>
          <w:b/>
        </w:rPr>
        <w:t xml:space="preserve">95</w:t>
      </w:r>
      <w:r>
        <w:t xml:space="preserve">, 11715–20 (1998).</w:t>
      </w:r>
    </w:p>
    <w:bookmarkEnd w:id="189"/>
    <w:bookmarkStart w:id="191" w:name="ref-RN742"/>
    <w:p>
      <w:pPr>
        <w:pStyle w:val="Bibliography"/>
      </w:pPr>
      <w:r>
        <w:t xml:space="preserve">49.</w:t>
      </w:r>
      <w:r>
        <w:t xml:space="preserve"> </w:t>
      </w:r>
      <w:r>
        <w:t xml:space="preserve">	</w:t>
      </w:r>
      <w:r>
        <w:t xml:space="preserve">Guzy, R. D.</w:t>
      </w:r>
      <w:r>
        <w:t xml:space="preserve"> </w:t>
      </w:r>
      <w:r>
        <w:rPr>
          <w:iCs/>
          <w:i/>
        </w:rPr>
        <w:t xml:space="preserve">et al.</w:t>
      </w:r>
      <w:r>
        <w:t xml:space="preserve"> </w:t>
      </w:r>
      <w:hyperlink r:id="rId190">
        <w:r>
          <w:rPr>
            <w:rStyle w:val="Hyperlink"/>
          </w:rPr>
          <w:t xml:space="preserve">Mitochondrial complex III is required for hypoxia-induced ROS production and cellular oxygen sensing</w:t>
        </w:r>
      </w:hyperlink>
      <w:r>
        <w:t xml:space="preserve">.</w:t>
      </w:r>
      <w:r>
        <w:t xml:space="preserve"> </w:t>
      </w:r>
      <w:r>
        <w:rPr>
          <w:iCs/>
          <w:i/>
        </w:rPr>
        <w:t xml:space="preserve">Cell Metab</w:t>
      </w:r>
      <w:r>
        <w:t xml:space="preserve"> </w:t>
      </w:r>
      <w:r>
        <w:rPr>
          <w:bCs/>
          <w:b/>
        </w:rPr>
        <w:t xml:space="preserve">1</w:t>
      </w:r>
      <w:r>
        <w:t xml:space="preserve">, 401–8 (2005).</w:t>
      </w:r>
    </w:p>
    <w:bookmarkEnd w:id="191"/>
    <w:bookmarkStart w:id="193" w:name="ref-RN2618"/>
    <w:p>
      <w:pPr>
        <w:pStyle w:val="Bibliography"/>
      </w:pPr>
      <w:r>
        <w:t xml:space="preserve">50.</w:t>
      </w:r>
      <w:r>
        <w:t xml:space="preserve"> </w:t>
      </w:r>
      <w:r>
        <w:t xml:space="preserve">	</w:t>
      </w:r>
      <w:r>
        <w:t xml:space="preserve">Chance, B. &amp; Williams, G. R.</w:t>
      </w:r>
      <w:r>
        <w:t xml:space="preserve"> </w:t>
      </w:r>
      <w:hyperlink r:id="rId192">
        <w:r>
          <w:rPr>
            <w:rStyle w:val="Hyperlink"/>
          </w:rPr>
          <w:t xml:space="preserve">Respiratory enzymes in oxidative phosphorylation. III. The steady state</w:t>
        </w:r>
      </w:hyperlink>
      <w:r>
        <w:t xml:space="preserve">.</w:t>
      </w:r>
      <w:r>
        <w:t xml:space="preserve"> </w:t>
      </w:r>
      <w:r>
        <w:rPr>
          <w:iCs/>
          <w:i/>
        </w:rPr>
        <w:t xml:space="preserve">J Biol Chem</w:t>
      </w:r>
      <w:r>
        <w:t xml:space="preserve"> </w:t>
      </w:r>
      <w:r>
        <w:rPr>
          <w:bCs/>
          <w:b/>
        </w:rPr>
        <w:t xml:space="preserve">217</w:t>
      </w:r>
      <w:r>
        <w:t xml:space="preserve">, 409–27 (1955).</w:t>
      </w:r>
    </w:p>
    <w:bookmarkEnd w:id="193"/>
    <w:bookmarkStart w:id="195" w:name="ref-RN2619"/>
    <w:p>
      <w:pPr>
        <w:pStyle w:val="Bibliography"/>
      </w:pPr>
      <w:r>
        <w:t xml:space="preserve">51.</w:t>
      </w:r>
      <w:r>
        <w:t xml:space="preserve"> </w:t>
      </w:r>
      <w:r>
        <w:t xml:space="preserve">	</w:t>
      </w:r>
      <w:r>
        <w:t xml:space="preserve">Garofalo, O., Cox, D. W. &amp; Bachelard, H. S.</w:t>
      </w:r>
      <w:r>
        <w:t xml:space="preserve"> </w:t>
      </w:r>
      <w:hyperlink r:id="rId194">
        <w:r>
          <w:rPr>
            <w:rStyle w:val="Hyperlink"/>
          </w:rPr>
          <w:t xml:space="preserve">Brain levels of NADH and NAD+ under hypoxic and hypoglycaemic conditions in vitro</w:t>
        </w:r>
      </w:hyperlink>
      <w:r>
        <w:t xml:space="preserve">.</w:t>
      </w:r>
      <w:r>
        <w:t xml:space="preserve"> </w:t>
      </w:r>
      <w:r>
        <w:rPr>
          <w:iCs/>
          <w:i/>
        </w:rPr>
        <w:t xml:space="preserve">J Neurochem</w:t>
      </w:r>
      <w:r>
        <w:t xml:space="preserve"> </w:t>
      </w:r>
      <w:r>
        <w:rPr>
          <w:bCs/>
          <w:b/>
        </w:rPr>
        <w:t xml:space="preserve">51</w:t>
      </w:r>
      <w:r>
        <w:t xml:space="preserve">, 172–6 (1988).</w:t>
      </w:r>
    </w:p>
    <w:bookmarkEnd w:id="195"/>
    <w:bookmarkStart w:id="197" w:name="ref-RN615"/>
    <w:p>
      <w:pPr>
        <w:pStyle w:val="Bibliography"/>
      </w:pPr>
      <w:r>
        <w:t xml:space="preserve">52.</w:t>
      </w:r>
      <w:r>
        <w:t xml:space="preserve"> </w:t>
      </w:r>
      <w:r>
        <w:t xml:space="preserve">	</w:t>
      </w:r>
      <w:r>
        <w:t xml:space="preserve">Hubbi, M. E. &amp; Semenza, G. L.</w:t>
      </w:r>
      <w:r>
        <w:t xml:space="preserve"> </w:t>
      </w:r>
      <w:hyperlink r:id="rId196">
        <w:r>
          <w:rPr>
            <w:rStyle w:val="Hyperlink"/>
          </w:rPr>
          <w:t xml:space="preserve">Regulation of cell proliferation by hypoxia-inducible factors</w:t>
        </w:r>
      </w:hyperlink>
      <w:r>
        <w:t xml:space="preserve">.</w:t>
      </w:r>
      <w:r>
        <w:t xml:space="preserve"> </w:t>
      </w:r>
      <w:r>
        <w:rPr>
          <w:iCs/>
          <w:i/>
        </w:rPr>
        <w:t xml:space="preserve">Am J Physiol Cell Physiol</w:t>
      </w:r>
      <w:r>
        <w:t xml:space="preserve"> </w:t>
      </w:r>
      <w:r>
        <w:rPr>
          <w:bCs/>
          <w:b/>
        </w:rPr>
        <w:t xml:space="preserve">309</w:t>
      </w:r>
      <w:r>
        <w:t xml:space="preserve">, C775–82 (2015).</w:t>
      </w:r>
    </w:p>
    <w:bookmarkEnd w:id="197"/>
    <w:bookmarkStart w:id="199" w:name="ref-RN3152"/>
    <w:p>
      <w:pPr>
        <w:pStyle w:val="Bibliography"/>
      </w:pPr>
      <w:r>
        <w:t xml:space="preserve">53.</w:t>
      </w:r>
      <w:r>
        <w:t xml:space="preserve"> </w:t>
      </w:r>
      <w:r>
        <w:t xml:space="preserve">	</w:t>
      </w:r>
      <w:r>
        <w:t xml:space="preserve">Gardner, L. B.</w:t>
      </w:r>
      <w:r>
        <w:t xml:space="preserve"> </w:t>
      </w:r>
      <w:r>
        <w:rPr>
          <w:iCs/>
          <w:i/>
        </w:rPr>
        <w:t xml:space="preserve">et al.</w:t>
      </w:r>
      <w:r>
        <w:t xml:space="preserve"> </w:t>
      </w:r>
      <w:hyperlink r:id="rId198">
        <w:r>
          <w:rPr>
            <w:rStyle w:val="Hyperlink"/>
          </w:rPr>
          <w:t xml:space="preserve">Hypoxia inhibits G1/s transition through regulation of p27 expression</w:t>
        </w:r>
      </w:hyperlink>
      <w:r>
        <w:t xml:space="preserve">.</w:t>
      </w:r>
      <w:r>
        <w:t xml:space="preserve"> </w:t>
      </w:r>
      <w:r>
        <w:rPr>
          <w:iCs/>
          <w:i/>
        </w:rPr>
        <w:t xml:space="preserve">J Biol Chem</w:t>
      </w:r>
      <w:r>
        <w:t xml:space="preserve"> </w:t>
      </w:r>
      <w:r>
        <w:rPr>
          <w:bCs/>
          <w:b/>
        </w:rPr>
        <w:t xml:space="preserve">276</w:t>
      </w:r>
      <w:r>
        <w:t xml:space="preserve">, 7919–26 (2001).</w:t>
      </w:r>
    </w:p>
    <w:bookmarkEnd w:id="199"/>
    <w:bookmarkStart w:id="201" w:name="ref-RN3151"/>
    <w:p>
      <w:pPr>
        <w:pStyle w:val="Bibliography"/>
      </w:pPr>
      <w:r>
        <w:t xml:space="preserve">54.</w:t>
      </w:r>
      <w:r>
        <w:t xml:space="preserve"> </w:t>
      </w:r>
      <w:r>
        <w:t xml:space="preserve">	</w:t>
      </w:r>
      <w:r>
        <w:t xml:space="preserve">Koshiji, M.</w:t>
      </w:r>
      <w:r>
        <w:t xml:space="preserve"> </w:t>
      </w:r>
      <w:r>
        <w:rPr>
          <w:iCs/>
          <w:i/>
        </w:rPr>
        <w:t xml:space="preserve">et al.</w:t>
      </w:r>
      <w:r>
        <w:t xml:space="preserve"> </w:t>
      </w:r>
      <w:hyperlink r:id="rId200">
        <w:r>
          <w:rPr>
            <w:rStyle w:val="Hyperlink"/>
          </w:rPr>
          <w:t xml:space="preserve">HIF-1alpha induces cell cycle arrest by functionally counteracting myc</w:t>
        </w:r>
      </w:hyperlink>
      <w:r>
        <w:t xml:space="preserve">.</w:t>
      </w:r>
      <w:r>
        <w:t xml:space="preserve"> </w:t>
      </w:r>
      <w:r>
        <w:rPr>
          <w:iCs/>
          <w:i/>
        </w:rPr>
        <w:t xml:space="preserve">EMBO J</w:t>
      </w:r>
      <w:r>
        <w:t xml:space="preserve"> </w:t>
      </w:r>
      <w:r>
        <w:rPr>
          <w:bCs/>
          <w:b/>
        </w:rPr>
        <w:t xml:space="preserve">23</w:t>
      </w:r>
      <w:r>
        <w:t xml:space="preserve">, 1949–56 (2004).</w:t>
      </w:r>
    </w:p>
    <w:bookmarkEnd w:id="201"/>
    <w:bookmarkStart w:id="203" w:name="ref-RN3150"/>
    <w:p>
      <w:pPr>
        <w:pStyle w:val="Bibliography"/>
      </w:pPr>
      <w:r>
        <w:t xml:space="preserve">55.</w:t>
      </w:r>
      <w:r>
        <w:t xml:space="preserve"> </w:t>
      </w:r>
      <w:r>
        <w:t xml:space="preserve">	</w:t>
      </w:r>
      <w:r>
        <w:t xml:space="preserve">Mizuno, S.</w:t>
      </w:r>
      <w:r>
        <w:t xml:space="preserve"> </w:t>
      </w:r>
      <w:r>
        <w:rPr>
          <w:iCs/>
          <w:i/>
        </w:rPr>
        <w:t xml:space="preserve">et al.</w:t>
      </w:r>
      <w:r>
        <w:t xml:space="preserve"> </w:t>
      </w:r>
      <w:hyperlink r:id="rId202">
        <w:r>
          <w:rPr>
            <w:rStyle w:val="Hyperlink"/>
          </w:rPr>
          <w:t xml:space="preserve">Hypoxia regulates human lung fibroblast proliferation via p53-dependent and -independent pathways</w:t>
        </w:r>
      </w:hyperlink>
      <w:r>
        <w:t xml:space="preserve">.</w:t>
      </w:r>
      <w:r>
        <w:t xml:space="preserve"> </w:t>
      </w:r>
      <w:r>
        <w:rPr>
          <w:iCs/>
          <w:i/>
        </w:rPr>
        <w:t xml:space="preserve">Respir Res</w:t>
      </w:r>
      <w:r>
        <w:t xml:space="preserve"> </w:t>
      </w:r>
      <w:r>
        <w:rPr>
          <w:bCs/>
          <w:b/>
        </w:rPr>
        <w:t xml:space="preserve">10</w:t>
      </w:r>
      <w:r>
        <w:t xml:space="preserve">, 17 (2009).</w:t>
      </w:r>
    </w:p>
    <w:bookmarkEnd w:id="203"/>
    <w:bookmarkStart w:id="205" w:name="ref-RN3154"/>
    <w:p>
      <w:pPr>
        <w:pStyle w:val="Bibliography"/>
      </w:pPr>
      <w:r>
        <w:t xml:space="preserve">56.</w:t>
      </w:r>
      <w:r>
        <w:t xml:space="preserve"> </w:t>
      </w:r>
      <w:r>
        <w:t xml:space="preserve">	</w:t>
      </w:r>
      <w:r>
        <w:t xml:space="preserve">Hydbring, P., Castell, A. &amp; Larsson, L. G.</w:t>
      </w:r>
      <w:r>
        <w:t xml:space="preserve"> </w:t>
      </w:r>
      <w:hyperlink r:id="rId204">
        <w:r>
          <w:rPr>
            <w:rStyle w:val="Hyperlink"/>
          </w:rPr>
          <w:t xml:space="preserve">MYC modulation around the CDK2/p27/SKP2 axis</w:t>
        </w:r>
      </w:hyperlink>
      <w:r>
        <w:t xml:space="preserve">.</w:t>
      </w:r>
      <w:r>
        <w:t xml:space="preserve"> </w:t>
      </w:r>
      <w:r>
        <w:rPr>
          <w:iCs/>
          <w:i/>
        </w:rPr>
        <w:t xml:space="preserve">Genes (Basel)</w:t>
      </w:r>
      <w:r>
        <w:t xml:space="preserve"> </w:t>
      </w:r>
      <w:r>
        <w:rPr>
          <w:bCs/>
          <w:b/>
        </w:rPr>
        <w:t xml:space="preserve">8</w:t>
      </w:r>
      <w:r>
        <w:t xml:space="preserve">, (2017).</w:t>
      </w:r>
    </w:p>
    <w:bookmarkEnd w:id="205"/>
    <w:bookmarkStart w:id="207" w:name="ref-wierenga2019"/>
    <w:p>
      <w:pPr>
        <w:pStyle w:val="Bibliography"/>
      </w:pPr>
      <w:r>
        <w:t xml:space="preserve">57.</w:t>
      </w:r>
      <w:r>
        <w:t xml:space="preserve"> </w:t>
      </w:r>
      <w:r>
        <w:t xml:space="preserve">	</w:t>
      </w:r>
      <w:r>
        <w:t xml:space="preserve">Wierenga, A. T. J.</w:t>
      </w:r>
      <w:r>
        <w:t xml:space="preserve"> </w:t>
      </w:r>
      <w:r>
        <w:rPr>
          <w:iCs/>
          <w:i/>
        </w:rPr>
        <w:t xml:space="preserve">et al.</w:t>
      </w:r>
      <w:r>
        <w:t xml:space="preserve"> </w:t>
      </w:r>
      <w:hyperlink r:id="rId206">
        <w:r>
          <w:rPr>
            <w:rStyle w:val="Hyperlink"/>
          </w:rPr>
          <w:t xml:space="preserve">HIF1</w:t>
        </w:r>
        <w:r>
          <w:rPr>
            <w:rStyle w:val="Hyperlink"/>
          </w:rPr>
          <w:t xml:space="preserve">/2-exerted control over glycolytic gene expression is not functionally relevant for glycolysis in human leukemic stem/progenitor cells</w:t>
        </w:r>
      </w:hyperlink>
      <w:r>
        <w:t xml:space="preserve">.</w:t>
      </w:r>
      <w:r>
        <w:t xml:space="preserve"> </w:t>
      </w:r>
      <w:r>
        <w:rPr>
          <w:iCs/>
          <w:i/>
        </w:rPr>
        <w:t xml:space="preserve">Cancer Metab</w:t>
      </w:r>
      <w:r>
        <w:t xml:space="preserve"> </w:t>
      </w:r>
      <w:r>
        <w:rPr>
          <w:bCs/>
          <w:b/>
        </w:rPr>
        <w:t xml:space="preserve">7</w:t>
      </w:r>
      <w:r>
        <w:t xml:space="preserve">, 11 (2019).</w:t>
      </w:r>
    </w:p>
    <w:bookmarkEnd w:id="207"/>
    <w:bookmarkStart w:id="208" w:name="ref-RN1157"/>
    <w:p>
      <w:pPr>
        <w:pStyle w:val="Bibliography"/>
      </w:pPr>
      <w:r>
        <w:t xml:space="preserve">58.</w:t>
      </w:r>
      <w:r>
        <w:t xml:space="preserve"> </w:t>
      </w:r>
      <w:r>
        <w:t xml:space="preserve">	</w:t>
      </w:r>
      <w:r>
        <w:t xml:space="preserve">Hui, S.</w:t>
      </w:r>
      <w:r>
        <w:t xml:space="preserve"> </w:t>
      </w:r>
      <w:r>
        <w:rPr>
          <w:iCs/>
          <w:i/>
        </w:rPr>
        <w:t xml:space="preserve">et al.</w:t>
      </w:r>
      <w:r>
        <w:t xml:space="preserve"> </w:t>
      </w:r>
      <w:hyperlink r:id="rId140">
        <w:r>
          <w:rPr>
            <w:rStyle w:val="Hyperlink"/>
          </w:rPr>
          <w:t xml:space="preserve">Glucose feeds the TCA cycle via circulating lactate</w:t>
        </w:r>
      </w:hyperlink>
      <w:r>
        <w:t xml:space="preserve">.</w:t>
      </w:r>
      <w:r>
        <w:t xml:space="preserve"> </w:t>
      </w:r>
      <w:r>
        <w:rPr>
          <w:iCs/>
          <w:i/>
        </w:rPr>
        <w:t xml:space="preserve">Nature</w:t>
      </w:r>
      <w:r>
        <w:t xml:space="preserve"> </w:t>
      </w:r>
      <w:r>
        <w:rPr>
          <w:bCs/>
          <w:b/>
        </w:rPr>
        <w:t xml:space="preserve">551</w:t>
      </w:r>
      <w:r>
        <w:t xml:space="preserve">, 115–118 (2017).</w:t>
      </w:r>
    </w:p>
    <w:bookmarkEnd w:id="208"/>
    <w:bookmarkStart w:id="210" w:name="ref-RN3081"/>
    <w:p>
      <w:pPr>
        <w:pStyle w:val="Bibliography"/>
      </w:pPr>
      <w:r>
        <w:t xml:space="preserve">59.</w:t>
      </w:r>
      <w:r>
        <w:t xml:space="preserve"> </w:t>
      </w:r>
      <w:r>
        <w:t xml:space="preserve">	</w:t>
      </w:r>
      <w:r>
        <w:t xml:space="preserve">Rabinowitz, J. D. &amp; Enerback, S.</w:t>
      </w:r>
      <w:r>
        <w:t xml:space="preserve"> </w:t>
      </w:r>
      <w:hyperlink r:id="rId209">
        <w:r>
          <w:rPr>
            <w:rStyle w:val="Hyperlink"/>
          </w:rPr>
          <w:t xml:space="preserve">Lactate: The ugly duckling of energy metabolism</w:t>
        </w:r>
      </w:hyperlink>
      <w:r>
        <w:t xml:space="preserve">.</w:t>
      </w:r>
      <w:r>
        <w:t xml:space="preserve"> </w:t>
      </w:r>
      <w:r>
        <w:rPr>
          <w:iCs/>
          <w:i/>
        </w:rPr>
        <w:t xml:space="preserve">Nat Metab</w:t>
      </w:r>
      <w:r>
        <w:t xml:space="preserve"> </w:t>
      </w:r>
      <w:r>
        <w:rPr>
          <w:bCs/>
          <w:b/>
        </w:rPr>
        <w:t xml:space="preserve">2</w:t>
      </w:r>
      <w:r>
        <w:t xml:space="preserve">, 566–571 (2020).</w:t>
      </w:r>
    </w:p>
    <w:bookmarkEnd w:id="210"/>
    <w:bookmarkStart w:id="212" w:name="ref-RN1259"/>
    <w:p>
      <w:pPr>
        <w:pStyle w:val="Bibliography"/>
      </w:pPr>
      <w:r>
        <w:t xml:space="preserve">60.</w:t>
      </w:r>
      <w:r>
        <w:t xml:space="preserve"> </w:t>
      </w:r>
      <w:r>
        <w:t xml:space="preserve">	</w:t>
      </w:r>
      <w:r>
        <w:t xml:space="preserve">Fessel, J. P.</w:t>
      </w:r>
      <w:r>
        <w:t xml:space="preserve"> </w:t>
      </w:r>
      <w:r>
        <w:rPr>
          <w:iCs/>
          <w:i/>
        </w:rPr>
        <w:t xml:space="preserve">et al.</w:t>
      </w:r>
      <w:r>
        <w:t xml:space="preserve"> </w:t>
      </w:r>
      <w:hyperlink r:id="rId211">
        <w:r>
          <w:rPr>
            <w:rStyle w:val="Hyperlink"/>
          </w:rPr>
          <w:t xml:space="preserve">Metabolomic analysis of bone morphogenetic protein receptor type 2 mutations in human pulmonary endothelium reveals widespread metabolic reprogramming</w:t>
        </w:r>
      </w:hyperlink>
      <w:r>
        <w:t xml:space="preserve">.</w:t>
      </w:r>
      <w:r>
        <w:t xml:space="preserve"> </w:t>
      </w:r>
      <w:r>
        <w:rPr>
          <w:iCs/>
          <w:i/>
        </w:rPr>
        <w:t xml:space="preserve">Pulm Circ</w:t>
      </w:r>
      <w:r>
        <w:t xml:space="preserve"> </w:t>
      </w:r>
      <w:r>
        <w:rPr>
          <w:bCs/>
          <w:b/>
        </w:rPr>
        <w:t xml:space="preserve">2</w:t>
      </w:r>
      <w:r>
        <w:t xml:space="preserve">, 201–13 (2012).</w:t>
      </w:r>
    </w:p>
    <w:bookmarkEnd w:id="212"/>
    <w:bookmarkStart w:id="214" w:name="ref-RN713"/>
    <w:p>
      <w:pPr>
        <w:pStyle w:val="Bibliography"/>
      </w:pPr>
      <w:r>
        <w:t xml:space="preserve">61.</w:t>
      </w:r>
      <w:r>
        <w:t xml:space="preserve"> </w:t>
      </w:r>
      <w:r>
        <w:t xml:space="preserve">	</w:t>
      </w:r>
      <w:r>
        <w:t xml:space="preserve">Grassian, A. R.</w:t>
      </w:r>
      <w:r>
        <w:t xml:space="preserve"> </w:t>
      </w:r>
      <w:r>
        <w:rPr>
          <w:iCs/>
          <w:i/>
        </w:rPr>
        <w:t xml:space="preserve">et al.</w:t>
      </w:r>
      <w:r>
        <w:t xml:space="preserve"> </w:t>
      </w:r>
      <w:hyperlink r:id="rId213">
        <w:r>
          <w:rPr>
            <w:rStyle w:val="Hyperlink"/>
          </w:rPr>
          <w:t xml:space="preserve">IDH1 mutations alter citric acid cycle metabolism and increase dependence on oxidative mitochondrial metabolism</w:t>
        </w:r>
      </w:hyperlink>
      <w:r>
        <w:t xml:space="preserve">.</w:t>
      </w:r>
      <w:r>
        <w:t xml:space="preserve"> </w:t>
      </w:r>
      <w:r>
        <w:rPr>
          <w:iCs/>
          <w:i/>
        </w:rPr>
        <w:t xml:space="preserve">Cancer Res</w:t>
      </w:r>
      <w:r>
        <w:t xml:space="preserve"> </w:t>
      </w:r>
      <w:r>
        <w:rPr>
          <w:bCs/>
          <w:b/>
        </w:rPr>
        <w:t xml:space="preserve">74</w:t>
      </w:r>
      <w:r>
        <w:t xml:space="preserve">, 3317–31 (2014).</w:t>
      </w:r>
    </w:p>
    <w:bookmarkEnd w:id="214"/>
    <w:bookmarkStart w:id="216" w:name="ref-RN730"/>
    <w:p>
      <w:pPr>
        <w:pStyle w:val="Bibliography"/>
      </w:pPr>
      <w:r>
        <w:t xml:space="preserve">62.</w:t>
      </w:r>
      <w:r>
        <w:t xml:space="preserve"> </w:t>
      </w:r>
      <w:r>
        <w:t xml:space="preserve">	</w:t>
      </w:r>
      <w:r>
        <w:t xml:space="preserve">Guarino, V. A., Oldham, W. M., Loscalzo, J. &amp; Zhang, Y. Y.</w:t>
      </w:r>
      <w:r>
        <w:t xml:space="preserve"> </w:t>
      </w:r>
      <w:hyperlink r:id="rId215">
        <w:r>
          <w:rPr>
            <w:rStyle w:val="Hyperlink"/>
          </w:rPr>
          <w:t xml:space="preserve">Reaction rate of pyruvate and hydrogen peroxide: Assessing antioxidant capacity of pyruvate under biological conditions</w:t>
        </w:r>
      </w:hyperlink>
      <w:r>
        <w:t xml:space="preserve">.</w:t>
      </w:r>
      <w:r>
        <w:t xml:space="preserve"> </w:t>
      </w:r>
      <w:r>
        <w:rPr>
          <w:iCs/>
          <w:i/>
        </w:rPr>
        <w:t xml:space="preserve">Sci Rep</w:t>
      </w:r>
      <w:r>
        <w:t xml:space="preserve"> </w:t>
      </w:r>
      <w:r>
        <w:rPr>
          <w:bCs/>
          <w:b/>
        </w:rPr>
        <w:t xml:space="preserve">9</w:t>
      </w:r>
      <w:r>
        <w:t xml:space="preserve">, 19568 (2019).</w:t>
      </w:r>
    </w:p>
    <w:bookmarkEnd w:id="216"/>
    <w:bookmarkStart w:id="217" w:name="ref-RN1294"/>
    <w:p>
      <w:pPr>
        <w:pStyle w:val="Bibliography"/>
      </w:pPr>
      <w:r>
        <w:t xml:space="preserve">63.</w:t>
      </w:r>
      <w:r>
        <w:t xml:space="preserve"> </w:t>
      </w:r>
      <w:r>
        <w:t xml:space="preserve">	</w:t>
      </w:r>
      <w:r>
        <w:t xml:space="preserve">Long, W. Automated amino acid analysis using an agilent poroshell HPH-C18 column.</w:t>
      </w:r>
      <w:r>
        <w:t xml:space="preserve"> </w:t>
      </w:r>
      <w:r>
        <w:rPr>
          <w:iCs/>
          <w:i/>
        </w:rPr>
        <w:t xml:space="preserve">Application Note, Agilent Technologies, Inc.</w:t>
      </w:r>
      <w:r>
        <w:t xml:space="preserve"> </w:t>
      </w:r>
      <w:r>
        <w:rPr>
          <w:bCs/>
          <w:b/>
        </w:rPr>
        <w:t xml:space="preserve">Publication Number 5991-5571EN</w:t>
      </w:r>
      <w:r>
        <w:t xml:space="preserve">, 1–10 (2017).</w:t>
      </w:r>
    </w:p>
    <w:bookmarkEnd w:id="217"/>
    <w:bookmarkStart w:id="219" w:name="ref-RN1063"/>
    <w:p>
      <w:pPr>
        <w:pStyle w:val="Bibliography"/>
      </w:pPr>
      <w:r>
        <w:t xml:space="preserve">64.</w:t>
      </w:r>
      <w:r>
        <w:t xml:space="preserve"> </w:t>
      </w:r>
      <w:r>
        <w:t xml:space="preserve">	</w:t>
      </w:r>
      <w:r>
        <w:t xml:space="preserve">Kim, D.</w:t>
      </w:r>
      <w:r>
        <w:t xml:space="preserve"> </w:t>
      </w:r>
      <w:r>
        <w:rPr>
          <w:iCs/>
          <w:i/>
        </w:rPr>
        <w:t xml:space="preserve">et al.</w:t>
      </w:r>
      <w:r>
        <w:t xml:space="preserve"> </w:t>
      </w:r>
      <w:hyperlink r:id="rId218">
        <w:r>
          <w:rPr>
            <w:rStyle w:val="Hyperlink"/>
          </w:rPr>
          <w:t xml:space="preserve">SHMT2 drives glioma cell survival in ischaemia but imposes a dependence on glycine clearance</w:t>
        </w:r>
      </w:hyperlink>
      <w:r>
        <w:t xml:space="preserve">.</w:t>
      </w:r>
      <w:r>
        <w:t xml:space="preserve"> </w:t>
      </w:r>
      <w:r>
        <w:rPr>
          <w:iCs/>
          <w:i/>
        </w:rPr>
        <w:t xml:space="preserve">Nature</w:t>
      </w:r>
      <w:r>
        <w:t xml:space="preserve"> </w:t>
      </w:r>
      <w:r>
        <w:rPr>
          <w:bCs/>
          <w:b/>
        </w:rPr>
        <w:t xml:space="preserve">520</w:t>
      </w:r>
      <w:r>
        <w:t xml:space="preserve">, 363–7 (2015).</w:t>
      </w:r>
    </w:p>
    <w:bookmarkEnd w:id="219"/>
    <w:bookmarkStart w:id="221" w:name="ref-RN557"/>
    <w:p>
      <w:pPr>
        <w:pStyle w:val="Bibliography"/>
      </w:pPr>
      <w:r>
        <w:t xml:space="preserve">65.</w:t>
      </w:r>
      <w:r>
        <w:t xml:space="preserve"> </w:t>
      </w:r>
      <w:r>
        <w:t xml:space="preserve">	</w:t>
      </w:r>
      <w:r>
        <w:t xml:space="preserve">Fernandez, C. A., Des Rosiers, C., Previs, S. F., David, F. &amp; Brunengraber, H.</w:t>
      </w:r>
      <w:r>
        <w:t xml:space="preserve"> </w:t>
      </w:r>
      <w:hyperlink r:id="rId220">
        <w:r>
          <w:rPr>
            <w:rStyle w:val="Hyperlink"/>
          </w:rPr>
          <w:t xml:space="preserve">Correction of 13C mass isotopomer distributions for natural stable isotope abundance</w:t>
        </w:r>
      </w:hyperlink>
      <w:r>
        <w:t xml:space="preserve">.</w:t>
      </w:r>
      <w:r>
        <w:t xml:space="preserve"> </w:t>
      </w:r>
      <w:r>
        <w:rPr>
          <w:iCs/>
          <w:i/>
        </w:rPr>
        <w:t xml:space="preserve">J Mass Spectrom</w:t>
      </w:r>
      <w:r>
        <w:t xml:space="preserve"> </w:t>
      </w:r>
      <w:r>
        <w:rPr>
          <w:bCs/>
          <w:b/>
        </w:rPr>
        <w:t xml:space="preserve">31</w:t>
      </w:r>
      <w:r>
        <w:t xml:space="preserve">, 255–62 (1996).</w:t>
      </w:r>
    </w:p>
    <w:bookmarkEnd w:id="221"/>
    <w:bookmarkStart w:id="223" w:name="ref-RN3077"/>
    <w:p>
      <w:pPr>
        <w:pStyle w:val="Bibliography"/>
      </w:pPr>
      <w:r>
        <w:t xml:space="preserve">66.</w:t>
      </w:r>
      <w:r>
        <w:t xml:space="preserve"> </w:t>
      </w:r>
      <w:r>
        <w:t xml:space="preserve">	</w:t>
      </w:r>
      <w:r>
        <w:t xml:space="preserve">Broadhurst, D.</w:t>
      </w:r>
      <w:r>
        <w:t xml:space="preserve"> </w:t>
      </w:r>
      <w:r>
        <w:rPr>
          <w:iCs/>
          <w:i/>
        </w:rPr>
        <w:t xml:space="preserve">et al.</w:t>
      </w:r>
      <w:r>
        <w:t xml:space="preserve"> </w:t>
      </w:r>
      <w:hyperlink r:id="rId222">
        <w:r>
          <w:rPr>
            <w:rStyle w:val="Hyperlink"/>
          </w:rPr>
          <w:t xml:space="preserve">Guidelines and considerations for the use of system suitability and quality control samples in mass spectrometry assays applied in untargeted clinical metabolomic studies</w:t>
        </w:r>
      </w:hyperlink>
      <w:r>
        <w:t xml:space="preserve">.</w:t>
      </w:r>
      <w:r>
        <w:t xml:space="preserve"> </w:t>
      </w:r>
      <w:r>
        <w:rPr>
          <w:iCs/>
          <w:i/>
        </w:rPr>
        <w:t xml:space="preserve">Metabolomics</w:t>
      </w:r>
      <w:r>
        <w:t xml:space="preserve"> </w:t>
      </w:r>
      <w:r>
        <w:rPr>
          <w:bCs/>
          <w:b/>
        </w:rPr>
        <w:t xml:space="preserve">14</w:t>
      </w:r>
      <w:r>
        <w:t xml:space="preserve">, 72 (2018).</w:t>
      </w:r>
    </w:p>
    <w:bookmarkEnd w:id="223"/>
    <w:bookmarkStart w:id="225" w:name="ref-RN3094"/>
    <w:p>
      <w:pPr>
        <w:pStyle w:val="Bibliography"/>
      </w:pPr>
      <w:r>
        <w:t xml:space="preserve">67.</w:t>
      </w:r>
      <w:r>
        <w:t xml:space="preserve"> </w:t>
      </w:r>
      <w:r>
        <w:t xml:space="preserve">	</w:t>
      </w:r>
      <w:r>
        <w:t xml:space="preserve">Dieterle, F., Ross, A., Schlotterbeck, G. &amp; Senn, H.</w:t>
      </w:r>
      <w:r>
        <w:t xml:space="preserve"> </w:t>
      </w:r>
      <w:hyperlink r:id="rId224">
        <w:r>
          <w:rPr>
            <w:rStyle w:val="Hyperlink"/>
          </w:rPr>
          <w:t xml:space="preserve">Probabilistic quotient normalization as robust method to account for dilution of complex biological mixtures. Application in 1H NMR metabonomics</w:t>
        </w:r>
      </w:hyperlink>
      <w:r>
        <w:t xml:space="preserve">.</w:t>
      </w:r>
      <w:r>
        <w:t xml:space="preserve"> </w:t>
      </w:r>
      <w:r>
        <w:rPr>
          <w:iCs/>
          <w:i/>
        </w:rPr>
        <w:t xml:space="preserve">Anal Chem</w:t>
      </w:r>
      <w:r>
        <w:t xml:space="preserve"> </w:t>
      </w:r>
      <w:r>
        <w:rPr>
          <w:bCs/>
          <w:b/>
        </w:rPr>
        <w:t xml:space="preserve">78</w:t>
      </w:r>
      <w:r>
        <w:t xml:space="preserve">, 4281–90 (2006).</w:t>
      </w:r>
    </w:p>
    <w:bookmarkEnd w:id="225"/>
    <w:bookmarkStart w:id="227" w:name="ref-limma"/>
    <w:p>
      <w:pPr>
        <w:pStyle w:val="Bibliography"/>
      </w:pPr>
      <w:r>
        <w:t xml:space="preserve">68.</w:t>
      </w:r>
      <w:r>
        <w:t xml:space="preserve"> </w:t>
      </w:r>
      <w:r>
        <w:t xml:space="preserve">	</w:t>
      </w:r>
      <w:r>
        <w:t xml:space="preserve">Ritchie, M. E.</w:t>
      </w:r>
      <w:r>
        <w:t xml:space="preserve"> </w:t>
      </w:r>
      <w:r>
        <w:rPr>
          <w:iCs/>
          <w:i/>
        </w:rPr>
        <w:t xml:space="preserve">et al.</w:t>
      </w:r>
      <w:r>
        <w:t xml:space="preserve"> </w:t>
      </w:r>
      <w:hyperlink r:id="rId226">
        <w:r>
          <w:rPr>
            <w:rStyle w:val="Hyperlink"/>
          </w:rPr>
          <w:t xml:space="preserve">limma</w:t>
        </w:r>
        <w:r>
          <w:rPr>
            <w:rStyle w:val="Hyperlink"/>
          </w:rPr>
          <w:t xml:space="preserve"> </w:t>
        </w:r>
        <w:r>
          <w:rPr>
            <w:rStyle w:val="Hyperlink"/>
          </w:rPr>
          <w:t xml:space="preserve">powers differential expression analyses for</w:t>
        </w:r>
        <w:r>
          <w:rPr>
            <w:rStyle w:val="Hyperlink"/>
          </w:rPr>
          <w:t xml:space="preserve"> </w:t>
        </w:r>
        <w:r>
          <w:rPr>
            <w:rStyle w:val="Hyperlink"/>
          </w:rPr>
          <w:t xml:space="preserve">RNA</w:t>
        </w:r>
        <w:r>
          <w:rPr>
            <w:rStyle w:val="Hyperlink"/>
          </w:rPr>
          <w:t xml:space="preserve">-sequencing and microarray studies</w:t>
        </w:r>
      </w:hyperlink>
      <w:r>
        <w:t xml:space="preserve">.</w:t>
      </w:r>
      <w:r>
        <w:t xml:space="preserve"> </w:t>
      </w:r>
      <w:r>
        <w:rPr>
          <w:iCs/>
          <w:i/>
        </w:rPr>
        <w:t xml:space="preserve">Nucleic Acids Research</w:t>
      </w:r>
      <w:r>
        <w:t xml:space="preserve"> </w:t>
      </w:r>
      <w:r>
        <w:rPr>
          <w:bCs/>
          <w:b/>
        </w:rPr>
        <w:t xml:space="preserve">43</w:t>
      </w:r>
      <w:r>
        <w:t xml:space="preserve">, e47 (2015).</w:t>
      </w:r>
    </w:p>
    <w:bookmarkEnd w:id="227"/>
    <w:bookmarkStart w:id="229" w:name="ref-fgsea"/>
    <w:p>
      <w:pPr>
        <w:pStyle w:val="Bibliography"/>
      </w:pPr>
      <w:r>
        <w:t xml:space="preserve">69.</w:t>
      </w:r>
      <w:r>
        <w:t xml:space="preserve"> </w:t>
      </w:r>
      <w:r>
        <w:t xml:space="preserve">	</w:t>
      </w:r>
      <w:r>
        <w:t xml:space="preserve">Korotkevich, G., Sukhov, V. &amp; Sergushichev, A. Fast gene set enrichment analysis.</w:t>
      </w:r>
      <w:r>
        <w:t xml:space="preserve"> </w:t>
      </w:r>
      <w:r>
        <w:rPr>
          <w:iCs/>
          <w:i/>
        </w:rPr>
        <w:t xml:space="preserve">bioRxiv</w:t>
      </w:r>
      <w:r>
        <w:t xml:space="preserve"> </w:t>
      </w:r>
      <w:r>
        <w:t xml:space="preserve">(2019) doi:</w:t>
      </w:r>
      <w:hyperlink r:id="rId228">
        <w:r>
          <w:rPr>
            <w:rStyle w:val="Hyperlink"/>
          </w:rPr>
          <w:t xml:space="preserve">10.1101/060012</w:t>
        </w:r>
      </w:hyperlink>
      <w:r>
        <w:t xml:space="preserve">.</w:t>
      </w:r>
    </w:p>
    <w:bookmarkEnd w:id="229"/>
    <w:bookmarkStart w:id="231" w:name="ref-multiGSEA"/>
    <w:p>
      <w:pPr>
        <w:pStyle w:val="Bibliography"/>
      </w:pPr>
      <w:r>
        <w:t xml:space="preserve">70.</w:t>
      </w:r>
      <w:r>
        <w:t xml:space="preserve"> </w:t>
      </w:r>
      <w:r>
        <w:t xml:space="preserve">	</w:t>
      </w:r>
      <w:r>
        <w:t xml:space="preserve">Sebastian, C. &amp; Hackermüller, J.</w:t>
      </w:r>
      <w:r>
        <w:t xml:space="preserve"> </w:t>
      </w:r>
      <w:hyperlink r:id="rId230">
        <w:r>
          <w:rPr>
            <w:rStyle w:val="Hyperlink"/>
          </w:rPr>
          <w:t xml:space="preserve">multiGSEA</w:t>
        </w:r>
        <w:r>
          <w:rPr>
            <w:rStyle w:val="Hyperlink"/>
          </w:rPr>
          <w:t xml:space="preserve">:</w:t>
        </w:r>
        <w:r>
          <w:rPr>
            <w:rStyle w:val="Hyperlink"/>
          </w:rPr>
          <w:t xml:space="preserve"> </w:t>
        </w:r>
        <w:r>
          <w:rPr>
            <w:rStyle w:val="Hyperlink"/>
          </w:rPr>
          <w:t xml:space="preserve">A GSEA</w:t>
        </w:r>
        <w:r>
          <w:rPr>
            <w:rStyle w:val="Hyperlink"/>
          </w:rPr>
          <w:t xml:space="preserve">-based pathway enrichment analysis for multi-omics data</w:t>
        </w:r>
      </w:hyperlink>
      <w:r>
        <w:t xml:space="preserve">.</w:t>
      </w:r>
      <w:r>
        <w:t xml:space="preserve"> </w:t>
      </w:r>
      <w:r>
        <w:rPr>
          <w:iCs/>
          <w:i/>
        </w:rPr>
        <w:t xml:space="preserve">BMC Bioinformatics</w:t>
      </w:r>
      <w:r>
        <w:t xml:space="preserve"> </w:t>
      </w:r>
      <w:r>
        <w:rPr>
          <w:bCs/>
          <w:b/>
        </w:rPr>
        <w:t xml:space="preserve">21</w:t>
      </w:r>
      <w:r>
        <w:t xml:space="preserve">, (2020).</w:t>
      </w:r>
    </w:p>
    <w:bookmarkEnd w:id="231"/>
    <w:bookmarkStart w:id="233" w:name="ref-RN1741"/>
    <w:p>
      <w:pPr>
        <w:pStyle w:val="Bibliography"/>
      </w:pPr>
      <w:r>
        <w:t xml:space="preserve">71.</w:t>
      </w:r>
      <w:r>
        <w:t xml:space="preserve"> </w:t>
      </w:r>
      <w:r>
        <w:t xml:space="preserve">	</w:t>
      </w:r>
      <w:r>
        <w:t xml:space="preserve">Quek, L. E., Dietmair, S., Kromer, J. O. &amp; Nielsen, L. K.</w:t>
      </w:r>
      <w:r>
        <w:t xml:space="preserve"> </w:t>
      </w:r>
      <w:hyperlink r:id="rId232">
        <w:r>
          <w:rPr>
            <w:rStyle w:val="Hyperlink"/>
          </w:rPr>
          <w:t xml:space="preserve">Metabolic flux analysis in mammalian cell culture</w:t>
        </w:r>
      </w:hyperlink>
      <w:r>
        <w:t xml:space="preserve">.</w:t>
      </w:r>
      <w:r>
        <w:t xml:space="preserve"> </w:t>
      </w:r>
      <w:r>
        <w:rPr>
          <w:iCs/>
          <w:i/>
        </w:rPr>
        <w:t xml:space="preserve">Metab Eng</w:t>
      </w:r>
      <w:r>
        <w:t xml:space="preserve"> </w:t>
      </w:r>
      <w:r>
        <w:rPr>
          <w:bCs/>
          <w:b/>
        </w:rPr>
        <w:t xml:space="preserve">12</w:t>
      </w:r>
      <w:r>
        <w:t xml:space="preserve">, 161–71 (2010).</w:t>
      </w:r>
    </w:p>
    <w:bookmarkEnd w:id="233"/>
    <w:bookmarkStart w:id="235" w:name="ref-RN2005"/>
    <w:p>
      <w:pPr>
        <w:pStyle w:val="Bibliography"/>
      </w:pPr>
      <w:r>
        <w:t xml:space="preserve">72.</w:t>
      </w:r>
      <w:r>
        <w:t xml:space="preserve"> </w:t>
      </w:r>
      <w:r>
        <w:t xml:space="preserve">	</w:t>
      </w:r>
      <w:r>
        <w:t xml:space="preserve">Sheikh, K., Forster, J. &amp; Nielsen, L. K.</w:t>
      </w:r>
      <w:r>
        <w:t xml:space="preserve"> </w:t>
      </w:r>
      <w:hyperlink r:id="rId234">
        <w:r>
          <w:rPr>
            <w:rStyle w:val="Hyperlink"/>
          </w:rPr>
          <w:t xml:space="preserve">Modeling hybridoma cell metabolism using a generic genome-scale metabolic model of mus musculus</w:t>
        </w:r>
      </w:hyperlink>
      <w:r>
        <w:t xml:space="preserve">.</w:t>
      </w:r>
      <w:r>
        <w:t xml:space="preserve"> </w:t>
      </w:r>
      <w:r>
        <w:rPr>
          <w:iCs/>
          <w:i/>
        </w:rPr>
        <w:t xml:space="preserve">Biotechnol Prog</w:t>
      </w:r>
      <w:r>
        <w:t xml:space="preserve"> </w:t>
      </w:r>
      <w:r>
        <w:rPr>
          <w:bCs/>
          <w:b/>
        </w:rPr>
        <w:t xml:space="preserve">21</w:t>
      </w:r>
      <w:r>
        <w:t xml:space="preserve">, 112–21 (2005).</w:t>
      </w:r>
    </w:p>
    <w:bookmarkEnd w:id="235"/>
    <w:bookmarkStart w:id="237" w:name="ref-RN2517"/>
    <w:p>
      <w:pPr>
        <w:pStyle w:val="Bibliography"/>
      </w:pPr>
      <w:r>
        <w:t xml:space="preserve">73.</w:t>
      </w:r>
      <w:r>
        <w:t xml:space="preserve"> </w:t>
      </w:r>
      <w:r>
        <w:t xml:space="preserve">	</w:t>
      </w:r>
      <w:r>
        <w:t xml:space="preserve">Zamorano, F., Wouwer, A. V. &amp; Bastin, G.</w:t>
      </w:r>
      <w:r>
        <w:t xml:space="preserve"> </w:t>
      </w:r>
      <w:hyperlink r:id="rId236">
        <w:r>
          <w:rPr>
            <w:rStyle w:val="Hyperlink"/>
          </w:rPr>
          <w:t xml:space="preserve">A detailed metabolic flux analysis of an underdetermined network of CHO cells</w:t>
        </w:r>
      </w:hyperlink>
      <w:r>
        <w:t xml:space="preserve">.</w:t>
      </w:r>
      <w:r>
        <w:t xml:space="preserve"> </w:t>
      </w:r>
      <w:r>
        <w:rPr>
          <w:iCs/>
          <w:i/>
        </w:rPr>
        <w:t xml:space="preserve">J Biotechnol</w:t>
      </w:r>
      <w:r>
        <w:t xml:space="preserve"> </w:t>
      </w:r>
      <w:r>
        <w:rPr>
          <w:bCs/>
          <w:b/>
        </w:rPr>
        <w:t xml:space="preserve">150</w:t>
      </w:r>
      <w:r>
        <w:t xml:space="preserve">, 497–508 (2010).</w:t>
      </w:r>
    </w:p>
    <w:bookmarkEnd w:id="237"/>
    <w:bookmarkStart w:id="239" w:name="ref-RN2266"/>
    <w:p>
      <w:pPr>
        <w:pStyle w:val="Bibliography"/>
      </w:pPr>
      <w:r>
        <w:t xml:space="preserve">74.</w:t>
      </w:r>
      <w:r>
        <w:t xml:space="preserve"> </w:t>
      </w:r>
      <w:r>
        <w:t xml:space="preserve">	</w:t>
      </w:r>
      <w:r>
        <w:t xml:space="preserve">Vacanti, N. M.</w:t>
      </w:r>
      <w:r>
        <w:t xml:space="preserve"> </w:t>
      </w:r>
      <w:r>
        <w:rPr>
          <w:iCs/>
          <w:i/>
        </w:rPr>
        <w:t xml:space="preserve">et al.</w:t>
      </w:r>
      <w:r>
        <w:t xml:space="preserve"> </w:t>
      </w:r>
      <w:hyperlink r:id="rId238">
        <w:r>
          <w:rPr>
            <w:rStyle w:val="Hyperlink"/>
          </w:rPr>
          <w:t xml:space="preserve">Regulation of substrate utilization by the mitochondrial pyruvate carrier</w:t>
        </w:r>
      </w:hyperlink>
      <w:r>
        <w:t xml:space="preserve">.</w:t>
      </w:r>
      <w:r>
        <w:t xml:space="preserve"> </w:t>
      </w:r>
      <w:r>
        <w:rPr>
          <w:iCs/>
          <w:i/>
        </w:rPr>
        <w:t xml:space="preserve">Mol Cell</w:t>
      </w:r>
      <w:r>
        <w:t xml:space="preserve"> </w:t>
      </w:r>
      <w:r>
        <w:rPr>
          <w:bCs/>
          <w:b/>
        </w:rPr>
        <w:t xml:space="preserve">56</w:t>
      </w:r>
      <w:r>
        <w:t xml:space="preserve">, 425–35 (2014).</w:t>
      </w:r>
    </w:p>
    <w:bookmarkEnd w:id="239"/>
    <w:bookmarkStart w:id="241" w:name="ref-RN60"/>
    <w:p>
      <w:pPr>
        <w:pStyle w:val="Bibliography"/>
      </w:pPr>
      <w:r>
        <w:t xml:space="preserve">75.</w:t>
      </w:r>
      <w:r>
        <w:t xml:space="preserve"> </w:t>
      </w:r>
      <w:r>
        <w:t xml:space="preserve">	</w:t>
      </w:r>
      <w:r>
        <w:t xml:space="preserve">Antoniewicz, M. R., Kelleher, J. K. &amp; Stephanopoulos, G.</w:t>
      </w:r>
      <w:r>
        <w:t xml:space="preserve"> </w:t>
      </w:r>
      <w:hyperlink r:id="rId240">
        <w:r>
          <w:rPr>
            <w:rStyle w:val="Hyperlink"/>
          </w:rPr>
          <w:t xml:space="preserve">Determination of confidence intervals of metabolic fluxes estimated from stable isotope measurements</w:t>
        </w:r>
      </w:hyperlink>
      <w:r>
        <w:t xml:space="preserve">.</w:t>
      </w:r>
      <w:r>
        <w:t xml:space="preserve"> </w:t>
      </w:r>
      <w:r>
        <w:rPr>
          <w:iCs/>
          <w:i/>
        </w:rPr>
        <w:t xml:space="preserve">Metab Eng</w:t>
      </w:r>
      <w:r>
        <w:t xml:space="preserve"> </w:t>
      </w:r>
      <w:r>
        <w:rPr>
          <w:bCs/>
          <w:b/>
        </w:rPr>
        <w:t xml:space="preserve">8</w:t>
      </w:r>
      <w:r>
        <w:t xml:space="preserve">, 324–37 (2006).</w:t>
      </w:r>
    </w:p>
    <w:bookmarkEnd w:id="241"/>
    <w:bookmarkStart w:id="243" w:name="ref-Rsubread"/>
    <w:p>
      <w:pPr>
        <w:pStyle w:val="Bibliography"/>
      </w:pPr>
      <w:r>
        <w:t xml:space="preserve">76.</w:t>
      </w:r>
      <w:r>
        <w:t xml:space="preserve"> </w:t>
      </w:r>
      <w:r>
        <w:t xml:space="preserve">	</w:t>
      </w:r>
      <w:r>
        <w:t xml:space="preserve">Liao, Y., Smyth, G. K. &amp; Shi, W.</w:t>
      </w:r>
      <w:r>
        <w:t xml:space="preserve"> </w:t>
      </w:r>
      <w:hyperlink r:id="rId242">
        <w:r>
          <w:rPr>
            <w:rStyle w:val="Hyperlink"/>
          </w:rPr>
          <w:t xml:space="preserve">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Rsubread</w:t>
        </w:r>
        <w:r>
          <w:rPr>
            <w:rStyle w:val="Hyperlink"/>
          </w:rPr>
          <w:t xml:space="preserve"> </w:t>
        </w:r>
        <w:r>
          <w:rPr>
            <w:rStyle w:val="Hyperlink"/>
          </w:rPr>
          <w:t xml:space="preserve">is easier, faster, cheaper and better for alignment and quantification of</w:t>
        </w:r>
        <w:r>
          <w:rPr>
            <w:rStyle w:val="Hyperlink"/>
          </w:rPr>
          <w:t xml:space="preserve"> </w:t>
        </w:r>
        <w:r>
          <w:rPr>
            <w:rStyle w:val="Hyperlink"/>
          </w:rPr>
          <w:t xml:space="preserve">RNA</w:t>
        </w:r>
        <w:r>
          <w:rPr>
            <w:rStyle w:val="Hyperlink"/>
          </w:rPr>
          <w:t xml:space="preserve"> </w:t>
        </w:r>
        <w:r>
          <w:rPr>
            <w:rStyle w:val="Hyperlink"/>
          </w:rPr>
          <w:t xml:space="preserve">sequencing reads</w:t>
        </w:r>
      </w:hyperlink>
      <w:r>
        <w:t xml:space="preserve">.</w:t>
      </w:r>
      <w:r>
        <w:t xml:space="preserve"> </w:t>
      </w:r>
      <w:r>
        <w:rPr>
          <w:iCs/>
          <w:i/>
        </w:rPr>
        <w:t xml:space="preserve">Nucleic Acids Research</w:t>
      </w:r>
      <w:r>
        <w:t xml:space="preserve"> </w:t>
      </w:r>
      <w:r>
        <w:rPr>
          <w:bCs/>
          <w:b/>
        </w:rPr>
        <w:t xml:space="preserve">47</w:t>
      </w:r>
      <w:r>
        <w:t xml:space="preserve">, e47 (2019).</w:t>
      </w:r>
    </w:p>
    <w:bookmarkEnd w:id="243"/>
    <w:bookmarkStart w:id="245" w:name="ref-DESeq2"/>
    <w:p>
      <w:pPr>
        <w:pStyle w:val="Bibliography"/>
      </w:pPr>
      <w:r>
        <w:t xml:space="preserve">77.</w:t>
      </w:r>
      <w:r>
        <w:t xml:space="preserve"> </w:t>
      </w:r>
      <w:r>
        <w:t xml:space="preserve">	</w:t>
      </w:r>
      <w:r>
        <w:t xml:space="preserve">Love, M. I., Huber, W. &amp; Anders, S.</w:t>
      </w:r>
      <w:r>
        <w:t xml:space="preserve"> </w:t>
      </w:r>
      <w:hyperlink r:id="rId244">
        <w:r>
          <w:rPr>
            <w:rStyle w:val="Hyperlink"/>
          </w:rPr>
          <w:t xml:space="preserve">Moderated estimation of fold change and dispersion for RNA-seq data with DESeq2</w:t>
        </w:r>
      </w:hyperlink>
      <w:r>
        <w:t xml:space="preserve">.</w:t>
      </w:r>
      <w:r>
        <w:t xml:space="preserve"> </w:t>
      </w:r>
      <w:r>
        <w:rPr>
          <w:iCs/>
          <w:i/>
        </w:rPr>
        <w:t xml:space="preserve">Genome Biology</w:t>
      </w:r>
      <w:r>
        <w:t xml:space="preserve"> </w:t>
      </w:r>
      <w:r>
        <w:rPr>
          <w:bCs/>
          <w:b/>
        </w:rPr>
        <w:t xml:space="preserve">15</w:t>
      </w:r>
      <w:r>
        <w:t xml:space="preserve">, 550 (2014).</w:t>
      </w:r>
    </w:p>
    <w:bookmarkEnd w:id="245"/>
    <w:bookmarkStart w:id="247" w:name="ref-TFEA.ChIP"/>
    <w:p>
      <w:pPr>
        <w:pStyle w:val="Bibliography"/>
      </w:pPr>
      <w:r>
        <w:t xml:space="preserve">78.</w:t>
      </w:r>
      <w:r>
        <w:t xml:space="preserve"> </w:t>
      </w:r>
      <w:r>
        <w:t xml:space="preserve">	</w:t>
      </w:r>
      <w:r>
        <w:t xml:space="preserve">Puente-Santamaria, L., Wasserman, W. &amp; del Peso, L. TFEA.ChIP: A tool kit for transcription factor binding site enrichment analysis capitalizing on ChIP-seq datasets.</w:t>
      </w:r>
      <w:r>
        <w:t xml:space="preserve"> </w:t>
      </w:r>
      <w:r>
        <w:rPr>
          <w:iCs/>
          <w:i/>
        </w:rPr>
        <w:t xml:space="preserve">Bioinformatics</w:t>
      </w:r>
      <w:r>
        <w:t xml:space="preserve"> </w:t>
      </w:r>
      <w:r>
        <w:t xml:space="preserve">(2019) doi:</w:t>
      </w:r>
      <w:hyperlink r:id="rId246">
        <w:r>
          <w:rPr>
            <w:rStyle w:val="Hyperlink"/>
          </w:rPr>
          <w:t xml:space="preserve">10.1093/bioinformatics/btz573</w:t>
        </w:r>
      </w:hyperlink>
      <w:r>
        <w:t xml:space="preserve">.</w:t>
      </w:r>
    </w:p>
    <w:bookmarkEnd w:id="247"/>
    <w:bookmarkStart w:id="249" w:name="ref-R-base"/>
    <w:p>
      <w:pPr>
        <w:pStyle w:val="Bibliography"/>
      </w:pPr>
      <w:r>
        <w:t xml:space="preserve">79.</w:t>
      </w:r>
      <w:r>
        <w:t xml:space="preserve"> </w:t>
      </w:r>
      <w:r>
        <w:t xml:space="preserve">	</w:t>
      </w:r>
      <w:r>
        <w:t xml:space="preserve">R Core Team.</w:t>
      </w:r>
      <w:r>
        <w:t xml:space="preserve"> </w:t>
      </w:r>
      <w:hyperlink r:id="rId248">
        <w:r>
          <w:rPr>
            <w:rStyle w:val="Hyperlink"/>
            <w:iCs/>
            <w:i/>
          </w:rPr>
          <w:t xml:space="preserve">R: A language and environment for statistical computing</w:t>
        </w:r>
      </w:hyperlink>
      <w:r>
        <w:t xml:space="preserve">. (R Foundation for Statistical Computing, 2020).</w:t>
      </w:r>
    </w:p>
    <w:bookmarkEnd w:id="249"/>
    <w:bookmarkEnd w:id="250"/>
    <w:bookmarkEnd w:id="251"/>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3" Target="media/rId43.pdf" /><Relationship Type="http://schemas.openxmlformats.org/officeDocument/2006/relationships/image" Id="rId46" Target="media/rId46.pdf" /><Relationship Type="http://schemas.openxmlformats.org/officeDocument/2006/relationships/image" Id="rId49" Target="media/rId49.pdf" /><Relationship Type="http://schemas.openxmlformats.org/officeDocument/2006/relationships/image" Id="rId52" Target="media/rId52.pdf" /><Relationship Type="http://schemas.openxmlformats.org/officeDocument/2006/relationships/image" Id="rId55" Target="media/rId55.pdf" /><Relationship Type="http://schemas.openxmlformats.org/officeDocument/2006/relationships/hyperlink" Id="rId220" Target="https://doi.org/10.1002/(SICI)1096-9888(199603)31:3&lt;255::AID-JMS290&gt;3.0.CO;2-3" TargetMode="External" /><Relationship Type="http://schemas.openxmlformats.org/officeDocument/2006/relationships/hyperlink" Id="rId126" Target="https://doi.org/10.1002/bit.24836" TargetMode="External" /><Relationship Type="http://schemas.openxmlformats.org/officeDocument/2006/relationships/hyperlink" Id="rId132" Target="https://doi.org/10.1007/978-1-62703-299-5_18" TargetMode="External" /><Relationship Type="http://schemas.openxmlformats.org/officeDocument/2006/relationships/hyperlink" Id="rId222" Target="https://doi.org/10.1007/s11306-018-1367-3" TargetMode="External" /><Relationship Type="http://schemas.openxmlformats.org/officeDocument/2006/relationships/hyperlink" Id="rId176" Target="https://doi.org/10.1016/j.bbrc.2012.12.006" TargetMode="External" /><Relationship Type="http://schemas.openxmlformats.org/officeDocument/2006/relationships/hyperlink" Id="rId170" Target="https://doi.org/10.1016/j.ccr.2007.02.006" TargetMode="External" /><Relationship Type="http://schemas.openxmlformats.org/officeDocument/2006/relationships/hyperlink" Id="rId172" Target="https://doi.org/10.1016/j.ccr.2007.04.001" TargetMode="External" /><Relationship Type="http://schemas.openxmlformats.org/officeDocument/2006/relationships/hyperlink" Id="rId94" Target="https://doi.org/10.1016/j.cell.2012.01.021" TargetMode="External" /><Relationship Type="http://schemas.openxmlformats.org/officeDocument/2006/relationships/hyperlink" Id="rId166" Target="https://doi.org/10.1016/j.cell.2012.03.003" TargetMode="External" /><Relationship Type="http://schemas.openxmlformats.org/officeDocument/2006/relationships/hyperlink" Id="rId102" Target="https://doi.org/10.1016/j.cell.2020.03.029" TargetMode="External" /><Relationship Type="http://schemas.openxmlformats.org/officeDocument/2006/relationships/hyperlink" Id="rId110" Target="https://doi.org/10.1016/j.celrep.2019.01.106" TargetMode="External" /><Relationship Type="http://schemas.openxmlformats.org/officeDocument/2006/relationships/hyperlink" Id="rId154" Target="https://doi.org/10.1016/j.cels.2015.12.004" TargetMode="External" /><Relationship Type="http://schemas.openxmlformats.org/officeDocument/2006/relationships/hyperlink" Id="rId190" Target="https://doi.org/10.1016/j.cmet.2005.05.001" TargetMode="External" /><Relationship Type="http://schemas.openxmlformats.org/officeDocument/2006/relationships/hyperlink" Id="rId146" Target="https://doi.org/10.1016/j.cmet.2012.10.017" TargetMode="External" /><Relationship Type="http://schemas.openxmlformats.org/officeDocument/2006/relationships/hyperlink" Id="rId138" Target="https://doi.org/10.1016/j.cmet.2012.12.001" TargetMode="External" /><Relationship Type="http://schemas.openxmlformats.org/officeDocument/2006/relationships/hyperlink" Id="rId118" Target="https://doi.org/10.1016/j.cmet.2013.02.002" TargetMode="External" /><Relationship Type="http://schemas.openxmlformats.org/officeDocument/2006/relationships/hyperlink" Id="rId104" Target="https://doi.org/10.1016/j.cmet.2015.06.021" TargetMode="External" /><Relationship Type="http://schemas.openxmlformats.org/officeDocument/2006/relationships/hyperlink" Id="rId142" Target="https://doi.org/10.1016/j.cmet.2020.07.013" TargetMode="External" /><Relationship Type="http://schemas.openxmlformats.org/officeDocument/2006/relationships/hyperlink" Id="rId236" Target="https://doi.org/10.1016/j.jbiotec.2010.09.944" TargetMode="External" /><Relationship Type="http://schemas.openxmlformats.org/officeDocument/2006/relationships/hyperlink" Id="rId98" Target="https://doi.org/10.1016/j.molcel.2008.04.009" TargetMode="External" /><Relationship Type="http://schemas.openxmlformats.org/officeDocument/2006/relationships/hyperlink" Id="rId238" Target="https://doi.org/10.1016/j.molcel.2014.09.024" TargetMode="External" /><Relationship Type="http://schemas.openxmlformats.org/officeDocument/2006/relationships/hyperlink" Id="rId158" Target="https://doi.org/10.1016/j.semcancer.2006.07.014" TargetMode="External" /><Relationship Type="http://schemas.openxmlformats.org/officeDocument/2006/relationships/hyperlink" Id="rId164" Target="https://doi.org/10.1016/j.semcancer.2006.07.015" TargetMode="External" /><Relationship Type="http://schemas.openxmlformats.org/officeDocument/2006/relationships/hyperlink" Id="rId240" Target="https://doi.org/10.1016/j.ymben.2006.01.004" TargetMode="External" /><Relationship Type="http://schemas.openxmlformats.org/officeDocument/2006/relationships/hyperlink" Id="rId232" Target="https://doi.org/10.1016/j.ymben.2009.09.002" TargetMode="External" /><Relationship Type="http://schemas.openxmlformats.org/officeDocument/2006/relationships/hyperlink" Id="rId128" Target="https://doi.org/10.1016/j.ymben.2012.07.008" TargetMode="External" /><Relationship Type="http://schemas.openxmlformats.org/officeDocument/2006/relationships/hyperlink" Id="rId224" Target="https://doi.org/10.1021/ac051632c" TargetMode="External" /><Relationship Type="http://schemas.openxmlformats.org/officeDocument/2006/relationships/hyperlink" Id="rId234" Target="https://doi.org/10.1021/bp0498138" TargetMode="External" /><Relationship Type="http://schemas.openxmlformats.org/officeDocument/2006/relationships/hyperlink" Id="rId134" Target="https://doi.org/10.1038/msb.2013.65" TargetMode="External" /><Relationship Type="http://schemas.openxmlformats.org/officeDocument/2006/relationships/hyperlink" Id="rId108" Target="https://doi.org/10.1038/nature10602" TargetMode="External" /><Relationship Type="http://schemas.openxmlformats.org/officeDocument/2006/relationships/hyperlink" Id="rId218" Target="https://doi.org/10.1038/nature14363" TargetMode="External" /><Relationship Type="http://schemas.openxmlformats.org/officeDocument/2006/relationships/hyperlink" Id="rId116" Target="https://doi.org/10.1038/nature17393" TargetMode="External" /><Relationship Type="http://schemas.openxmlformats.org/officeDocument/2006/relationships/hyperlink" Id="rId140" Target="https://doi.org/10.1038/nature24057" TargetMode="External" /><Relationship Type="http://schemas.openxmlformats.org/officeDocument/2006/relationships/hyperlink" Id="rId114" Target="https://doi.org/10.1038/s41467-019-09352-1" TargetMode="External" /><Relationship Type="http://schemas.openxmlformats.org/officeDocument/2006/relationships/hyperlink" Id="rId112" Target="https://doi.org/10.1038/s41556-018-0118-z" TargetMode="External" /><Relationship Type="http://schemas.openxmlformats.org/officeDocument/2006/relationships/hyperlink" Id="rId96" Target="https://doi.org/10.1038/s41580-020-0227-y" TargetMode="External" /><Relationship Type="http://schemas.openxmlformats.org/officeDocument/2006/relationships/hyperlink" Id="rId215" Target="https://doi.org/10.1038/s41598-019-55951-9" TargetMode="External" /><Relationship Type="http://schemas.openxmlformats.org/officeDocument/2006/relationships/hyperlink" Id="rId209" Target="https://doi.org/10.1038/s42255-020-0243-4" TargetMode="External" /><Relationship Type="http://schemas.openxmlformats.org/officeDocument/2006/relationships/hyperlink" Id="rId200" Target="https://doi.org/10.1038/sj.emboj.7600196" TargetMode="External" /><Relationship Type="http://schemas.openxmlformats.org/officeDocument/2006/relationships/hyperlink" Id="rId106" Target="https://doi.org/10.1073/pnas.1117773108" TargetMode="External" /><Relationship Type="http://schemas.openxmlformats.org/officeDocument/2006/relationships/hyperlink" Id="rId188" Target="https://doi.org/10.1073/pnas.95.20.11715" TargetMode="External" /><Relationship Type="http://schemas.openxmlformats.org/officeDocument/2006/relationships/hyperlink" Id="rId198" Target="https://doi.org/10.1074/jbc.M010189200" TargetMode="External" /><Relationship Type="http://schemas.openxmlformats.org/officeDocument/2006/relationships/hyperlink" Id="rId120" Target="https://doi.org/10.1074/jbc.M111.282046" TargetMode="External" /><Relationship Type="http://schemas.openxmlformats.org/officeDocument/2006/relationships/hyperlink" Id="rId100" Target="https://doi.org/10.1074/jbc.M800102200" TargetMode="External" /><Relationship Type="http://schemas.openxmlformats.org/officeDocument/2006/relationships/hyperlink" Id="rId136" Target="https://doi.org/10.1074/jbc.RA119.009093" TargetMode="External" /><Relationship Type="http://schemas.openxmlformats.org/officeDocument/2006/relationships/hyperlink" Id="rId150" Target="https://doi.org/10.1089/ars.2019.7803" TargetMode="External" /><Relationship Type="http://schemas.openxmlformats.org/officeDocument/2006/relationships/hyperlink" Id="rId130" Target="https://doi.org/10.1093/bioinformatics/btu015" TargetMode="External" /><Relationship Type="http://schemas.openxmlformats.org/officeDocument/2006/relationships/hyperlink" Id="rId246" Target="https://doi.org/10.1093/bioinformatics/btz573" TargetMode="External" /><Relationship Type="http://schemas.openxmlformats.org/officeDocument/2006/relationships/hyperlink" Id="rId226" Target="https://doi.org/10.1093/nar/gkv007" TargetMode="External" /><Relationship Type="http://schemas.openxmlformats.org/officeDocument/2006/relationships/hyperlink" Id="rId242" Target="https://doi.org/10.1093/nar/gkz114" TargetMode="External" /><Relationship Type="http://schemas.openxmlformats.org/officeDocument/2006/relationships/hyperlink" Id="rId228" Target="https://doi.org/10.1101/060012" TargetMode="External" /><Relationship Type="http://schemas.openxmlformats.org/officeDocument/2006/relationships/hyperlink" Id="rId194" Target="https://doi.org/10.1111/j.1471-4159.1988.tb04851.x" TargetMode="External" /><Relationship Type="http://schemas.openxmlformats.org/officeDocument/2006/relationships/hyperlink" Id="rId184" Target="https://doi.org/10.1126/science.aau5870" TargetMode="External" /><Relationship Type="http://schemas.openxmlformats.org/officeDocument/2006/relationships/hyperlink" Id="rId186" Target="https://doi.org/10.1126/science.aaw0112" TargetMode="External" /><Relationship Type="http://schemas.openxmlformats.org/officeDocument/2006/relationships/hyperlink" Id="rId180" Target="https://doi.org/10.1128/MCB.25.14.6225-6234.2005" TargetMode="External" /><Relationship Type="http://schemas.openxmlformats.org/officeDocument/2006/relationships/hyperlink" Id="rId182" Target="https://doi.org/10.1146/annurev-biochem-061516-044724" TargetMode="External" /><Relationship Type="http://schemas.openxmlformats.org/officeDocument/2006/relationships/hyperlink" Id="rId196" Target="https://doi.org/10.1152/ajpcell.00279.2015" TargetMode="External" /><Relationship Type="http://schemas.openxmlformats.org/officeDocument/2006/relationships/hyperlink" Id="rId174" Target="https://doi.org/10.1158/0008-5472.CAN-08-4603" TargetMode="External" /><Relationship Type="http://schemas.openxmlformats.org/officeDocument/2006/relationships/hyperlink" Id="rId178" Target="https://doi.org/10.1158/0008-5472.CAN-11-2371" TargetMode="External" /><Relationship Type="http://schemas.openxmlformats.org/officeDocument/2006/relationships/hyperlink" Id="rId213" Target="https://doi.org/10.1158/0008-5472.CAN-14-0772-T" TargetMode="External" /><Relationship Type="http://schemas.openxmlformats.org/officeDocument/2006/relationships/hyperlink" Id="rId162" Target="https://doi.org/10.1158/2159-8290.CD-15-0507" TargetMode="External" /><Relationship Type="http://schemas.openxmlformats.org/officeDocument/2006/relationships/hyperlink" Id="rId202" Target="https://doi.org/10.1186/1465-9921-10-17" TargetMode="External" /><Relationship Type="http://schemas.openxmlformats.org/officeDocument/2006/relationships/hyperlink" Id="rId230" Target="https://doi.org/10.1186/s12859-020-03910-x" TargetMode="External" /><Relationship Type="http://schemas.openxmlformats.org/officeDocument/2006/relationships/hyperlink" Id="rId168" Target="https://doi.org/10.1186/s12943-020-01291-6" TargetMode="External" /><Relationship Type="http://schemas.openxmlformats.org/officeDocument/2006/relationships/hyperlink" Id="rId244" Target="https://doi.org/10.1186/s13059-014-0550-8" TargetMode="External" /><Relationship Type="http://schemas.openxmlformats.org/officeDocument/2006/relationships/hyperlink" Id="rId206" Target="https://doi.org/10.1186/s40170-019-0206-y" TargetMode="External" /><Relationship Type="http://schemas.openxmlformats.org/officeDocument/2006/relationships/hyperlink" Id="rId144" Target="https://doi.org/10.1371/journal.pone.0009644" TargetMode="External" /><Relationship Type="http://schemas.openxmlformats.org/officeDocument/2006/relationships/hyperlink" Id="rId122" Target="https://doi.org/10.1371/journal.pone.0111838" TargetMode="External" /><Relationship Type="http://schemas.openxmlformats.org/officeDocument/2006/relationships/hyperlink" Id="rId124" Target="https://doi.org/10.2147/HP.S92198" TargetMode="External" /><Relationship Type="http://schemas.openxmlformats.org/officeDocument/2006/relationships/hyperlink" Id="rId156" Target="https://doi.org/10.3389/fcell.2019.00288" TargetMode="External" /><Relationship Type="http://schemas.openxmlformats.org/officeDocument/2006/relationships/hyperlink" Id="rId160" Target="https://doi.org/10.3389/fcell.2020.590576" TargetMode="External" /><Relationship Type="http://schemas.openxmlformats.org/officeDocument/2006/relationships/hyperlink" Id="rId148" Target="https://doi.org/10.3389/fonc.2012.00018" TargetMode="External" /><Relationship Type="http://schemas.openxmlformats.org/officeDocument/2006/relationships/hyperlink" Id="rId204" Target="https://doi.org/10.3390/genes8070174" TargetMode="External" /><Relationship Type="http://schemas.openxmlformats.org/officeDocument/2006/relationships/hyperlink" Id="rId211" Target="https://doi.org/10.4103/2045-8932.97606" TargetMode="External" /><Relationship Type="http://schemas.openxmlformats.org/officeDocument/2006/relationships/hyperlink" Id="rId61" Target="https://github.com/oldhamlab/Copeland.2021.hypoxia.flux" TargetMode="External" /><Relationship Type="http://schemas.openxmlformats.org/officeDocument/2006/relationships/hyperlink" Id="rId80" Target="https://github.com/oldhamlab/mzrtools" TargetMode="External" /><Relationship Type="http://schemas.openxmlformats.org/officeDocument/2006/relationships/hyperlink" Id="rId87" Target="https://github.com/oldhamlab/rnaseq.lf.hypoxia.molidustat" TargetMode="External" /><Relationship Type="http://schemas.openxmlformats.org/officeDocument/2006/relationships/hyperlink" Id="rId248" Target="https://www.R-project.org/" TargetMode="External" /><Relationship Type="http://schemas.openxmlformats.org/officeDocument/2006/relationships/hyperlink" Id="rId192" Target="https://www.ncbi.nlm.nih.gov/pubmed/13271404" TargetMode="External" /><Relationship Type="http://schemas.openxmlformats.org/officeDocument/2006/relationships/hyperlink" Id="rId152" Target="https://www.ncbi.nlm.nih.gov/pubmed/185657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20" Target="https://doi.org/10.1002/(SICI)1096-9888(199603)31:3&lt;255::AID-JMS290&gt;3.0.CO;2-3" TargetMode="External" /><Relationship Type="http://schemas.openxmlformats.org/officeDocument/2006/relationships/hyperlink" Id="rId126" Target="https://doi.org/10.1002/bit.24836" TargetMode="External" /><Relationship Type="http://schemas.openxmlformats.org/officeDocument/2006/relationships/hyperlink" Id="rId132" Target="https://doi.org/10.1007/978-1-62703-299-5_18" TargetMode="External" /><Relationship Type="http://schemas.openxmlformats.org/officeDocument/2006/relationships/hyperlink" Id="rId222" Target="https://doi.org/10.1007/s11306-018-1367-3" TargetMode="External" /><Relationship Type="http://schemas.openxmlformats.org/officeDocument/2006/relationships/hyperlink" Id="rId176" Target="https://doi.org/10.1016/j.bbrc.2012.12.006" TargetMode="External" /><Relationship Type="http://schemas.openxmlformats.org/officeDocument/2006/relationships/hyperlink" Id="rId170" Target="https://doi.org/10.1016/j.ccr.2007.02.006" TargetMode="External" /><Relationship Type="http://schemas.openxmlformats.org/officeDocument/2006/relationships/hyperlink" Id="rId172" Target="https://doi.org/10.1016/j.ccr.2007.04.001" TargetMode="External" /><Relationship Type="http://schemas.openxmlformats.org/officeDocument/2006/relationships/hyperlink" Id="rId94" Target="https://doi.org/10.1016/j.cell.2012.01.021" TargetMode="External" /><Relationship Type="http://schemas.openxmlformats.org/officeDocument/2006/relationships/hyperlink" Id="rId166" Target="https://doi.org/10.1016/j.cell.2012.03.003" TargetMode="External" /><Relationship Type="http://schemas.openxmlformats.org/officeDocument/2006/relationships/hyperlink" Id="rId102" Target="https://doi.org/10.1016/j.cell.2020.03.029" TargetMode="External" /><Relationship Type="http://schemas.openxmlformats.org/officeDocument/2006/relationships/hyperlink" Id="rId110" Target="https://doi.org/10.1016/j.celrep.2019.01.106" TargetMode="External" /><Relationship Type="http://schemas.openxmlformats.org/officeDocument/2006/relationships/hyperlink" Id="rId154" Target="https://doi.org/10.1016/j.cels.2015.12.004" TargetMode="External" /><Relationship Type="http://schemas.openxmlformats.org/officeDocument/2006/relationships/hyperlink" Id="rId190" Target="https://doi.org/10.1016/j.cmet.2005.05.001" TargetMode="External" /><Relationship Type="http://schemas.openxmlformats.org/officeDocument/2006/relationships/hyperlink" Id="rId146" Target="https://doi.org/10.1016/j.cmet.2012.10.017" TargetMode="External" /><Relationship Type="http://schemas.openxmlformats.org/officeDocument/2006/relationships/hyperlink" Id="rId138" Target="https://doi.org/10.1016/j.cmet.2012.12.001" TargetMode="External" /><Relationship Type="http://schemas.openxmlformats.org/officeDocument/2006/relationships/hyperlink" Id="rId118" Target="https://doi.org/10.1016/j.cmet.2013.02.002" TargetMode="External" /><Relationship Type="http://schemas.openxmlformats.org/officeDocument/2006/relationships/hyperlink" Id="rId104" Target="https://doi.org/10.1016/j.cmet.2015.06.021" TargetMode="External" /><Relationship Type="http://schemas.openxmlformats.org/officeDocument/2006/relationships/hyperlink" Id="rId142" Target="https://doi.org/10.1016/j.cmet.2020.07.013" TargetMode="External" /><Relationship Type="http://schemas.openxmlformats.org/officeDocument/2006/relationships/hyperlink" Id="rId236" Target="https://doi.org/10.1016/j.jbiotec.2010.09.944" TargetMode="External" /><Relationship Type="http://schemas.openxmlformats.org/officeDocument/2006/relationships/hyperlink" Id="rId98" Target="https://doi.org/10.1016/j.molcel.2008.04.009" TargetMode="External" /><Relationship Type="http://schemas.openxmlformats.org/officeDocument/2006/relationships/hyperlink" Id="rId238" Target="https://doi.org/10.1016/j.molcel.2014.09.024" TargetMode="External" /><Relationship Type="http://schemas.openxmlformats.org/officeDocument/2006/relationships/hyperlink" Id="rId158" Target="https://doi.org/10.1016/j.semcancer.2006.07.014" TargetMode="External" /><Relationship Type="http://schemas.openxmlformats.org/officeDocument/2006/relationships/hyperlink" Id="rId164" Target="https://doi.org/10.1016/j.semcancer.2006.07.015" TargetMode="External" /><Relationship Type="http://schemas.openxmlformats.org/officeDocument/2006/relationships/hyperlink" Id="rId240" Target="https://doi.org/10.1016/j.ymben.2006.01.004" TargetMode="External" /><Relationship Type="http://schemas.openxmlformats.org/officeDocument/2006/relationships/hyperlink" Id="rId232" Target="https://doi.org/10.1016/j.ymben.2009.09.002" TargetMode="External" /><Relationship Type="http://schemas.openxmlformats.org/officeDocument/2006/relationships/hyperlink" Id="rId128" Target="https://doi.org/10.1016/j.ymben.2012.07.008" TargetMode="External" /><Relationship Type="http://schemas.openxmlformats.org/officeDocument/2006/relationships/hyperlink" Id="rId224" Target="https://doi.org/10.1021/ac051632c" TargetMode="External" /><Relationship Type="http://schemas.openxmlformats.org/officeDocument/2006/relationships/hyperlink" Id="rId234" Target="https://doi.org/10.1021/bp0498138" TargetMode="External" /><Relationship Type="http://schemas.openxmlformats.org/officeDocument/2006/relationships/hyperlink" Id="rId134" Target="https://doi.org/10.1038/msb.2013.65" TargetMode="External" /><Relationship Type="http://schemas.openxmlformats.org/officeDocument/2006/relationships/hyperlink" Id="rId108" Target="https://doi.org/10.1038/nature10602" TargetMode="External" /><Relationship Type="http://schemas.openxmlformats.org/officeDocument/2006/relationships/hyperlink" Id="rId218" Target="https://doi.org/10.1038/nature14363" TargetMode="External" /><Relationship Type="http://schemas.openxmlformats.org/officeDocument/2006/relationships/hyperlink" Id="rId116" Target="https://doi.org/10.1038/nature17393" TargetMode="External" /><Relationship Type="http://schemas.openxmlformats.org/officeDocument/2006/relationships/hyperlink" Id="rId140" Target="https://doi.org/10.1038/nature24057" TargetMode="External" /><Relationship Type="http://schemas.openxmlformats.org/officeDocument/2006/relationships/hyperlink" Id="rId114" Target="https://doi.org/10.1038/s41467-019-09352-1" TargetMode="External" /><Relationship Type="http://schemas.openxmlformats.org/officeDocument/2006/relationships/hyperlink" Id="rId112" Target="https://doi.org/10.1038/s41556-018-0118-z" TargetMode="External" /><Relationship Type="http://schemas.openxmlformats.org/officeDocument/2006/relationships/hyperlink" Id="rId96" Target="https://doi.org/10.1038/s41580-020-0227-y" TargetMode="External" /><Relationship Type="http://schemas.openxmlformats.org/officeDocument/2006/relationships/hyperlink" Id="rId215" Target="https://doi.org/10.1038/s41598-019-55951-9" TargetMode="External" /><Relationship Type="http://schemas.openxmlformats.org/officeDocument/2006/relationships/hyperlink" Id="rId209" Target="https://doi.org/10.1038/s42255-020-0243-4" TargetMode="External" /><Relationship Type="http://schemas.openxmlformats.org/officeDocument/2006/relationships/hyperlink" Id="rId200" Target="https://doi.org/10.1038/sj.emboj.7600196" TargetMode="External" /><Relationship Type="http://schemas.openxmlformats.org/officeDocument/2006/relationships/hyperlink" Id="rId106" Target="https://doi.org/10.1073/pnas.1117773108" TargetMode="External" /><Relationship Type="http://schemas.openxmlformats.org/officeDocument/2006/relationships/hyperlink" Id="rId188" Target="https://doi.org/10.1073/pnas.95.20.11715" TargetMode="External" /><Relationship Type="http://schemas.openxmlformats.org/officeDocument/2006/relationships/hyperlink" Id="rId198" Target="https://doi.org/10.1074/jbc.M010189200" TargetMode="External" /><Relationship Type="http://schemas.openxmlformats.org/officeDocument/2006/relationships/hyperlink" Id="rId120" Target="https://doi.org/10.1074/jbc.M111.282046" TargetMode="External" /><Relationship Type="http://schemas.openxmlformats.org/officeDocument/2006/relationships/hyperlink" Id="rId100" Target="https://doi.org/10.1074/jbc.M800102200" TargetMode="External" /><Relationship Type="http://schemas.openxmlformats.org/officeDocument/2006/relationships/hyperlink" Id="rId136" Target="https://doi.org/10.1074/jbc.RA119.009093" TargetMode="External" /><Relationship Type="http://schemas.openxmlformats.org/officeDocument/2006/relationships/hyperlink" Id="rId150" Target="https://doi.org/10.1089/ars.2019.7803" TargetMode="External" /><Relationship Type="http://schemas.openxmlformats.org/officeDocument/2006/relationships/hyperlink" Id="rId130" Target="https://doi.org/10.1093/bioinformatics/btu015" TargetMode="External" /><Relationship Type="http://schemas.openxmlformats.org/officeDocument/2006/relationships/hyperlink" Id="rId246" Target="https://doi.org/10.1093/bioinformatics/btz573" TargetMode="External" /><Relationship Type="http://schemas.openxmlformats.org/officeDocument/2006/relationships/hyperlink" Id="rId226" Target="https://doi.org/10.1093/nar/gkv007" TargetMode="External" /><Relationship Type="http://schemas.openxmlformats.org/officeDocument/2006/relationships/hyperlink" Id="rId242" Target="https://doi.org/10.1093/nar/gkz114" TargetMode="External" /><Relationship Type="http://schemas.openxmlformats.org/officeDocument/2006/relationships/hyperlink" Id="rId228" Target="https://doi.org/10.1101/060012" TargetMode="External" /><Relationship Type="http://schemas.openxmlformats.org/officeDocument/2006/relationships/hyperlink" Id="rId194" Target="https://doi.org/10.1111/j.1471-4159.1988.tb04851.x" TargetMode="External" /><Relationship Type="http://schemas.openxmlformats.org/officeDocument/2006/relationships/hyperlink" Id="rId184" Target="https://doi.org/10.1126/science.aau5870" TargetMode="External" /><Relationship Type="http://schemas.openxmlformats.org/officeDocument/2006/relationships/hyperlink" Id="rId186" Target="https://doi.org/10.1126/science.aaw0112" TargetMode="External" /><Relationship Type="http://schemas.openxmlformats.org/officeDocument/2006/relationships/hyperlink" Id="rId180" Target="https://doi.org/10.1128/MCB.25.14.6225-6234.2005" TargetMode="External" /><Relationship Type="http://schemas.openxmlformats.org/officeDocument/2006/relationships/hyperlink" Id="rId182" Target="https://doi.org/10.1146/annurev-biochem-061516-044724" TargetMode="External" /><Relationship Type="http://schemas.openxmlformats.org/officeDocument/2006/relationships/hyperlink" Id="rId196" Target="https://doi.org/10.1152/ajpcell.00279.2015" TargetMode="External" /><Relationship Type="http://schemas.openxmlformats.org/officeDocument/2006/relationships/hyperlink" Id="rId174" Target="https://doi.org/10.1158/0008-5472.CAN-08-4603" TargetMode="External" /><Relationship Type="http://schemas.openxmlformats.org/officeDocument/2006/relationships/hyperlink" Id="rId178" Target="https://doi.org/10.1158/0008-5472.CAN-11-2371" TargetMode="External" /><Relationship Type="http://schemas.openxmlformats.org/officeDocument/2006/relationships/hyperlink" Id="rId213" Target="https://doi.org/10.1158/0008-5472.CAN-14-0772-T" TargetMode="External" /><Relationship Type="http://schemas.openxmlformats.org/officeDocument/2006/relationships/hyperlink" Id="rId162" Target="https://doi.org/10.1158/2159-8290.CD-15-0507" TargetMode="External" /><Relationship Type="http://schemas.openxmlformats.org/officeDocument/2006/relationships/hyperlink" Id="rId202" Target="https://doi.org/10.1186/1465-9921-10-17" TargetMode="External" /><Relationship Type="http://schemas.openxmlformats.org/officeDocument/2006/relationships/hyperlink" Id="rId230" Target="https://doi.org/10.1186/s12859-020-03910-x" TargetMode="External" /><Relationship Type="http://schemas.openxmlformats.org/officeDocument/2006/relationships/hyperlink" Id="rId168" Target="https://doi.org/10.1186/s12943-020-01291-6" TargetMode="External" /><Relationship Type="http://schemas.openxmlformats.org/officeDocument/2006/relationships/hyperlink" Id="rId244" Target="https://doi.org/10.1186/s13059-014-0550-8" TargetMode="External" /><Relationship Type="http://schemas.openxmlformats.org/officeDocument/2006/relationships/hyperlink" Id="rId206" Target="https://doi.org/10.1186/s40170-019-0206-y" TargetMode="External" /><Relationship Type="http://schemas.openxmlformats.org/officeDocument/2006/relationships/hyperlink" Id="rId144" Target="https://doi.org/10.1371/journal.pone.0009644" TargetMode="External" /><Relationship Type="http://schemas.openxmlformats.org/officeDocument/2006/relationships/hyperlink" Id="rId122" Target="https://doi.org/10.1371/journal.pone.0111838" TargetMode="External" /><Relationship Type="http://schemas.openxmlformats.org/officeDocument/2006/relationships/hyperlink" Id="rId124" Target="https://doi.org/10.2147/HP.S92198" TargetMode="External" /><Relationship Type="http://schemas.openxmlformats.org/officeDocument/2006/relationships/hyperlink" Id="rId156" Target="https://doi.org/10.3389/fcell.2019.00288" TargetMode="External" /><Relationship Type="http://schemas.openxmlformats.org/officeDocument/2006/relationships/hyperlink" Id="rId160" Target="https://doi.org/10.3389/fcell.2020.590576" TargetMode="External" /><Relationship Type="http://schemas.openxmlformats.org/officeDocument/2006/relationships/hyperlink" Id="rId148" Target="https://doi.org/10.3389/fonc.2012.00018" TargetMode="External" /><Relationship Type="http://schemas.openxmlformats.org/officeDocument/2006/relationships/hyperlink" Id="rId204" Target="https://doi.org/10.3390/genes8070174" TargetMode="External" /><Relationship Type="http://schemas.openxmlformats.org/officeDocument/2006/relationships/hyperlink" Id="rId211" Target="https://doi.org/10.4103/2045-8932.97606" TargetMode="External" /><Relationship Type="http://schemas.openxmlformats.org/officeDocument/2006/relationships/hyperlink" Id="rId61" Target="https://github.com/oldhamlab/Copeland.2021.hypoxia.flux" TargetMode="External" /><Relationship Type="http://schemas.openxmlformats.org/officeDocument/2006/relationships/hyperlink" Id="rId80" Target="https://github.com/oldhamlab/mzrtools" TargetMode="External" /><Relationship Type="http://schemas.openxmlformats.org/officeDocument/2006/relationships/hyperlink" Id="rId87" Target="https://github.com/oldhamlab/rnaseq.lf.hypoxia.molidustat" TargetMode="External" /><Relationship Type="http://schemas.openxmlformats.org/officeDocument/2006/relationships/hyperlink" Id="rId248" Target="https://www.R-project.org/" TargetMode="External" /><Relationship Type="http://schemas.openxmlformats.org/officeDocument/2006/relationships/hyperlink" Id="rId192" Target="https://www.ncbi.nlm.nih.gov/pubmed/13271404" TargetMode="External" /><Relationship Type="http://schemas.openxmlformats.org/officeDocument/2006/relationships/hyperlink" Id="rId152" Target="https://www.ncbi.nlm.nih.gov/pubmed/185657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uncouples HIF target gene expression from glycolytic flux in hypoxic proliferating primary cells</dc:title>
  <dc:creator>Courtney A. Copeland1, Benjamin A. Olenchock1, David R. Ziehr1,2, Sarah McGarrity1,3, Kevin Leahy1, Jamey D. Young4, Joseph Loscalzo1, and William M. Oldham1,‡</dc:creator>
  <cp:keywords/>
  <dcterms:created xsi:type="dcterms:W3CDTF">2021-12-20T21:59:14Z</dcterms:created>
  <dcterms:modified xsi:type="dcterms:W3CDTF">2021-12-20T21:59:14Z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nature-communications.csl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True</vt:lpwstr>
  </property>
  <property fmtid="{D5CDD505-2E9C-101B-9397-08002B2CF9AE}" pid="8" name="link-citations">
    <vt:lpwstr>True</vt:lpwstr>
  </property>
  <property fmtid="{D5CDD505-2E9C-101B-9397-08002B2CF9AE}" pid="9" name="mainfont">
    <vt:lpwstr>Calibri</vt:lpwstr>
  </property>
</Properties>
</file>