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pPr>
        <w:pStyle w:val="BodyText"/>
      </w:pPr>
      <w:r>
        <w:t xml:space="preserve">Supplementary 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Supporting data for extracellular flux calculations. (A) Standard curves were generated to interpolate cell counts from total DNA by seeding lung fibroblasts (LF) and pulmonary artery smooth muscle cells (PASMC) at the indicated densities in basal medium. Data are mean ± SEM of three biological replicates. (B) Total DNA measurements were compared to direct cell count over the experimental time course. Cell counts and total DNA were obtained from the same sample wells. The slopes of the best-fit lines for normoxia and hypoxia samples were not different. (C)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D) Metabolite accumulation (positive values) and degradation (negative values) rates. Data are mean ± SEM of 3-8 biological replicate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r>
        <w:br w:type="page"/>
      </w:r>
    </w:p>
    <w:p>
      <w:pPr>
        <w:pStyle w:val="CaptionedFigure"/>
      </w:pPr>
      <w:r>
        <w:drawing>
          <wp:inline>
            <wp:extent cx="5308600" cy="6629400"/>
            <wp:effectExtent b="0" l="0" r="0" t="0"/>
            <wp:docPr descr="Figure 2: Extracellular flux measurements in 0.2% oxygen. (A) Growth curves of LFs cultured in 21% and 0.2% oxygen (n = 4). (B) Growth rates were determined by linear fitting of log-transformed growth curves. (C) Representative immunoblot of LF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5"/>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32400" cy="6629400"/>
            <wp:effectExtent b="0" l="0" r="0" t="0"/>
            <wp:docPr descr="Figure 3: Extracellular flux measurements in pulmonary artery smooth muscle cells in 0.5% oxygen. (A) Growth curves of PASMCs cultured in 21% and 0.5% oxygen (n = 8). (B) Growth rates were determined by linear fitting of log-transformed growth curves. (C) Representative immunoblot of PASMC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334853"/>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9"/>
                    <a:stretch>
                      <a:fillRect/>
                    </a:stretch>
                  </pic:blipFill>
                  <pic:spPr bwMode="auto">
                    <a:xfrm>
                      <a:off x="0" y="0"/>
                      <a:ext cx="6400800" cy="7334853"/>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30"/>
    <w:bookmarkStart w:id="83" w:name="supplemental-references"/>
    <w:p>
      <w:pPr>
        <w:pStyle w:val="Heading1"/>
      </w:pPr>
      <w:r>
        <w:t xml:space="preserve">Supplemental References</w:t>
      </w:r>
    </w:p>
    <w:bookmarkStart w:id="31" w:name="refs_main"/>
    <w:bookmarkEnd w:id="31"/>
    <w:bookmarkStart w:id="82" w:name="refs_software"/>
    <w:bookmarkStart w:id="32" w:name="ref-R-pbkrtest"/>
    <w:p>
      <w:pPr>
        <w:pStyle w:val="FirstParagraph"/>
      </w:pPr>
      <w:r>
        <w:t xml:space="preserve">&lt;sorenh@math.aau.dk&gt;, U.H.S.H. (2020). Pbkrtest: Parametric bootstrap and kenward roger based methods for mixed model comparison.</w:t>
      </w:r>
    </w:p>
    <w:bookmarkEnd w:id="32"/>
    <w:bookmarkStart w:id="33" w:name="ref-R-rmarkdown"/>
    <w:p>
      <w:pPr>
        <w:pStyle w:val="BodyText"/>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4"/>
    <w:bookmarkStart w:id="45" w:name="ref-R-lmerTest"/>
    <w:p>
      <w:pPr>
        <w:pStyle w:val="BodyText"/>
      </w:pPr>
      <w:r>
        <w:t xml:space="preserve">Kuznetsova, A., Bruun Brockhoff, P., and Haubo Bojesen Christensen, R. (2020). lmerTest: Tests in linear mixed effects models.</w:t>
      </w:r>
    </w:p>
    <w:bookmarkEnd w:id="45"/>
    <w:bookmarkStart w:id="46" w:name="ref-R-emmeans"/>
    <w:p>
      <w:pPr>
        <w:pStyle w:val="BodyText"/>
      </w:pPr>
      <w:r>
        <w:t xml:space="preserve">Lenth, R. (2020). Emmeans: Estimated marginal means, aka least-squares means.</w:t>
      </w:r>
    </w:p>
    <w:bookmarkEnd w:id="46"/>
    <w:bookmarkStart w:id="47" w:name="ref-R-tibble"/>
    <w:p>
      <w:pPr>
        <w:pStyle w:val="BodyText"/>
      </w:pPr>
      <w:r>
        <w:t xml:space="preserve">Müller, K., and Wickham, H. (2020). Tibble: Simple data frames.</w:t>
      </w:r>
    </w:p>
    <w:bookmarkEnd w:id="47"/>
    <w:bookmarkStart w:id="48" w:name="ref-R-RColorBrewer"/>
    <w:p>
      <w:pPr>
        <w:pStyle w:val="BodyText"/>
      </w:pPr>
      <w:r>
        <w:t xml:space="preserve">Neuwirth, E. (2014). RColorBrewer: ColorBrewer palettes.</w:t>
      </w:r>
    </w:p>
    <w:bookmarkEnd w:id="48"/>
    <w:bookmarkStart w:id="49" w:name="ref-R-mzrtools"/>
    <w:p>
      <w:pPr>
        <w:pStyle w:val="BodyText"/>
      </w:pPr>
      <w:r>
        <w:t xml:space="preserve">Oldham, W. (2020a). Mzrtools: Make molecular formulas useful for mass spectrometry.</w:t>
      </w:r>
    </w:p>
    <w:bookmarkEnd w:id="49"/>
    <w:bookmarkStart w:id="50" w:name="ref-R-wmo"/>
    <w:p>
      <w:pPr>
        <w:pStyle w:val="BodyText"/>
      </w:pPr>
      <w:r>
        <w:t xml:space="preserve">Oldham, W. (2020b). Wmo: Personal utility functions.</w:t>
      </w:r>
    </w:p>
    <w:bookmarkEnd w:id="50"/>
    <w:bookmarkStart w:id="51" w:name="ref-R-magick"/>
    <w:p>
      <w:pPr>
        <w:pStyle w:val="BodyText"/>
      </w:pPr>
      <w:r>
        <w:t xml:space="preserve">Ooms, J. (2020). Magick: Advanced graphics and image-processing in r.</w:t>
      </w:r>
    </w:p>
    <w:bookmarkEnd w:id="51"/>
    <w:bookmarkStart w:id="52" w:name="ref-R-ggraph"/>
    <w:p>
      <w:pPr>
        <w:pStyle w:val="BodyText"/>
      </w:pPr>
      <w:r>
        <w:t xml:space="preserve">Pedersen, T.L. (2020a). Ggraph: An implementation of grammar of graphics for graphs and networks.</w:t>
      </w:r>
    </w:p>
    <w:bookmarkEnd w:id="52"/>
    <w:bookmarkStart w:id="53" w:name="ref-R-patchwork"/>
    <w:p>
      <w:pPr>
        <w:pStyle w:val="BodyText"/>
      </w:pPr>
      <w:r>
        <w:t xml:space="preserve">Pedersen, T.L. (2020b). Patchwork: The composer of plots.</w:t>
      </w:r>
    </w:p>
    <w:bookmarkEnd w:id="53"/>
    <w:bookmarkStart w:id="54" w:name="ref-R-tidygraph"/>
    <w:p>
      <w:pPr>
        <w:pStyle w:val="BodyText"/>
      </w:pPr>
      <w:r>
        <w:t xml:space="preserve">Pedersen, T.L. (2020c). Tidygraph: A tidy API for graph manipulation.</w:t>
      </w:r>
    </w:p>
    <w:bookmarkEnd w:id="54"/>
    <w:bookmarkStart w:id="55" w:name="ref-R-base"/>
    <w:p>
      <w:pPr>
        <w:pStyle w:val="BodyText"/>
      </w:pPr>
      <w:r>
        <w:t xml:space="preserve">R Core Team (2020). R: A language and environment for statistical computing (Vienna, Austria: R Foundation for Statistical Computing).</w:t>
      </w:r>
    </w:p>
    <w:bookmarkEnd w:id="55"/>
    <w:bookmarkStart w:id="56" w:name="ref-R-MASS"/>
    <w:p>
      <w:pPr>
        <w:pStyle w:val="BodyText"/>
      </w:pPr>
      <w:r>
        <w:t xml:space="preserve">Ripley, B. (2020). MASS: Support functions and datasets for venables and ripley’s MASS.</w:t>
      </w:r>
    </w:p>
    <w:bookmarkEnd w:id="56"/>
    <w:bookmarkStart w:id="57" w:name="ref-R-broom"/>
    <w:p>
      <w:pPr>
        <w:pStyle w:val="BodyText"/>
      </w:pPr>
      <w:r>
        <w:t xml:space="preserve">Robinson, D., and Hayes, A. (2020). Broom: Convert statistical analysis objects into tidy tibbles.</w:t>
      </w:r>
    </w:p>
    <w:bookmarkEnd w:id="57"/>
    <w:bookmarkStart w:id="58" w:name="ref-R-lubridate"/>
    <w:p>
      <w:pPr>
        <w:pStyle w:val="BodyText"/>
      </w:pPr>
      <w:r>
        <w:t xml:space="preserve">Spinu, V., Grolemund, G., and Wickham, H. (2020). Lubridate: Make dealing with dates a little easier.</w:t>
      </w:r>
    </w:p>
    <w:bookmarkEnd w:id="58"/>
    <w:bookmarkStart w:id="59" w:name="ref-R-renv"/>
    <w:p>
      <w:pPr>
        <w:pStyle w:val="BodyText"/>
      </w:pPr>
      <w:r>
        <w:t xml:space="preserve">Ushey, K. (2020). Renv: Project environments.</w:t>
      </w:r>
    </w:p>
    <w:bookmarkEnd w:id="59"/>
    <w:bookmarkStart w:id="60" w:name="ref-MASS2002"/>
    <w:p>
      <w:pPr>
        <w:pStyle w:val="BodyText"/>
      </w:pPr>
      <w:r>
        <w:t xml:space="preserve">Venables, W.N., and Ripley, B.D. (2002). Modern applied statistics with s (New York: Springer).</w:t>
      </w:r>
    </w:p>
    <w:bookmarkEnd w:id="60"/>
    <w:bookmarkStart w:id="61" w:name="ref-ggplot22016"/>
    <w:p>
      <w:pPr>
        <w:pStyle w:val="BodyText"/>
      </w:pPr>
      <w:r>
        <w:t xml:space="preserve">Wickham, H. (2016). ggplot2: Elegant graphics for data analysis (Springer-Verlag New York).</w:t>
      </w:r>
    </w:p>
    <w:bookmarkEnd w:id="61"/>
    <w:bookmarkStart w:id="62" w:name="ref-R-stringr"/>
    <w:p>
      <w:pPr>
        <w:pStyle w:val="BodyText"/>
      </w:pPr>
      <w:r>
        <w:t xml:space="preserve">Wickham, H. (2019). Stringr: Simple, consistent wrappers for common string operations.</w:t>
      </w:r>
    </w:p>
    <w:bookmarkEnd w:id="62"/>
    <w:bookmarkStart w:id="63" w:name="ref-R-forcats"/>
    <w:p>
      <w:pPr>
        <w:pStyle w:val="BodyText"/>
      </w:pPr>
      <w:r>
        <w:t xml:space="preserve">Wickham, H. (2020a). Forcats: Tools for working with categorical variables (factors).</w:t>
      </w:r>
    </w:p>
    <w:bookmarkEnd w:id="63"/>
    <w:bookmarkStart w:id="64" w:name="ref-R-tidyverse"/>
    <w:p>
      <w:pPr>
        <w:pStyle w:val="BodyText"/>
      </w:pPr>
      <w:r>
        <w:t xml:space="preserve">Wickham, H. (2020b). Tidyverse: Easily install and load the ’tidyverse’.</w:t>
      </w:r>
    </w:p>
    <w:bookmarkEnd w:id="64"/>
    <w:bookmarkStart w:id="65" w:name="ref-R-readxl"/>
    <w:p>
      <w:pPr>
        <w:pStyle w:val="BodyText"/>
      </w:pPr>
      <w:r>
        <w:t xml:space="preserve">Wickham, H., and Bryan, J. (2019). Readxl: Read excel files.</w:t>
      </w:r>
    </w:p>
    <w:bookmarkEnd w:id="65"/>
    <w:bookmarkStart w:id="66" w:name="ref-R-usethis"/>
    <w:p>
      <w:pPr>
        <w:pStyle w:val="BodyText"/>
      </w:pPr>
      <w:r>
        <w:t xml:space="preserve">Wickham, H., and Bryan, J. (2020). Usethis: Automate package and project setup.</w:t>
      </w:r>
    </w:p>
    <w:bookmarkEnd w:id="66"/>
    <w:bookmarkStart w:id="67" w:name="ref-R-tidyr"/>
    <w:p>
      <w:pPr>
        <w:pStyle w:val="BodyText"/>
      </w:pPr>
      <w:r>
        <w:t xml:space="preserve">Wickham, H., and Henry, L. (2020). Tidyr: Tidy messy data.</w:t>
      </w:r>
    </w:p>
    <w:bookmarkEnd w:id="67"/>
    <w:bookmarkStart w:id="68" w:name="ref-R-readr"/>
    <w:p>
      <w:pPr>
        <w:pStyle w:val="BodyText"/>
      </w:pPr>
      <w:r>
        <w:t xml:space="preserve">Wickham, H., Hester, J., and Francois, R. (2018). Readr: Read rectangular text data.</w:t>
      </w:r>
    </w:p>
    <w:bookmarkEnd w:id="68"/>
    <w:bookmarkStart w:id="69"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69"/>
    <w:bookmarkStart w:id="70" w:name="ref-R-devtools"/>
    <w:p>
      <w:pPr>
        <w:pStyle w:val="BodyText"/>
      </w:pPr>
      <w:r>
        <w:t xml:space="preserve">Wickham, H., Hester, J., and Chang, W. (2020a). Devtools: Tools to make developing r packages easier.</w:t>
      </w:r>
    </w:p>
    <w:bookmarkEnd w:id="70"/>
    <w:bookmarkStart w:id="71" w:name="ref-R-dplyr"/>
    <w:p>
      <w:pPr>
        <w:pStyle w:val="BodyText"/>
      </w:pPr>
      <w:r>
        <w:t xml:space="preserve">Wickham, H., François, R., Henry, L., and Müller, K. (2020b). Dplyr: A grammar of data manipulation.</w:t>
      </w:r>
    </w:p>
    <w:bookmarkEnd w:id="71"/>
    <w:bookmarkStart w:id="72" w:name="ref-R-ggplot2"/>
    <w:p>
      <w:pPr>
        <w:pStyle w:val="BodyText"/>
      </w:pPr>
      <w:r>
        <w:t xml:space="preserve">Wickham, H., Chang, W., Henry, L., Pedersen, T.L., Takahashi, K., Wilke, C., Woo, K., Yutani, H., and Dunnington, D. (2020c). ggplot2: Create elegant data visualisations using the grammar of graphics.</w:t>
      </w:r>
    </w:p>
    <w:bookmarkEnd w:id="72"/>
    <w:bookmarkStart w:id="73" w:name="ref-R-roxygen2"/>
    <w:p>
      <w:pPr>
        <w:pStyle w:val="BodyText"/>
      </w:pPr>
      <w:r>
        <w:t xml:space="preserve">Wickham, H., Danenberg, P., Csárdi, G., and Eugster, M. (2020d). roxygen2: In-line documentation for r.</w:t>
      </w:r>
    </w:p>
    <w:bookmarkEnd w:id="73"/>
    <w:bookmarkStart w:id="74" w:name="ref-R-cowplot"/>
    <w:p>
      <w:pPr>
        <w:pStyle w:val="BodyText"/>
      </w:pPr>
      <w:r>
        <w:t xml:space="preserve">Wilke, C.O. (2019). Cowplot: Streamlined plot theme and plot annotations for ’ggplot2’.</w:t>
      </w:r>
    </w:p>
    <w:bookmarkEnd w:id="74"/>
    <w:bookmarkStart w:id="75"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75"/>
    <w:bookmarkStart w:id="76"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76"/>
    <w:bookmarkStart w:id="77" w:name="ref-R-bookdown"/>
    <w:p>
      <w:pPr>
        <w:pStyle w:val="BodyText"/>
      </w:pPr>
      <w:r>
        <w:t xml:space="preserve">Xie, Y. (2020a). Bookdown: Authoring books and technical documents with r markdown.</w:t>
      </w:r>
    </w:p>
    <w:bookmarkEnd w:id="77"/>
    <w:bookmarkStart w:id="78" w:name="ref-R-knitr"/>
    <w:p>
      <w:pPr>
        <w:pStyle w:val="BodyText"/>
      </w:pPr>
      <w:r>
        <w:t xml:space="preserve">Xie, Y. (2020b). Knitr: A general-purpose package for dynamic report generation in r.</w:t>
      </w:r>
    </w:p>
    <w:bookmarkEnd w:id="78"/>
    <w:bookmarkStart w:id="79" w:name="ref-R-tinytex"/>
    <w:p>
      <w:pPr>
        <w:pStyle w:val="BodyText"/>
      </w:pPr>
      <w:r>
        <w:t xml:space="preserve">Xie, Y. (2020c). Tinytex: Helper functions to install and maintain TeX live, and compile LaTeX documents.</w:t>
      </w:r>
    </w:p>
    <w:bookmarkEnd w:id="79"/>
    <w:bookmarkStart w:id="80" w:name="ref-rmarkdown2018"/>
    <w:p>
      <w:pPr>
        <w:pStyle w:val="BodyText"/>
      </w:pPr>
      <w:r>
        <w:t xml:space="preserve">Xie, Y., Allaire, J.J., and Grolemund, G. (2018). R markdown: The definitive guide (Boca Raton, Florida: Chapman; Hall/CRC).</w:t>
      </w:r>
    </w:p>
    <w:bookmarkEnd w:id="80"/>
    <w:bookmarkStart w:id="81" w:name="ref-R-kableExtra"/>
    <w:p>
      <w:pPr>
        <w:pStyle w:val="BodyText"/>
      </w:pPr>
      <w:r>
        <w:t xml:space="preserve">Zhu, H. (2019). kableExtra: Construct complex table with ’kable’ and pipe syntax.</w:t>
      </w:r>
    </w:p>
    <w:bookmarkEnd w:id="81"/>
    <w:bookmarkEnd w:id="82"/>
    <w:bookmarkEnd w:id="83"/>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2021-05-21T18:33:39Z</dcterms:created>
  <dcterms:modified xsi:type="dcterms:W3CDTF">2021-05-21T18:33:39Z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