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1.png" ContentType="image/png"/>
  <Override PartName="/word/media/rId9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(W. D.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and Ratcliffe,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J. W. Lee et al., 2019; Meléndez-Rodríguez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6"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used metabolic flux analysis to model how cell metabolism supports cell proliferation. Metabolic flux analysis fits cell proliferation rate, extracellular flux measurements, and</w:t>
      </w:r>
      <w:r>
        <w:t xml:space="preserve"> </w:t>
      </w:r>
      <w:r>
        <w:rPr>
          <w:vertAlign w:val="superscript"/>
        </w:rPr>
        <w:t xml:space="preserve">13</w:t>
      </w:r>
      <w:r>
        <w:t xml:space="preserve">C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Hypoxia decreased cell proliferation rates (</w:t>
      </w:r>
      <w:r>
        <w:rPr>
          <w:bCs/>
          <w:b/>
        </w:rPr>
        <w:t xml:space="preserve">Figure 1C</w:t>
      </w:r>
      <w:r>
        <w:t xml:space="preserve">), but slower growth was not associated with decreased cell viability (</w:t>
      </w:r>
      <w:r>
        <w:rPr>
          <w:bCs/>
          <w:b/>
        </w:rPr>
        <w:t xml:space="preserve">Figure 1 - figure supplement 1A</w:t>
      </w:r>
      <w:r>
        <w:t xml:space="preserve">). As anticipated, hypoxic cells demonstrated robust stabilization of HIF-1α associated with up-regulation of its downstream targets, glucose transporter 1 (GLUT1) and lactate dehydrogenase A (LDHA) (</w:t>
      </w:r>
      <w:r>
        <w:rPr>
          <w:bCs/>
          <w:b/>
        </w:rPr>
        <w:t xml:space="preserve">Figure 1D-H</w:t>
      </w:r>
      <w:r>
        <w:t xml:space="preserve">). These changes persisted for the duration of the experimental time course.</w:t>
      </w:r>
    </w:p>
    <w:p>
      <w:pPr>
        <w:pStyle w:val="BodyText"/>
      </w:pPr>
      <w:r>
        <w:t xml:space="preserve">We next determined the extracellular fluxes of glucose (GLC), lactate (LAC), pyruvate (PYR), and amino acids (</w:t>
      </w:r>
      <w:r>
        <w:rPr>
          <w:bCs/>
          <w:b/>
        </w:rPr>
        <w:t xml:space="preserve">Figure 1I-J</w:t>
      </w:r>
      <w:r>
        <w:t xml:space="preserve">). Flux calculations incorporated cell growth rate, extracellular metabolite concentrations, metabolite degradation rates, and medium evaporation rate</w:t>
      </w:r>
      <w:r>
        <w:t xml:space="preserve"> </w:t>
      </w:r>
      <w:r>
        <w:t xml:space="preserve">(Murphy and Young, 2013)</w:t>
      </w:r>
      <w:r>
        <w:t xml:space="preserve"> </w:t>
      </w:r>
      <w:r>
        <w:t xml:space="preserve">(</w:t>
      </w:r>
      <w:r>
        <w:rPr>
          <w:bCs/>
          <w:b/>
        </w:rPr>
        <w:t xml:space="preserve">Figure 1 - figure supplement 1B-C</w:t>
      </w:r>
      <w:r>
        <w:t xml:space="preserve">). Interestingly, while we observed a modest increase in glucose uptake, we found that hypoxia actually decreased lactate efflux (</w:t>
      </w:r>
      <w:r>
        <w:rPr>
          <w:bCs/>
          <w:b/>
        </w:rPr>
        <w:t xml:space="preserve">Figure 1I</w:t>
      </w:r>
      <w:r>
        <w:t xml:space="preserve">). This finding was confirmed by measuring the rate of [U-</w:t>
      </w:r>
      <w:r>
        <w:rPr>
          <w:vertAlign w:val="superscript"/>
        </w:rPr>
        <w:t xml:space="preserve">13</w:t>
      </w:r>
      <w:r>
        <w:t xml:space="preserve">C</w:t>
      </w:r>
      <w:r>
        <w:rPr>
          <w:vertAlign w:val="subscript"/>
        </w:rPr>
        <w:t xml:space="preserve">3</w:t>
      </w:r>
      <w:r>
        <w:t xml:space="preserve">]-lactate produced from LFs cultured with [U-</w:t>
      </w:r>
      <w:r>
        <w:rPr>
          <w:vertAlign w:val="superscript"/>
        </w:rPr>
        <w:t xml:space="preserve">13</w:t>
      </w:r>
      <w:r>
        <w:t xml:space="preserve">C</w:t>
      </w:r>
      <w:r>
        <w:rPr>
          <w:vertAlign w:val="subscript"/>
        </w:rPr>
        <w:t xml:space="preserve">6</w:t>
      </w:r>
      <w:r>
        <w:t xml:space="preserve">]-glucose (</w:t>
      </w:r>
      <w:r>
        <w:rPr>
          <w:bCs/>
          <w:b/>
        </w:rPr>
        <w:t xml:space="preserve">Figure 1 - figure supplement 2</w:t>
      </w:r>
      <w:r>
        <w:t xml:space="preserve">). Hypoxia decreased lactate efflux despite activating HIF-1α and increasing glycolytic enzymes expression (</w:t>
      </w:r>
      <w:r>
        <w:rPr>
          <w:bCs/>
          <w:b/>
        </w:rPr>
        <w:t xml:space="preserve">Figure 1D-H</w:t>
      </w:r>
      <w:r>
        <w:t xml:space="preserve">).</w:t>
      </w:r>
    </w:p>
    <w:p>
      <w:pPr>
        <w:pStyle w:val="BodyText"/>
      </w:pPr>
      <w:r>
        <w:t xml:space="preserve">To test if more severe hypoxia would augment glycolysis, we cultured cells in 0.2% ambient oxygen (</w:t>
      </w:r>
      <w:r>
        <w:rPr>
          <w:bCs/>
          <w:b/>
        </w:rPr>
        <w:t xml:space="preserve">Figure 1 - figure supplement 3</w:t>
      </w:r>
      <w:r>
        <w:t xml:space="preserve">). Under these conditions, we observed no change in glucose or lactate fluxes, similar to 0.5% oxygen culture. To test if this unexpected response was unique to LFs, we studied PASMCs under 0.5% oxygen conditions (</w:t>
      </w:r>
      <w:r>
        <w:rPr>
          <w:bCs/>
          <w:b/>
        </w:rPr>
        <w:t xml:space="preserve">Figure 1 - figure supplement 4</w:t>
      </w:r>
      <w:r>
        <w:t xml:space="preserve">). Similar to LFs, we observed no change in glucose uptake and reduced lactate efflux in PASMCs. Together, these data suggest that hypoxia uncouples HIF-1α target gene expression and glycolytic flux in proliferating primary cells.</w:t>
      </w:r>
    </w:p>
    <w:p>
      <w:pPr>
        <w:pStyle w:val="BodyText"/>
      </w:pPr>
      <w:r>
        <w:t xml:space="preserve">Since hypoxia did not increase glycolysis in LFs, we wanted to determine how these cells responded to HIF-1α stabilization in normoxia. To activate HIF-1α, LFs were treated with the PHD inhibitor molidustat (BAY, 10 μM) using a similar time course as our hypoxia experiments (</w:t>
      </w:r>
      <w:r>
        <w:rPr>
          <w:bCs/>
          <w:b/>
        </w:rPr>
        <w:t xml:space="preserve">Figure 2</w:t>
      </w:r>
      <w:r>
        <w:t xml:space="preserve">). Like hypoxia, BAY decreased cell growth rate (</w:t>
      </w:r>
      <w:r>
        <w:rPr>
          <w:bCs/>
          <w:b/>
        </w:rPr>
        <w:t xml:space="preserve">Figure 2B-C</w:t>
      </w:r>
      <w:r>
        <w:t xml:space="preserve">) and activated the HIF-1α transcriptional program (</w:t>
      </w:r>
      <w:r>
        <w:rPr>
          <w:bCs/>
          <w:b/>
        </w:rPr>
        <w:t xml:space="preserve">Figure 2D-H</w:t>
      </w:r>
      <w:r>
        <w:t xml:space="preserve">). Unlike hypoxia, HIF-1α stabilization in normoxia markedly increased glucose uptake and lactate efflux (</w:t>
      </w:r>
      <w:r>
        <w:rPr>
          <w:bCs/>
          <w:b/>
        </w:rPr>
        <w:t xml:space="preserve">Figure 2I</w:t>
      </w:r>
      <w:r>
        <w:t xml:space="preserve">). Although hypoxia and BAY treatments increased in HIF-1α, GLUT1, and LDHA, to a similar degree, the glycolytic response differed markedly between these treatments.</w:t>
      </w:r>
    </w:p>
    <w:bookmarkEnd w:id="24"/>
    <w:bookmarkStart w:id="25" w:name="Xad90ffe5759f3c251db412b78c0a6e5aca5d44f"/>
    <w:p>
      <w:pPr>
        <w:pStyle w:val="Heading2"/>
      </w:pPr>
      <w:r>
        <w:t xml:space="preserve">Extracellular fluxes are treatment and cell-type dependent</w:t>
      </w:r>
    </w:p>
    <w:p>
      <w:pPr>
        <w:pStyle w:val="FirstParagraph"/>
      </w:pPr>
      <w:r>
        <w:t xml:space="preserve">In addition to glucose and lactate, we also determined the extracellular fluxes of pyruvate and amino acids (</w:t>
      </w:r>
      <w:r>
        <w:rPr>
          <w:bCs/>
          <w:b/>
        </w:rPr>
        <w:t xml:space="preserve">Figure 1J, Figure 1 - figure supplement 3J, Figure 1 - figure supplement 4J, Figure 2J</w:t>
      </w:r>
      <w:r>
        <w:t xml:space="preserve">). To our knowledge, this is the first comprehensive extracellular flux profiling of key metabolic substrates in primary cells. In LFs, overall, changes in extracellular fluxes were modest, with hypoxia generally decreasing the fluxes of all measured metabolites. These findings were similar with 0.2% oxygen exposure (</w:t>
      </w:r>
      <w:r>
        <w:rPr>
          <w:bCs/>
          <w:b/>
        </w:rPr>
        <w:t xml:space="preserve">Figure 1 - figure supplement 3J</w:t>
      </w:r>
      <w:r>
        <w:t xml:space="preserve">).</w:t>
      </w:r>
    </w:p>
    <w:p>
      <w:pPr>
        <w:pStyle w:val="BodyText"/>
      </w:pPr>
      <w:r>
        <w:t xml:space="preserve">Notably, we observed a significant decrease in glutamine consumption in hypoxic LFs. This finding contrasts with previous studies of cancer cell metabolism demonstrating increased glutamine uptake as a key feature of the metabolic response to hypoxia</w:t>
      </w:r>
      <w:r>
        <w:t xml:space="preserve"> </w:t>
      </w:r>
      <w:r>
        <w:t xml:space="preserve">(Gameiro et al., 2013; Metallo et al., 2011; Wise et al., 2011)</w:t>
      </w:r>
      <w:r>
        <w:t xml:space="preserve">. In these systems, glutamine-derived α-ketoglutarate was reductively carboxylated by isocitrate dehydrogenase enzymes to generate citrate for lipogenesis. In addition, glutamine has been shown to support TCA cycling in hypoxia in a Burkitt lymphoma model</w:t>
      </w:r>
      <w:r>
        <w:t xml:space="preserve"> </w:t>
      </w:r>
      <w:r>
        <w:t xml:space="preserve">(Le et al., 2012)</w:t>
      </w:r>
      <w:r>
        <w:t xml:space="preserve">. Unlike LFs, PASMCs did exhibit a trend toward increased glutamine uptake (</w:t>
      </w:r>
      <w:r>
        <w:rPr>
          <w:bCs/>
          <w:b/>
        </w:rPr>
        <w:t xml:space="preserve">Figure 1 - figure supplement 4J</w:t>
      </w:r>
      <w:r>
        <w:t xml:space="preserve">), suggesting a greater reliance on these metabolic pathways in their adaptive response to hypoxia.</w:t>
      </w:r>
    </w:p>
    <w:p>
      <w:pPr>
        <w:pStyle w:val="BodyText"/>
      </w:pPr>
      <w:r>
        <w:t xml:space="preserve">In LFs, among all of the measured amino acid fluxes, proline consumption uniquely increased (</w:t>
      </w:r>
      <w:r>
        <w:rPr>
          <w:bCs/>
          <w:b/>
        </w:rPr>
        <w:t xml:space="preserve">Fig @ref(fig:m1)J</w:t>
      </w:r>
      <w:r>
        <w:t xml:space="preserve">). Hypoxia increases collagen expression in these cells</w:t>
      </w:r>
      <w:r>
        <w:t xml:space="preserve"> </w:t>
      </w:r>
      <w:r>
        <w:t xml:space="preserve">(Liu et al., 2013)</w:t>
      </w:r>
      <w:r>
        <w:t xml:space="preserve"> </w:t>
      </w:r>
      <w:r>
        <w:t xml:space="preserve">and proline constitutes ~ 10% of the total amino acid content of collagens. Together, these data suggest an important contribution of extracellular proline to collagen production in hypoxic LFs as has been observed in other fibroblast cell lineages</w:t>
      </w:r>
      <w:r>
        <w:t xml:space="preserve"> </w:t>
      </w:r>
      <w:r>
        <w:t xml:space="preserve">(Szoka et al., 2017)</w:t>
      </w:r>
      <w:r>
        <w:t xml:space="preserve">.</w:t>
      </w:r>
    </w:p>
    <w:p>
      <w:pPr>
        <w:pStyle w:val="BodyText"/>
      </w:pPr>
      <w:r>
        <w:t xml:space="preserve">In PASMCs, we observed increased consumption of the branched-chain amino acids (BCAAs) leucine and valine as well as arginine (</w:t>
      </w:r>
      <w:r>
        <w:rPr>
          <w:bCs/>
          <w:b/>
        </w:rPr>
        <w:t xml:space="preserve">Figure S3J</w:t>
      </w:r>
      <w:r>
        <w:t xml:space="preserve">), which was not observed in LFs. BCAAs are transaminated by branch chain amino transferase enzymes to branched chain α-keto acids (BCKAs). BCKAs are further metabolized to yield acyl-CoA derivatives for lipogenesis or oxidation</w:t>
      </w:r>
      <w:r>
        <w:t xml:space="preserve"> </w:t>
      </w:r>
      <w:r>
        <w:t xml:space="preserve">(Crown et al., 2015; Mann et al., 2021)</w:t>
      </w:r>
      <w:r>
        <w:t xml:space="preserve">. Previous studies have shown that hypoxia up-regulates arginase expression in hypoxic PASMCs</w:t>
      </w:r>
      <w:r>
        <w:t xml:space="preserve"> </w:t>
      </w:r>
      <w:r>
        <w:t xml:space="preserve">(Chen et al., 2009; Xue et al., 2017)</w:t>
      </w:r>
      <w:r>
        <w:t xml:space="preserve"> </w:t>
      </w:r>
      <w:r>
        <w:t xml:space="preserve">to support polyamine and proline synthesis required for cell proliferation</w:t>
      </w:r>
      <w:r>
        <w:t xml:space="preserve"> </w:t>
      </w:r>
      <w:r>
        <w:t xml:space="preserve">(Li et al., 2001)</w:t>
      </w:r>
      <w:r>
        <w:t xml:space="preserve">. Interestingly, activation of these metabolic pathways in hypoxia was not observed in LFs and suggests distinct metabolic vulnerabilities of these different cell types.</w:t>
      </w:r>
    </w:p>
    <w:p>
      <w:pPr>
        <w:pStyle w:val="BodyText"/>
      </w:pPr>
      <w:r>
        <w:t xml:space="preserve">Compared to hypoxia treatment, BAY demonstrated more modest effects on amino acid fluxes generally (</w:t>
      </w:r>
      <w:r>
        <w:rPr>
          <w:bCs/>
          <w:b/>
        </w:rPr>
        <w:t xml:space="preserve">Figure @ref(fig:m2)J</w:t>
      </w:r>
      <w:r>
        <w:t xml:space="preserve">). In particular, glutamate efflux was not affected by BAY treatment, while it was reduced by hypoxia. Alanine efflux was increased by BAY treatment, but decreased by hypoxia. In addition to the glucose and lactate fluxes noted above, these findings further highlight fundamental differences in the metabolic consequences of HIF-1α activation in normoxia and hypoxia.</w:t>
      </w:r>
    </w:p>
    <w:p>
      <w:r>
        <w:br w:type="page"/>
      </w:r>
    </w:p>
    <w:bookmarkEnd w:id="25"/>
    <w:bookmarkEnd w:id="26"/>
    <w:bookmarkStart w:id="27"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7"/>
    <w:bookmarkStart w:id="28"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8"/>
    <w:bookmarkStart w:id="29"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9"/>
    <w:bookmarkStart w:id="97" w:name="references"/>
    <w:p>
      <w:pPr>
        <w:pStyle w:val="Heading1"/>
      </w:pPr>
      <w:r>
        <w:t xml:space="preserve">References</w:t>
      </w:r>
    </w:p>
    <w:bookmarkStart w:id="96" w:name="refs"/>
    <w:bookmarkStart w:id="31" w:name="ref-ahn2011"/>
    <w:p>
      <w:pPr>
        <w:pStyle w:val="Bibliography"/>
      </w:pPr>
      <w:r>
        <w:t xml:space="preserve">Ahn WS, Antoniewicz MR. 2011. Metabolic flux analysis of</w:t>
      </w:r>
      <w:r>
        <w:t xml:space="preserve"> </w:t>
      </w:r>
      <w:r>
        <w:t xml:space="preserve">CHO</w:t>
      </w:r>
      <w:r>
        <w:t xml:space="preserve"> </w:t>
      </w:r>
      <w:r>
        <w:t xml:space="preserve">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30">
        <w:r>
          <w:rPr>
            <w:rStyle w:val="Hyperlink"/>
          </w:rPr>
          <w:t xml:space="preserve">10.1016/j.ymben.2011.07.002</w:t>
        </w:r>
      </w:hyperlink>
    </w:p>
    <w:bookmarkEnd w:id="31"/>
    <w:bookmarkStart w:id="33" w:name="ref-antoniewicz2018"/>
    <w:p>
      <w:pPr>
        <w:pStyle w:val="Bibliography"/>
      </w:pPr>
      <w:r>
        <w:t xml:space="preserve">Antoniewicz MR. 2018. A guide to</w:t>
      </w:r>
      <w:r>
        <w:t xml:space="preserve"> </w:t>
      </w:r>
      <w:r>
        <w:t xml:space="preserve">13C</w:t>
      </w:r>
      <w:r>
        <w:t xml:space="preserve"> </w:t>
      </w:r>
      <w:r>
        <w:t xml:space="preserve">metabolic flux analysis for the cancer biologist.</w:t>
      </w:r>
      <w:r>
        <w:t xml:space="preserve"> </w:t>
      </w:r>
      <w:r>
        <w:rPr>
          <w:iCs/>
          <w:i/>
        </w:rPr>
        <w:t xml:space="preserve">Exp Mol Med</w:t>
      </w:r>
      <w:r>
        <w:t xml:space="preserve"> </w:t>
      </w:r>
      <w:r>
        <w:rPr>
          <w:bCs/>
          <w:b/>
        </w:rPr>
        <w:t xml:space="preserve">50</w:t>
      </w:r>
      <w:r>
        <w:t xml:space="preserve">:1–13. doi:</w:t>
      </w:r>
      <w:hyperlink r:id="rId32">
        <w:r>
          <w:rPr>
            <w:rStyle w:val="Hyperlink"/>
          </w:rPr>
          <w:t xml:space="preserve">10.1038/s12276-018-0060-y</w:t>
        </w:r>
      </w:hyperlink>
    </w:p>
    <w:bookmarkEnd w:id="33"/>
    <w:bookmarkStart w:id="35"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ODK, Malloy C, Metallo CM, Meuillet EJ, Munger J, Nöh K, Rabinowitz JD, Ralser M, Sauer U, Stephanopoulos G, St-Pierre J, Tennant DA, Wittmann C, Vander Heiden MG, Vazquez A, Vousden K, Young JD, Zamboni N, Fendt S-M. 2015. A roadmap for interpreting (13)</w:t>
      </w:r>
      <w:r>
        <w:t xml:space="preserve">C</w:t>
      </w:r>
      <w:r>
        <w:t xml:space="preserve"> </w:t>
      </w:r>
      <w:r>
        <w:t xml:space="preserve">metabolite labeling patterns from cells.</w:t>
      </w:r>
      <w:r>
        <w:t xml:space="preserve"> </w:t>
      </w:r>
      <w:r>
        <w:rPr>
          <w:iCs/>
          <w:i/>
        </w:rPr>
        <w:t xml:space="preserve">Curr Opin Biotechnol</w:t>
      </w:r>
      <w:r>
        <w:t xml:space="preserve"> </w:t>
      </w:r>
      <w:r>
        <w:rPr>
          <w:bCs/>
          <w:b/>
        </w:rPr>
        <w:t xml:space="preserve">34</w:t>
      </w:r>
      <w:r>
        <w:t xml:space="preserve">:189–201. doi:</w:t>
      </w:r>
      <w:hyperlink r:id="rId34">
        <w:r>
          <w:rPr>
            <w:rStyle w:val="Hyperlink"/>
          </w:rPr>
          <w:t xml:space="preserve">10.1016/j.copbio.2015.02.003</w:t>
        </w:r>
      </w:hyperlink>
    </w:p>
    <w:bookmarkEnd w:id="35"/>
    <w:bookmarkStart w:id="37" w:name="ref-chen2009"/>
    <w:p>
      <w:pPr>
        <w:pStyle w:val="Bibliography"/>
      </w:pPr>
      <w:r>
        <w:t xml:space="preserve">Chen B, Calvert AE, Cui H, Nelin LD. 2009. Hypoxia promotes human pulmonary artery smooth muscle cell proliferation through induction of arginase.</w:t>
      </w:r>
      <w:r>
        <w:t xml:space="preserve"> </w:t>
      </w:r>
      <w:r>
        <w:rPr>
          <w:iCs/>
          <w:i/>
        </w:rPr>
        <w:t xml:space="preserve">Am J Physiol Lung Cell Mol Physiol</w:t>
      </w:r>
      <w:r>
        <w:t xml:space="preserve"> </w:t>
      </w:r>
      <w:r>
        <w:rPr>
          <w:bCs/>
          <w:b/>
        </w:rPr>
        <w:t xml:space="preserve">297</w:t>
      </w:r>
      <w:r>
        <w:t xml:space="preserve">:L1151–1159. doi:</w:t>
      </w:r>
      <w:hyperlink r:id="rId36">
        <w:r>
          <w:rPr>
            <w:rStyle w:val="Hyperlink"/>
          </w:rPr>
          <w:t xml:space="preserve">10.1152/ajplung.00183.2009</w:t>
        </w:r>
      </w:hyperlink>
    </w:p>
    <w:bookmarkEnd w:id="37"/>
    <w:bookmarkStart w:id="39" w:name="ref-crown2015"/>
    <w:p>
      <w:pPr>
        <w:pStyle w:val="Bibliography"/>
      </w:pPr>
      <w:r>
        <w:t xml:space="preserve">Crown SB, Marze N, Antoniewicz MR. 2015. Catabolism of</w:t>
      </w:r>
      <w:r>
        <w:t xml:space="preserve"> </w:t>
      </w:r>
      <w:r>
        <w:t xml:space="preserve">Branched Chain Amino Acids Contributes Significantly</w:t>
      </w:r>
      <w:r>
        <w:t xml:space="preserve"> </w:t>
      </w:r>
      <w:r>
        <w:t xml:space="preserve">to</w:t>
      </w:r>
      <w:r>
        <w:t xml:space="preserve"> </w:t>
      </w:r>
      <w:r>
        <w:t xml:space="preserve">Synthesis</w:t>
      </w:r>
      <w:r>
        <w:t xml:space="preserve"> </w:t>
      </w:r>
      <w:r>
        <w:t xml:space="preserve">of</w:t>
      </w:r>
      <w:r>
        <w:t xml:space="preserve"> </w:t>
      </w:r>
      <w:r>
        <w:t xml:space="preserve">Odd-Chain</w:t>
      </w:r>
      <w:r>
        <w:t xml:space="preserve"> </w:t>
      </w:r>
      <w:r>
        <w:t xml:space="preserve">and</w:t>
      </w:r>
      <w:r>
        <w:t xml:space="preserve"> </w:t>
      </w:r>
      <w:r>
        <w:t xml:space="preserve">Even-Chain Fatty Acids</w:t>
      </w:r>
      <w:r>
        <w:t xml:space="preserve"> </w:t>
      </w:r>
      <w:r>
        <w:t xml:space="preserve">in</w:t>
      </w:r>
      <w:r>
        <w:t xml:space="preserve"> </w:t>
      </w:r>
      <w:r>
        <w:t xml:space="preserve">3T3-L1 Adipocytes</w:t>
      </w:r>
      <w:r>
        <w:t xml:space="preserve">.</w:t>
      </w:r>
      <w:r>
        <w:t xml:space="preserve"> </w:t>
      </w:r>
      <w:r>
        <w:rPr>
          <w:iCs/>
          <w:i/>
        </w:rPr>
        <w:t xml:space="preserve">PLoS One</w:t>
      </w:r>
      <w:r>
        <w:t xml:space="preserve"> </w:t>
      </w:r>
      <w:r>
        <w:rPr>
          <w:bCs/>
          <w:b/>
        </w:rPr>
        <w:t xml:space="preserve">10</w:t>
      </w:r>
      <w:r>
        <w:t xml:space="preserve">:e0145850. doi:</w:t>
      </w:r>
      <w:hyperlink r:id="rId38">
        <w:r>
          <w:rPr>
            <w:rStyle w:val="Hyperlink"/>
          </w:rPr>
          <w:t xml:space="preserve">10.1371/journal.pone.0145850</w:t>
        </w:r>
      </w:hyperlink>
    </w:p>
    <w:bookmarkEnd w:id="39"/>
    <w:bookmarkStart w:id="41" w:name="ref-flamme2014"/>
    <w:p>
      <w:pPr>
        <w:pStyle w:val="Bibliography"/>
      </w:pPr>
      <w:r>
        <w:t xml:space="preserve">Flamme I, Oehme F, Ellinghaus P, Jeske M, Keldenich J, Thuss U. 2014. Mimicking hypoxia to treat anemia:</w:t>
      </w:r>
      <w:r>
        <w:t xml:space="preserve"> </w:t>
      </w:r>
      <w:r>
        <w:t xml:space="preserve">HIF-stabilizer BAY</w:t>
      </w:r>
      <w:r>
        <w:t xml:space="preserve"> </w:t>
      </w:r>
      <w:r>
        <w:t xml:space="preserve">85-3934 (</w:t>
      </w:r>
      <w:r>
        <w:t xml:space="preserve">Molidustat</w:t>
      </w:r>
      <w:r>
        <w:t xml:space="preserve">)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40">
        <w:r>
          <w:rPr>
            <w:rStyle w:val="Hyperlink"/>
          </w:rPr>
          <w:t xml:space="preserve">10.1371/journal.pone.0111838</w:t>
        </w:r>
      </w:hyperlink>
    </w:p>
    <w:bookmarkEnd w:id="41"/>
    <w:bookmarkStart w:id="43" w:name="ref-gameiro2013"/>
    <w:p>
      <w:pPr>
        <w:pStyle w:val="Bibliography"/>
      </w:pPr>
      <w:r>
        <w:t xml:space="preserve">Gameiro PA, Yang J, Metelo AM, Pérez-Carro R, Baker R, Wang Z, Arreola A, Rathmell WK, Olumi A, López-Larrubia P, Stephanopoulos G, Iliopoulos O. 2013. In vivo</w:t>
      </w:r>
      <w:r>
        <w:t xml:space="preserve"> </w:t>
      </w:r>
      <w:r>
        <w:t xml:space="preserve">HIF-mediated</w:t>
      </w:r>
      <w:r>
        <w:t xml:space="preserve"> </w:t>
      </w:r>
      <w:r>
        <w:t xml:space="preserve">reductive carboxylation is regulated by citrate levels and sensitizes</w:t>
      </w:r>
      <w:r>
        <w:t xml:space="preserve"> </w:t>
      </w:r>
      <w:r>
        <w:t xml:space="preserve">VHL-deficient</w:t>
      </w:r>
      <w:r>
        <w:t xml:space="preserve"> </w:t>
      </w:r>
      <w:r>
        <w:t xml:space="preserve">cells to glutamine deprivation.</w:t>
      </w:r>
      <w:r>
        <w:t xml:space="preserve"> </w:t>
      </w:r>
      <w:r>
        <w:rPr>
          <w:iCs/>
          <w:i/>
        </w:rPr>
        <w:t xml:space="preserve">Cell Metab</w:t>
      </w:r>
      <w:r>
        <w:t xml:space="preserve"> </w:t>
      </w:r>
      <w:r>
        <w:rPr>
          <w:bCs/>
          <w:b/>
        </w:rPr>
        <w:t xml:space="preserve">17</w:t>
      </w:r>
      <w:r>
        <w:t xml:space="preserve">:372–385. doi:</w:t>
      </w:r>
      <w:hyperlink r:id="rId42">
        <w:r>
          <w:rPr>
            <w:rStyle w:val="Hyperlink"/>
          </w:rPr>
          <w:t xml:space="preserve">10.1016/j.cmet.2013.02.002</w:t>
        </w:r>
      </w:hyperlink>
    </w:p>
    <w:bookmarkEnd w:id="43"/>
    <w:bookmarkStart w:id="45"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44">
        <w:r>
          <w:rPr>
            <w:rStyle w:val="Hyperlink"/>
          </w:rPr>
          <w:t xml:space="preserve">10.1038/s41556-018-0118-z</w:t>
        </w:r>
      </w:hyperlink>
    </w:p>
    <w:bookmarkEnd w:id="45"/>
    <w:bookmarkStart w:id="47" w:name="ref-gardner2001"/>
    <w:p>
      <w:pPr>
        <w:pStyle w:val="Bibliography"/>
      </w:pPr>
      <w:r>
        <w:t xml:space="preserve">Gardner LB, Li Q, Park MS, Flanagan WM, Semenza GL, Dang CV. 2001. Hypoxia inhibits</w:t>
      </w:r>
      <w:r>
        <w:t xml:space="preserve"> </w:t>
      </w:r>
      <w:r>
        <w:t xml:space="preserve">G1</w:t>
      </w:r>
      <w:r>
        <w:t xml:space="preserve">/</w:t>
      </w:r>
      <w:r>
        <w:t xml:space="preserve">S</w:t>
      </w:r>
      <w:r>
        <w:t xml:space="preserve"> </w:t>
      </w:r>
      <w:r>
        <w:t xml:space="preserve">transition through regulation of P27 expression.</w:t>
      </w:r>
      <w:r>
        <w:t xml:space="preserve"> </w:t>
      </w:r>
      <w:r>
        <w:rPr>
          <w:iCs/>
          <w:i/>
        </w:rPr>
        <w:t xml:space="preserve">J Biol Chem</w:t>
      </w:r>
      <w:r>
        <w:t xml:space="preserve"> </w:t>
      </w:r>
      <w:r>
        <w:rPr>
          <w:bCs/>
          <w:b/>
        </w:rPr>
        <w:t xml:space="preserve">276</w:t>
      </w:r>
      <w:r>
        <w:t xml:space="preserve">:7919–7926. doi:</w:t>
      </w:r>
      <w:hyperlink r:id="rId46">
        <w:r>
          <w:rPr>
            <w:rStyle w:val="Hyperlink"/>
          </w:rPr>
          <w:t xml:space="preserve">10.1074/jbc.M010189200</w:t>
        </w:r>
      </w:hyperlink>
    </w:p>
    <w:bookmarkEnd w:id="47"/>
    <w:bookmarkStart w:id="49"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:C775–782. doi:</w:t>
      </w:r>
      <w:hyperlink r:id="rId48">
        <w:r>
          <w:rPr>
            <w:rStyle w:val="Hyperlink"/>
          </w:rPr>
          <w:t xml:space="preserve">10.1152/ajpcell.00279.2015</w:t>
        </w:r>
      </w:hyperlink>
    </w:p>
    <w:bookmarkEnd w:id="49"/>
    <w:bookmarkStart w:id="51" w:name="ref-jain2020"/>
    <w:p>
      <w:pPr>
        <w:pStyle w:val="Bibliography"/>
      </w:pPr>
      <w:r>
        <w:t xml:space="preserve">Jain IH, Calvo SE, Markhard AL, Skinner OS, To T-L, Ast T, Mootha VK. 2020. Genetic</w:t>
      </w:r>
      <w:r>
        <w:t xml:space="preserve"> </w:t>
      </w:r>
      <w:r>
        <w:t xml:space="preserve">Screen</w:t>
      </w:r>
      <w:r>
        <w:t xml:space="preserve"> </w:t>
      </w:r>
      <w:r>
        <w:t xml:space="preserve">for</w:t>
      </w:r>
      <w:r>
        <w:t xml:space="preserve"> </w:t>
      </w:r>
      <w:r>
        <w:t xml:space="preserve">Cell Fitness</w:t>
      </w:r>
      <w:r>
        <w:t xml:space="preserve"> </w:t>
      </w:r>
      <w:r>
        <w:t xml:space="preserve">in</w:t>
      </w:r>
      <w:r>
        <w:t xml:space="preserve"> </w:t>
      </w:r>
      <w:r>
        <w:t xml:space="preserve">High</w:t>
      </w:r>
      <w:r>
        <w:t xml:space="preserve"> </w:t>
      </w:r>
      <w:r>
        <w:t xml:space="preserve">or</w:t>
      </w:r>
      <w:r>
        <w:t xml:space="preserve"> </w:t>
      </w:r>
      <w:r>
        <w:t xml:space="preserve">Low Oxygen Highlights Mitochondrial</w:t>
      </w:r>
      <w:r>
        <w:t xml:space="preserve"> </w:t>
      </w:r>
      <w:r>
        <w:t xml:space="preserve">and</w:t>
      </w:r>
      <w:r>
        <w:t xml:space="preserve"> </w:t>
      </w:r>
      <w:r>
        <w:t xml:space="preserve">Lipid Metabolism</w:t>
      </w:r>
      <w:r>
        <w:t xml:space="preserve">.</w:t>
      </w:r>
      <w:r>
        <w:t xml:space="preserve"> </w:t>
      </w:r>
      <w:r>
        <w:rPr>
          <w:iCs/>
          <w:i/>
        </w:rPr>
        <w:t xml:space="preserve">Cell</w:t>
      </w:r>
      <w:r>
        <w:t xml:space="preserve"> </w:t>
      </w:r>
      <w:r>
        <w:rPr>
          <w:bCs/>
          <w:b/>
        </w:rPr>
        <w:t xml:space="preserve">181</w:t>
      </w:r>
      <w:r>
        <w:t xml:space="preserve">:716–727.e11. doi:</w:t>
      </w:r>
      <w:hyperlink r:id="rId50">
        <w:r>
          <w:rPr>
            <w:rStyle w:val="Hyperlink"/>
          </w:rPr>
          <w:t xml:space="preserve">10.1016/j.cell.2020.03.029</w:t>
        </w:r>
      </w:hyperlink>
    </w:p>
    <w:bookmarkEnd w:id="51"/>
    <w:bookmarkStart w:id="53"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:255–258. doi:</w:t>
      </w:r>
      <w:hyperlink r:id="rId52">
        <w:r>
          <w:rPr>
            <w:rStyle w:val="Hyperlink"/>
          </w:rPr>
          <w:t xml:space="preserve">10.1038/nature17393</w:t>
        </w:r>
      </w:hyperlink>
    </w:p>
    <w:bookmarkEnd w:id="53"/>
    <w:bookmarkStart w:id="55" w:name="ref-kaelin2008"/>
    <w:p>
      <w:pPr>
        <w:pStyle w:val="Bibliography"/>
      </w:pPr>
      <w:r>
        <w:t xml:space="preserve">Kaelin WG, Ratcliffe PJ. 2008. Oxygen sensing by metazoans: The central role of the</w:t>
      </w:r>
      <w:r>
        <w:t xml:space="preserve"> </w:t>
      </w:r>
      <w:r>
        <w:t xml:space="preserve">HIF</w:t>
      </w:r>
      <w:r>
        <w:t xml:space="preserve"> </w:t>
      </w:r>
      <w:r>
        <w:t xml:space="preserve">hydroxylase pathway.</w:t>
      </w:r>
      <w:r>
        <w:t xml:space="preserve"> </w:t>
      </w:r>
      <w:r>
        <w:rPr>
          <w:iCs/>
          <w:i/>
        </w:rPr>
        <w:t xml:space="preserve">Mol Cell</w:t>
      </w:r>
      <w:r>
        <w:t xml:space="preserve"> </w:t>
      </w:r>
      <w:r>
        <w:rPr>
          <w:bCs/>
          <w:b/>
        </w:rPr>
        <w:t xml:space="preserve">30</w:t>
      </w:r>
      <w:r>
        <w:t xml:space="preserve">:393–402. doi:</w:t>
      </w:r>
      <w:hyperlink r:id="rId54">
        <w:r>
          <w:rPr>
            <w:rStyle w:val="Hyperlink"/>
          </w:rPr>
          <w:t xml:space="preserve">10.1016/j.molcel.2008.04.009</w:t>
        </w:r>
      </w:hyperlink>
    </w:p>
    <w:bookmarkEnd w:id="55"/>
    <w:bookmarkStart w:id="57" w:name="ref-koshiji2004"/>
    <w:p>
      <w:pPr>
        <w:pStyle w:val="Bibliography"/>
      </w:pPr>
      <w:r>
        <w:t xml:space="preserve">Koshiji M, Kageyama Y, Pete EA, Horikawa I, Barrett JC, Huang LE. 2004.</w:t>
      </w:r>
      <w:r>
        <w:t xml:space="preserve"> </w:t>
      </w:r>
      <w:r>
        <w:t xml:space="preserve">HIF-1alpha</w:t>
      </w:r>
      <w:r>
        <w:t xml:space="preserve"> </w:t>
      </w:r>
      <w:r>
        <w:t xml:space="preserve">induces cell cycle arrest by functionally counteracting</w:t>
      </w:r>
      <w:r>
        <w:t xml:space="preserve"> </w:t>
      </w:r>
      <w:r>
        <w:t xml:space="preserve">Myc</w:t>
      </w:r>
      <w:r>
        <w:t xml:space="preserve">.</w:t>
      </w:r>
      <w:r>
        <w:t xml:space="preserve"> </w:t>
      </w:r>
      <w:r>
        <w:rPr>
          <w:iCs/>
          <w:i/>
        </w:rPr>
        <w:t xml:space="preserve">EMBO J</w:t>
      </w:r>
      <w:r>
        <w:t xml:space="preserve"> </w:t>
      </w:r>
      <w:r>
        <w:rPr>
          <w:bCs/>
          <w:b/>
        </w:rPr>
        <w:t xml:space="preserve">23</w:t>
      </w:r>
      <w:r>
        <w:t xml:space="preserve">:1949–1956. doi:</w:t>
      </w:r>
      <w:hyperlink r:id="rId56">
        <w:r>
          <w:rPr>
            <w:rStyle w:val="Hyperlink"/>
          </w:rPr>
          <w:t xml:space="preserve">10.1038/sj.emboj.7600196</w:t>
        </w:r>
      </w:hyperlink>
    </w:p>
    <w:bookmarkEnd w:id="57"/>
    <w:bookmarkStart w:id="59" w:name="ref-le2012"/>
    <w:p>
      <w:pPr>
        <w:pStyle w:val="Bibliography"/>
      </w:pPr>
      <w:r>
        <w:t xml:space="preserve">Le A, Lane AN, Hamaker M, Bose S, Gouw A, Barbi J, Tsukamoto T, Rojas CJ, Slusher BS, Zhang H, Zimmerman LJ, Liebler DC, Slebos RJC, Lorkiewicz PK, Higashi RM, Fan TWM, Dang CV. 2012. Glucose-independent glutamine metabolism via</w:t>
      </w:r>
      <w:r>
        <w:t xml:space="preserve"> </w:t>
      </w:r>
      <w:r>
        <w:t xml:space="preserve">TCA</w:t>
      </w:r>
      <w:r>
        <w:t xml:space="preserve"> </w:t>
      </w:r>
      <w:r>
        <w:t xml:space="preserve">cycling for proliferation and survival in</w:t>
      </w:r>
      <w:r>
        <w:t xml:space="preserve"> </w:t>
      </w:r>
      <w:r>
        <w:t xml:space="preserve">B</w:t>
      </w:r>
      <w:r>
        <w:t xml:space="preserve"> </w:t>
      </w:r>
      <w:r>
        <w:t xml:space="preserve">cells.</w:t>
      </w:r>
      <w:r>
        <w:t xml:space="preserve"> </w:t>
      </w:r>
      <w:r>
        <w:rPr>
          <w:iCs/>
          <w:i/>
        </w:rPr>
        <w:t xml:space="preserve">Cell Metab</w:t>
      </w:r>
      <w:r>
        <w:t xml:space="preserve"> </w:t>
      </w:r>
      <w:r>
        <w:rPr>
          <w:bCs/>
          <w:b/>
        </w:rPr>
        <w:t xml:space="preserve">15</w:t>
      </w:r>
      <w:r>
        <w:t xml:space="preserve">:110–121. doi:</w:t>
      </w:r>
      <w:hyperlink r:id="rId58">
        <w:r>
          <w:rPr>
            <w:rStyle w:val="Hyperlink"/>
          </w:rPr>
          <w:t xml:space="preserve">10.1016/j.cmet.2011.12.009</w:t>
        </w:r>
      </w:hyperlink>
    </w:p>
    <w:bookmarkEnd w:id="59"/>
    <w:bookmarkStart w:id="61" w:name="ref-lee2019a"/>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60">
        <w:r>
          <w:rPr>
            <w:rStyle w:val="Hyperlink"/>
          </w:rPr>
          <w:t xml:space="preserve">10.1038/s12276-019-0235-1</w:t>
        </w:r>
      </w:hyperlink>
    </w:p>
    <w:bookmarkEnd w:id="61"/>
    <w:bookmarkStart w:id="63" w:name="ref-lee2020"/>
    <w:p>
      <w:pPr>
        <w:pStyle w:val="Bibliography"/>
      </w:pPr>
      <w:r>
        <w:t xml:space="preserve">Lee P, Chandel NS, Simon MC. 2020. Cellular adaptation to hypoxia through hypoxia inducible factors and beyond.</w:t>
      </w:r>
      <w:r>
        <w:t xml:space="preserve"> </w:t>
      </w:r>
      <w:r>
        <w:rPr>
          <w:iCs/>
          <w:i/>
        </w:rPr>
        <w:t xml:space="preserve">Nat Rev Mol Cell Biol</w:t>
      </w:r>
      <w:r>
        <w:t xml:space="preserve"> </w:t>
      </w:r>
      <w:r>
        <w:rPr>
          <w:bCs/>
          <w:b/>
        </w:rPr>
        <w:t xml:space="preserve">21</w:t>
      </w:r>
      <w:r>
        <w:t xml:space="preserve">:268–283. doi:</w:t>
      </w:r>
      <w:hyperlink r:id="rId62">
        <w:r>
          <w:rPr>
            <w:rStyle w:val="Hyperlink"/>
          </w:rPr>
          <w:t xml:space="preserve">10.1038/s41580-020-0227-y</w:t>
        </w:r>
      </w:hyperlink>
    </w:p>
    <w:bookmarkEnd w:id="63"/>
    <w:bookmarkStart w:id="65" w:name="ref-lee2019"/>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64">
        <w:r>
          <w:rPr>
            <w:rStyle w:val="Hyperlink"/>
          </w:rPr>
          <w:t xml:space="preserve">10.1038/s41467-019-09352-1</w:t>
        </w:r>
      </w:hyperlink>
    </w:p>
    <w:bookmarkEnd w:id="65"/>
    <w:bookmarkStart w:id="67" w:name="ref-li2001"/>
    <w:p>
      <w:pPr>
        <w:pStyle w:val="Bibliography"/>
      </w:pPr>
      <w:r>
        <w:t xml:space="preserve">Li H, Meininger CJ, Hawker JR, Haynes TE, Kepka-Lenhart D, Mistry SK, Morris SM, Wu G. 2001. Regulatory role of arginase</w:t>
      </w:r>
      <w:r>
        <w:t xml:space="preserve"> </w:t>
      </w:r>
      <w:r>
        <w:t xml:space="preserve">I</w:t>
      </w:r>
      <w:r>
        <w:t xml:space="preserve"> </w:t>
      </w:r>
      <w:r>
        <w:t xml:space="preserve">and</w:t>
      </w:r>
      <w:r>
        <w:t xml:space="preserve"> </w:t>
      </w:r>
      <w:r>
        <w:t xml:space="preserve">II</w:t>
      </w:r>
      <w:r>
        <w:t xml:space="preserve"> </w:t>
      </w:r>
      <w:r>
        <w:t xml:space="preserve">in nitric oxide, polyamine, and proline syntheses in endothelial cells.</w:t>
      </w:r>
      <w:r>
        <w:t xml:space="preserve"> </w:t>
      </w:r>
      <w:r>
        <w:rPr>
          <w:iCs/>
          <w:i/>
        </w:rPr>
        <w:t xml:space="preserve">Am J Physiol Endocrinol Metab</w:t>
      </w:r>
      <w:r>
        <w:t xml:space="preserve"> </w:t>
      </w:r>
      <w:r>
        <w:rPr>
          <w:bCs/>
          <w:b/>
        </w:rPr>
        <w:t xml:space="preserve">280</w:t>
      </w:r>
      <w:r>
        <w:t xml:space="preserve">:E75–82. doi:</w:t>
      </w:r>
      <w:hyperlink r:id="rId66">
        <w:r>
          <w:rPr>
            <w:rStyle w:val="Hyperlink"/>
          </w:rPr>
          <w:t xml:space="preserve">10.1152/ajpendo.2001.280.1.E75</w:t>
        </w:r>
      </w:hyperlink>
    </w:p>
    <w:bookmarkEnd w:id="67"/>
    <w:bookmarkStart w:id="69" w:name="ref-liu2013"/>
    <w:p>
      <w:pPr>
        <w:pStyle w:val="Bibliography"/>
      </w:pPr>
      <w:r>
        <w:t xml:space="preserve">Liu S-S, Wang H-Y, Tang J-M, Zhou X-M. 2013. Hypoxia-induced collagen synthesis of human lung fibroblasts by activating the angiotensin system.</w:t>
      </w:r>
      <w:r>
        <w:t xml:space="preserve"> </w:t>
      </w:r>
      <w:r>
        <w:rPr>
          <w:iCs/>
          <w:i/>
        </w:rPr>
        <w:t xml:space="preserve">Int J Mol Sci</w:t>
      </w:r>
      <w:r>
        <w:t xml:space="preserve"> </w:t>
      </w:r>
      <w:r>
        <w:rPr>
          <w:bCs/>
          <w:b/>
        </w:rPr>
        <w:t xml:space="preserve">14</w:t>
      </w:r>
      <w:r>
        <w:t xml:space="preserve">:24029–24045. doi:</w:t>
      </w:r>
      <w:hyperlink r:id="rId68">
        <w:r>
          <w:rPr>
            <w:rStyle w:val="Hyperlink"/>
          </w:rPr>
          <w:t xml:space="preserve">10.3390/ijms141224029</w:t>
        </w:r>
      </w:hyperlink>
    </w:p>
    <w:bookmarkEnd w:id="69"/>
    <w:bookmarkStart w:id="71" w:name="ref-mann2021"/>
    <w:p>
      <w:pPr>
        <w:pStyle w:val="Bibliography"/>
      </w:pPr>
      <w:r>
        <w:t xml:space="preserve">Mann G, Mora S, Madu G, Adegoke OAJ. 2021. Branched-chain</w:t>
      </w:r>
      <w:r>
        <w:t xml:space="preserve"> </w:t>
      </w:r>
      <w:r>
        <w:t xml:space="preserve">Amino Acids</w:t>
      </w:r>
      <w:r>
        <w:t xml:space="preserve">:</w:t>
      </w:r>
      <w:r>
        <w:t xml:space="preserve"> </w:t>
      </w:r>
      <w:r>
        <w:t xml:space="preserve">Catabolism</w:t>
      </w:r>
      <w:r>
        <w:t xml:space="preserve"> </w:t>
      </w:r>
      <w:r>
        <w:t xml:space="preserve">in</w:t>
      </w:r>
      <w:r>
        <w:t xml:space="preserve"> </w:t>
      </w:r>
      <w:r>
        <w:t xml:space="preserve">Skeletal Muscle</w:t>
      </w:r>
      <w:r>
        <w:t xml:space="preserve"> </w:t>
      </w:r>
      <w:r>
        <w:t xml:space="preserve">and</w:t>
      </w:r>
      <w:r>
        <w:t xml:space="preserve"> </w:t>
      </w:r>
      <w:r>
        <w:t xml:space="preserve">Implications</w:t>
      </w:r>
      <w:r>
        <w:t xml:space="preserve"> </w:t>
      </w:r>
      <w:r>
        <w:t xml:space="preserve">for</w:t>
      </w:r>
      <w:r>
        <w:t xml:space="preserve"> </w:t>
      </w:r>
      <w:r>
        <w:t xml:space="preserve">Muscle</w:t>
      </w:r>
      <w:r>
        <w:t xml:space="preserve"> </w:t>
      </w:r>
      <w:r>
        <w:t xml:space="preserve">and</w:t>
      </w:r>
      <w:r>
        <w:t xml:space="preserve"> </w:t>
      </w:r>
      <w:r>
        <w:t xml:space="preserve">Whole-body Metabolism</w:t>
      </w:r>
      <w:r>
        <w:t xml:space="preserve">.</w:t>
      </w:r>
      <w:r>
        <w:t xml:space="preserve"> </w:t>
      </w:r>
      <w:r>
        <w:rPr>
          <w:iCs/>
          <w:i/>
        </w:rPr>
        <w:t xml:space="preserve">Front Physiol</w:t>
      </w:r>
      <w:r>
        <w:t xml:space="preserve"> </w:t>
      </w:r>
      <w:r>
        <w:rPr>
          <w:bCs/>
          <w:b/>
        </w:rPr>
        <w:t xml:space="preserve">12</w:t>
      </w:r>
      <w:r>
        <w:t xml:space="preserve">:702826. doi:</w:t>
      </w:r>
      <w:hyperlink r:id="rId70">
        <w:r>
          <w:rPr>
            <w:rStyle w:val="Hyperlink"/>
          </w:rPr>
          <w:t xml:space="preserve">10.3389/fphys.2021.702826</w:t>
        </w:r>
      </w:hyperlink>
    </w:p>
    <w:bookmarkEnd w:id="71"/>
    <w:bookmarkStart w:id="73" w:name="ref-melendez-rodriguez2019"/>
    <w:p>
      <w:pPr>
        <w:pStyle w:val="Bibliography"/>
      </w:pPr>
      <w:r>
        <w:t xml:space="preserve">Meléndez-Rodríguez F, Urrutia AA, Lorendeau D, Rinaldi G, Roche O, Böğürcü-Seidel N, Ortega Muelas M, Mesa-Ciller C, Turiel G, Bouthelier A, Hernansanz-Agustín P, Elorza A, Escasany E, Li QOY, Torres-Capelli M, Tello D, Fuertes E, Fraga E, Martínez-Ruiz A, Pérez B, Giménez-Bachs JM, Salinas-Sánchez AS, Acker T, Sánchez Prieto R, Fendt S-M, De Bock K, Aragonés J. 2019.</w:t>
      </w:r>
      <w:r>
        <w:t xml:space="preserve"> </w:t>
      </w:r>
      <w:r>
        <w:t xml:space="preserve">HIF1α Suppresses Tumor Cell Proliferation</w:t>
      </w:r>
      <w:r>
        <w:t xml:space="preserve"> </w:t>
      </w:r>
      <w:r>
        <w:t xml:space="preserve">through</w:t>
      </w:r>
      <w:r>
        <w:t xml:space="preserve"> </w:t>
      </w:r>
      <w:r>
        <w:t xml:space="preserve">Inhibition</w:t>
      </w:r>
      <w:r>
        <w:t xml:space="preserve"> </w:t>
      </w:r>
      <w:r>
        <w:t xml:space="preserve">of</w:t>
      </w:r>
      <w:r>
        <w:t xml:space="preserve"> </w:t>
      </w:r>
      <w:r>
        <w:t xml:space="preserve">Aspartate Biosynthesis</w:t>
      </w:r>
      <w:r>
        <w:t xml:space="preserve">.</w:t>
      </w:r>
      <w:r>
        <w:t xml:space="preserve"> </w:t>
      </w:r>
      <w:r>
        <w:rPr>
          <w:iCs/>
          <w:i/>
        </w:rPr>
        <w:t xml:space="preserve">Cell Rep</w:t>
      </w:r>
      <w:r>
        <w:t xml:space="preserve"> </w:t>
      </w:r>
      <w:r>
        <w:rPr>
          <w:bCs/>
          <w:b/>
        </w:rPr>
        <w:t xml:space="preserve">26</w:t>
      </w:r>
      <w:r>
        <w:t xml:space="preserve">:2257–2265.e4. doi:</w:t>
      </w:r>
      <w:hyperlink r:id="rId72">
        <w:r>
          <w:rPr>
            <w:rStyle w:val="Hyperlink"/>
          </w:rPr>
          <w:t xml:space="preserve">10.1016/j.celrep.2019.01.106</w:t>
        </w:r>
      </w:hyperlink>
    </w:p>
    <w:bookmarkEnd w:id="73"/>
    <w:bookmarkStart w:id="75" w:name="ref-metallo2011"/>
    <w:p>
      <w:pPr>
        <w:pStyle w:val="Bibliography"/>
      </w:pPr>
      <w:r>
        <w:t xml:space="preserve">Metallo CM, Gameiro PA, Bell EL, Mattaini KR, Yang J, Hiller K, Jewell CM, Johnson ZR, Irvine DJ, Guarente L, Kelleher JK, Vander Heiden MG, Iliopoulos O, Stephanopoulos G. 2011. Reductive glutamine metabolism by</w:t>
      </w:r>
      <w:r>
        <w:t xml:space="preserve"> </w:t>
      </w:r>
      <w:r>
        <w:t xml:space="preserve">IDH1</w:t>
      </w:r>
      <w:r>
        <w:t xml:space="preserve"> </w:t>
      </w:r>
      <w:r>
        <w:t xml:space="preserve">mediates lipogenesis under hypoxia.</w:t>
      </w:r>
      <w:r>
        <w:t xml:space="preserve"> </w:t>
      </w:r>
      <w:r>
        <w:rPr>
          <w:iCs/>
          <w:i/>
        </w:rPr>
        <w:t xml:space="preserve">Nature</w:t>
      </w:r>
      <w:r>
        <w:t xml:space="preserve"> </w:t>
      </w:r>
      <w:r>
        <w:rPr>
          <w:bCs/>
          <w:b/>
        </w:rPr>
        <w:t xml:space="preserve">481</w:t>
      </w:r>
      <w:r>
        <w:t xml:space="preserve">:380–384. doi:</w:t>
      </w:r>
      <w:hyperlink r:id="rId74">
        <w:r>
          <w:rPr>
            <w:rStyle w:val="Hyperlink"/>
          </w:rPr>
          <w:t xml:space="preserve">10.1038/nature10602</w:t>
        </w:r>
      </w:hyperlink>
    </w:p>
    <w:bookmarkEnd w:id="75"/>
    <w:bookmarkStart w:id="77" w:name="ref-murphy2013"/>
    <w:p>
      <w:pPr>
        <w:pStyle w:val="Bibliography"/>
      </w:pPr>
      <w:r>
        <w:t xml:space="preserve">Murphy TA, Young JD. 2013.</w:t>
      </w:r>
      <w:r>
        <w:t xml:space="preserve"> </w:t>
      </w:r>
      <w:r>
        <w:t xml:space="preserve">ETA</w:t>
      </w:r>
      <w:r>
        <w:t xml:space="preserve">: Robust software for determination of cell specific rates from extracellular time courses.</w:t>
      </w:r>
      <w:r>
        <w:t xml:space="preserve"> </w:t>
      </w:r>
      <w:r>
        <w:rPr>
          <w:iCs/>
          <w:i/>
        </w:rPr>
        <w:t xml:space="preserve">Biotechnol Bioeng</w:t>
      </w:r>
      <w:r>
        <w:t xml:space="preserve"> </w:t>
      </w:r>
      <w:r>
        <w:rPr>
          <w:bCs/>
          <w:b/>
        </w:rPr>
        <w:t xml:space="preserve">110</w:t>
      </w:r>
      <w:r>
        <w:t xml:space="preserve">:1748–1758. doi:</w:t>
      </w:r>
      <w:hyperlink r:id="rId76">
        <w:r>
          <w:rPr>
            <w:rStyle w:val="Hyperlink"/>
          </w:rPr>
          <w:t xml:space="preserve">10.1002/bit.24836</w:t>
        </w:r>
      </w:hyperlink>
    </w:p>
    <w:bookmarkEnd w:id="77"/>
    <w:bookmarkStart w:id="79" w:name="ref-oldham2015"/>
    <w:p>
      <w:pPr>
        <w:pStyle w:val="Bibliography"/>
      </w:pPr>
      <w:r>
        <w:t xml:space="preserve">Oldham WM, Clish CB, Yang Y, Loscalzo J. 2015. Hypoxia-</w:t>
      </w:r>
      <w:r>
        <w:t xml:space="preserve">Mediated Increases</w:t>
      </w:r>
      <w:r>
        <w:t xml:space="preserve"> </w:t>
      </w:r>
      <w:r>
        <w:t xml:space="preserve">in</w:t>
      </w:r>
      <w:r>
        <w:t xml:space="preserve"> </w:t>
      </w:r>
      <w:r>
        <w:t xml:space="preserve">L-2-hydroxyglutarate Coordinate</w:t>
      </w:r>
      <w:r>
        <w:t xml:space="preserve"> </w:t>
      </w:r>
      <w:r>
        <w:t xml:space="preserve">the</w:t>
      </w:r>
      <w:r>
        <w:t xml:space="preserve"> </w:t>
      </w:r>
      <w:r>
        <w:t xml:space="preserve">Metabolic Response</w:t>
      </w:r>
      <w:r>
        <w:t xml:space="preserve"> </w:t>
      </w:r>
      <w:r>
        <w:t xml:space="preserve">to</w:t>
      </w:r>
      <w:r>
        <w:t xml:space="preserve"> </w:t>
      </w:r>
      <w:r>
        <w:t xml:space="preserve">Reductive Stress</w:t>
      </w:r>
      <w:r>
        <w:t xml:space="preserve">.</w:t>
      </w:r>
      <w:r>
        <w:t xml:space="preserve"> </w:t>
      </w:r>
      <w:r>
        <w:rPr>
          <w:iCs/>
          <w:i/>
        </w:rPr>
        <w:t xml:space="preserve">Cell Metab</w:t>
      </w:r>
      <w:r>
        <w:t xml:space="preserve"> </w:t>
      </w:r>
      <w:r>
        <w:rPr>
          <w:bCs/>
          <w:b/>
        </w:rPr>
        <w:t xml:space="preserve">22</w:t>
      </w:r>
      <w:r>
        <w:t xml:space="preserve">:291–303. doi:</w:t>
      </w:r>
      <w:hyperlink r:id="rId78">
        <w:r>
          <w:rPr>
            <w:rStyle w:val="Hyperlink"/>
          </w:rPr>
          <w:t xml:space="preserve">10.1016/j.cmet.2015.06.021</w:t>
        </w:r>
      </w:hyperlink>
    </w:p>
    <w:bookmarkEnd w:id="79"/>
    <w:bookmarkStart w:id="81" w:name="ref-scott2011"/>
    <w:p>
      <w:pPr>
        <w:pStyle w:val="Bibliography"/>
      </w:pPr>
      <w:r>
        <w:t xml:space="preserve">Scott DA, Richardson AD, Filipp FV, Knutzen CA, Chiang GG, Ronai ZA, Osterman AL, Smith JW. 2011. Comparative metabolic flux profiling of melanoma cell lines: Beyond the</w:t>
      </w:r>
      <w:r>
        <w:t xml:space="preserve"> </w:t>
      </w:r>
      <w:r>
        <w:t xml:space="preserve">Warburg</w:t>
      </w:r>
      <w:r>
        <w:t xml:space="preserve"> </w:t>
      </w:r>
      <w:r>
        <w:t xml:space="preserve">effect.</w:t>
      </w:r>
      <w:r>
        <w:t xml:space="preserve"> </w:t>
      </w:r>
      <w:r>
        <w:rPr>
          <w:iCs/>
          <w:i/>
        </w:rPr>
        <w:t xml:space="preserve">J Biol Chem</w:t>
      </w:r>
      <w:r>
        <w:t xml:space="preserve"> </w:t>
      </w:r>
      <w:r>
        <w:rPr>
          <w:bCs/>
          <w:b/>
        </w:rPr>
        <w:t xml:space="preserve">286</w:t>
      </w:r>
      <w:r>
        <w:t xml:space="preserve">:42626–42634. doi:</w:t>
      </w:r>
      <w:hyperlink r:id="rId80">
        <w:r>
          <w:rPr>
            <w:rStyle w:val="Hyperlink"/>
          </w:rPr>
          <w:t xml:space="preserve">10.1074/jbc.M111.282046</w:t>
        </w:r>
      </w:hyperlink>
    </w:p>
    <w:bookmarkEnd w:id="81"/>
    <w:bookmarkStart w:id="83" w:name="ref-semenza2012"/>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82">
        <w:r>
          <w:rPr>
            <w:rStyle w:val="Hyperlink"/>
          </w:rPr>
          <w:t xml:space="preserve">10.1016/j.cell.2012.01.021</w:t>
        </w:r>
      </w:hyperlink>
    </w:p>
    <w:bookmarkEnd w:id="83"/>
    <w:bookmarkStart w:id="85" w:name="ref-szoka2017"/>
    <w:p>
      <w:pPr>
        <w:pStyle w:val="Bibliography"/>
      </w:pPr>
      <w:r>
        <w:t xml:space="preserve">Szoka L, Karna E, Hlebowicz-Sarat K, Karaszewski J, Palka JA. 2017. Exogenous proline stimulates type</w:t>
      </w:r>
      <w:r>
        <w:t xml:space="preserve"> </w:t>
      </w:r>
      <w:r>
        <w:t xml:space="preserve">I</w:t>
      </w:r>
      <w:r>
        <w:t xml:space="preserve"> </w:t>
      </w:r>
      <w:r>
        <w:t xml:space="preserve">collagen and</w:t>
      </w:r>
      <w:r>
        <w:t xml:space="preserve"> </w:t>
      </w:r>
      <w:r>
        <w:t xml:space="preserve">HIF-1α</w:t>
      </w:r>
      <w:r>
        <w:t xml:space="preserve"> </w:t>
      </w:r>
      <w:r>
        <w:t xml:space="preserve">expression and the process is attenuated by glutamine in human skin fibroblasts.</w:t>
      </w:r>
      <w:r>
        <w:t xml:space="preserve"> </w:t>
      </w:r>
      <w:r>
        <w:rPr>
          <w:iCs/>
          <w:i/>
        </w:rPr>
        <w:t xml:space="preserve">Mol Cell Biochem</w:t>
      </w:r>
      <w:r>
        <w:t xml:space="preserve"> </w:t>
      </w:r>
      <w:r>
        <w:rPr>
          <w:bCs/>
          <w:b/>
        </w:rPr>
        <w:t xml:space="preserve">435</w:t>
      </w:r>
      <w:r>
        <w:t xml:space="preserve">:197–206. doi:</w:t>
      </w:r>
      <w:hyperlink r:id="rId84">
        <w:r>
          <w:rPr>
            <w:rStyle w:val="Hyperlink"/>
          </w:rPr>
          <w:t xml:space="preserve">10.1007/s11010-017-3069-y</w:t>
        </w:r>
      </w:hyperlink>
    </w:p>
    <w:bookmarkEnd w:id="85"/>
    <w:bookmarkStart w:id="87"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86">
        <w:r>
          <w:rPr>
            <w:rStyle w:val="Hyperlink"/>
          </w:rPr>
          <w:t xml:space="preserve">10.2147/HP.S92198</w:t>
        </w:r>
      </w:hyperlink>
    </w:p>
    <w:bookmarkEnd w:id="87"/>
    <w:bookmarkStart w:id="89" w:name="ref-wheaton2011"/>
    <w:p>
      <w:pPr>
        <w:pStyle w:val="Bibliography"/>
      </w:pPr>
      <w:r>
        <w:t xml:space="preserve">Wheaton WW, Chandel NS. 2011. Hypoxia. 2.</w:t>
      </w:r>
      <w:r>
        <w:t xml:space="preserve"> </w:t>
      </w:r>
      <w:r>
        <w:t xml:space="preserve">Hypoxia</w:t>
      </w:r>
      <w:r>
        <w:t xml:space="preserve"> </w:t>
      </w:r>
      <w:r>
        <w:t xml:space="preserve">regulates cellular metabolism.</w:t>
      </w:r>
      <w:r>
        <w:t xml:space="preserve"> </w:t>
      </w:r>
      <w:r>
        <w:rPr>
          <w:iCs/>
          <w:i/>
        </w:rPr>
        <w:t xml:space="preserve">Am J Physiol Cell Physiol</w:t>
      </w:r>
      <w:r>
        <w:t xml:space="preserve"> </w:t>
      </w:r>
      <w:r>
        <w:rPr>
          <w:bCs/>
          <w:b/>
        </w:rPr>
        <w:t xml:space="preserve">300</w:t>
      </w:r>
      <w:r>
        <w:t xml:space="preserve">:C385–393. doi:</w:t>
      </w:r>
      <w:hyperlink r:id="rId88">
        <w:r>
          <w:rPr>
            <w:rStyle w:val="Hyperlink"/>
          </w:rPr>
          <w:t xml:space="preserve">10.1152/ajpcell.00485.2010</w:t>
        </w:r>
      </w:hyperlink>
    </w:p>
    <w:bookmarkEnd w:id="89"/>
    <w:bookmarkStart w:id="91" w:name="ref-wise2011"/>
    <w:p>
      <w:pPr>
        <w:pStyle w:val="Bibliography"/>
      </w:pPr>
      <w:r>
        <w:t xml:space="preserve">Wise DR, Ward PS, Shay JES, Cross JR, Gruber JJ, Sachdeva UM, Platt JM, DeMatteo RG, Simon MC, Thompson CB. 2011. Hypoxia promotes isocitrate dehydrogenase-dependent carboxylation of α-ketoglutarate to citrate to support cell growth and viability.</w:t>
      </w:r>
      <w:r>
        <w:t xml:space="preserve"> </w:t>
      </w:r>
      <w:r>
        <w:rPr>
          <w:iCs/>
          <w:i/>
        </w:rPr>
        <w:t xml:space="preserve">Proc Natl Acad Sci U S A</w:t>
      </w:r>
      <w:r>
        <w:t xml:space="preserve"> </w:t>
      </w:r>
      <w:r>
        <w:rPr>
          <w:bCs/>
          <w:b/>
        </w:rPr>
        <w:t xml:space="preserve">108</w:t>
      </w:r>
      <w:r>
        <w:t xml:space="preserve">:19611–19616. doi:</w:t>
      </w:r>
      <w:hyperlink r:id="rId90">
        <w:r>
          <w:rPr>
            <w:rStyle w:val="Hyperlink"/>
          </w:rPr>
          <w:t xml:space="preserve">10.1073/pnas.1117773108</w:t>
        </w:r>
      </w:hyperlink>
    </w:p>
    <w:bookmarkEnd w:id="91"/>
    <w:bookmarkStart w:id="93" w:name="ref-xue2017"/>
    <w:p>
      <w:pPr>
        <w:pStyle w:val="Bibliography"/>
      </w:pPr>
      <w:r>
        <w:t xml:space="preserve">Xue J, Nelin LD, Chen B. 2017. Hypoxia induces arginase</w:t>
      </w:r>
      <w:r>
        <w:t xml:space="preserve"> </w:t>
      </w:r>
      <w:r>
        <w:t xml:space="preserve">II</w:t>
      </w:r>
      <w:r>
        <w:t xml:space="preserve"> </w:t>
      </w:r>
      <w:r>
        <w:t xml:space="preserve">expression and increases viable human pulmonary artery smooth muscle cell numbers via</w:t>
      </w:r>
      <w:r>
        <w:t xml:space="preserve"> </w:t>
      </w:r>
      <w:r>
        <w:t xml:space="preserve">AMPKα1</w:t>
      </w:r>
      <w:r>
        <w:t xml:space="preserve"> </w:t>
      </w:r>
      <w:r>
        <w:t xml:space="preserve">signaling.</w:t>
      </w:r>
      <w:r>
        <w:t xml:space="preserve"> </w:t>
      </w:r>
      <w:r>
        <w:rPr>
          <w:iCs/>
          <w:i/>
        </w:rPr>
        <w:t xml:space="preserve">Am J Physiol Lung Cell Mol Physiol</w:t>
      </w:r>
      <w:r>
        <w:t xml:space="preserve"> </w:t>
      </w:r>
      <w:r>
        <w:rPr>
          <w:bCs/>
          <w:b/>
        </w:rPr>
        <w:t xml:space="preserve">312</w:t>
      </w:r>
      <w:r>
        <w:t xml:space="preserve">:L568–L578. doi:</w:t>
      </w:r>
      <w:hyperlink r:id="rId92">
        <w:r>
          <w:rPr>
            <w:rStyle w:val="Hyperlink"/>
          </w:rPr>
          <w:t xml:space="preserve">10.1152/ajplung.00117.2016</w:t>
        </w:r>
      </w:hyperlink>
    </w:p>
    <w:bookmarkEnd w:id="93"/>
    <w:bookmarkStart w:id="95" w:name="ref-young2014"/>
    <w:p>
      <w:pPr>
        <w:pStyle w:val="Bibliography"/>
      </w:pPr>
      <w:r>
        <w:t xml:space="preserve">Young JD. 2014.</w:t>
      </w:r>
      <w:r>
        <w:t xml:space="preserve"> </w:t>
      </w:r>
      <w:r>
        <w:t xml:space="preserve">INCA</w:t>
      </w:r>
      <w:r>
        <w:t xml:space="preserve">: A computational platform for isotopically non-stationary metabolic flux analysis.</w:t>
      </w:r>
      <w:r>
        <w:t xml:space="preserve"> </w:t>
      </w:r>
      <w:r>
        <w:rPr>
          <w:iCs/>
          <w:i/>
        </w:rPr>
        <w:t xml:space="preserve">Bioinformatics</w:t>
      </w:r>
      <w:r>
        <w:t xml:space="preserve"> </w:t>
      </w:r>
      <w:r>
        <w:rPr>
          <w:bCs/>
          <w:b/>
        </w:rPr>
        <w:t xml:space="preserve">30</w:t>
      </w:r>
      <w:r>
        <w:t xml:space="preserve">:1333–1335. doi:</w:t>
      </w:r>
      <w:hyperlink r:id="rId94">
        <w:r>
          <w:rPr>
            <w:rStyle w:val="Hyperlink"/>
          </w:rPr>
          <w:t xml:space="preserve">10.1093/bioinformatics/btu015</w:t>
        </w:r>
      </w:hyperlink>
    </w:p>
    <w:bookmarkEnd w:id="95"/>
    <w:bookmarkEnd w:id="96"/>
    <w:p>
      <w:r>
        <w:br w:type="page"/>
      </w:r>
    </w:p>
    <w:bookmarkEnd w:id="97"/>
    <w:bookmarkStart w:id="104"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69862" cy="5703531"/>
                  <wp:effectExtent b="0" l="0" r="0" t="0"/>
                  <wp:docPr descr="" title="" id="99" name="Picture"/>
                  <a:graphic>
                    <a:graphicData uri="http://schemas.openxmlformats.org/drawingml/2006/picture">
                      <pic:pic>
                        <pic:nvPicPr>
                          <pic:cNvPr descr="figs/Figure%201.png" id="100" name="Picture"/>
                          <pic:cNvPicPr>
                            <a:picLocks noChangeArrowheads="1" noChangeAspect="1"/>
                          </pic:cNvPicPr>
                        </pic:nvPicPr>
                        <pic:blipFill>
                          <a:blip r:embed="rId98"/>
                          <a:stretch>
                            <a:fillRect/>
                          </a:stretch>
                        </pic:blipFill>
                        <pic:spPr bwMode="auto">
                          <a:xfrm>
                            <a:off x="0" y="0"/>
                            <a:ext cx="4669862" cy="570353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3027" cy="2987855"/>
                  <wp:effectExtent b="0" l="0" r="0" t="0"/>
                  <wp:docPr descr="" title="" id="102" name="Picture"/>
                  <a:graphic>
                    <a:graphicData uri="http://schemas.openxmlformats.org/drawingml/2006/picture">
                      <pic:pic>
                        <pic:nvPicPr>
                          <pic:cNvPr descr="figs/Figure%201%20-%20figure%20supplement%201.png" id="103" name="Picture"/>
                          <pic:cNvPicPr>
                            <a:picLocks noChangeArrowheads="1" noChangeAspect="1"/>
                          </pic:cNvPicPr>
                        </pic:nvPicPr>
                        <pic:blipFill>
                          <a:blip r:embed="rId101"/>
                          <a:stretch>
                            <a:fillRect/>
                          </a:stretch>
                        </pic:blipFill>
                        <pic:spPr bwMode="auto">
                          <a:xfrm>
                            <a:off x="0" y="0"/>
                            <a:ext cx="4153027" cy="298785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104"/>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1" Target="media/rId101.png" /><Relationship Type="http://schemas.openxmlformats.org/officeDocument/2006/relationships/image" Id="rId98" Target="media/rId98.png" /><Relationship Type="http://schemas.openxmlformats.org/officeDocument/2006/relationships/hyperlink" Id="rId76" Target="https://doi.org/10.1002/bit.24836" TargetMode="External" /><Relationship Type="http://schemas.openxmlformats.org/officeDocument/2006/relationships/hyperlink" Id="rId84" Target="https://doi.org/10.1007/s11010-017-3069-y" TargetMode="External" /><Relationship Type="http://schemas.openxmlformats.org/officeDocument/2006/relationships/hyperlink" Id="rId82" Target="https://doi.org/10.1016/j.cell.2012.01.021" TargetMode="External" /><Relationship Type="http://schemas.openxmlformats.org/officeDocument/2006/relationships/hyperlink" Id="rId50" Target="https://doi.org/10.1016/j.cell.2020.03.029" TargetMode="External" /><Relationship Type="http://schemas.openxmlformats.org/officeDocument/2006/relationships/hyperlink" Id="rId72" Target="https://doi.org/10.1016/j.celrep.2019.01.106" TargetMode="External" /><Relationship Type="http://schemas.openxmlformats.org/officeDocument/2006/relationships/hyperlink" Id="rId58" Target="https://doi.org/10.1016/j.cmet.2011.12.009" TargetMode="External" /><Relationship Type="http://schemas.openxmlformats.org/officeDocument/2006/relationships/hyperlink" Id="rId42" Target="https://doi.org/10.1016/j.cmet.2013.02.002" TargetMode="External" /><Relationship Type="http://schemas.openxmlformats.org/officeDocument/2006/relationships/hyperlink" Id="rId78" Target="https://doi.org/10.1016/j.cmet.2015.06.021" TargetMode="External" /><Relationship Type="http://schemas.openxmlformats.org/officeDocument/2006/relationships/hyperlink" Id="rId34" Target="https://doi.org/10.1016/j.copbio.2015.02.003" TargetMode="External" /><Relationship Type="http://schemas.openxmlformats.org/officeDocument/2006/relationships/hyperlink" Id="rId54" Target="https://doi.org/10.1016/j.molcel.2008.04.009" TargetMode="External" /><Relationship Type="http://schemas.openxmlformats.org/officeDocument/2006/relationships/hyperlink" Id="rId30" Target="https://doi.org/10.1016/j.ymben.2011.07.002" TargetMode="External" /><Relationship Type="http://schemas.openxmlformats.org/officeDocument/2006/relationships/hyperlink" Id="rId74" Target="https://doi.org/10.1038/nature10602" TargetMode="External" /><Relationship Type="http://schemas.openxmlformats.org/officeDocument/2006/relationships/hyperlink" Id="rId52" Target="https://doi.org/10.1038/nature17393" TargetMode="External" /><Relationship Type="http://schemas.openxmlformats.org/officeDocument/2006/relationships/hyperlink" Id="rId32" Target="https://doi.org/10.1038/s12276-018-0060-y" TargetMode="External" /><Relationship Type="http://schemas.openxmlformats.org/officeDocument/2006/relationships/hyperlink" Id="rId60" Target="https://doi.org/10.1038/s12276-019-0235-1" TargetMode="External" /><Relationship Type="http://schemas.openxmlformats.org/officeDocument/2006/relationships/hyperlink" Id="rId64" Target="https://doi.org/10.1038/s41467-019-09352-1" TargetMode="External" /><Relationship Type="http://schemas.openxmlformats.org/officeDocument/2006/relationships/hyperlink" Id="rId44" Target="https://doi.org/10.1038/s41556-018-0118-z" TargetMode="External" /><Relationship Type="http://schemas.openxmlformats.org/officeDocument/2006/relationships/hyperlink" Id="rId62" Target="https://doi.org/10.1038/s41580-020-0227-y" TargetMode="External" /><Relationship Type="http://schemas.openxmlformats.org/officeDocument/2006/relationships/hyperlink" Id="rId56" Target="https://doi.org/10.1038/sj.emboj.7600196" TargetMode="External" /><Relationship Type="http://schemas.openxmlformats.org/officeDocument/2006/relationships/hyperlink" Id="rId90" Target="https://doi.org/10.1073/pnas.1117773108" TargetMode="External" /><Relationship Type="http://schemas.openxmlformats.org/officeDocument/2006/relationships/hyperlink" Id="rId46" Target="https://doi.org/10.1074/jbc.M010189200" TargetMode="External" /><Relationship Type="http://schemas.openxmlformats.org/officeDocument/2006/relationships/hyperlink" Id="rId80" Target="https://doi.org/10.1074/jbc.M111.282046" TargetMode="External" /><Relationship Type="http://schemas.openxmlformats.org/officeDocument/2006/relationships/hyperlink" Id="rId94" Target="https://doi.org/10.1093/bioinformatics/btu015" TargetMode="External" /><Relationship Type="http://schemas.openxmlformats.org/officeDocument/2006/relationships/hyperlink" Id="rId48" Target="https://doi.org/10.1152/ajpcell.00279.2015" TargetMode="External" /><Relationship Type="http://schemas.openxmlformats.org/officeDocument/2006/relationships/hyperlink" Id="rId88" Target="https://doi.org/10.1152/ajpcell.00485.2010" TargetMode="External" /><Relationship Type="http://schemas.openxmlformats.org/officeDocument/2006/relationships/hyperlink" Id="rId66" Target="https://doi.org/10.1152/ajpendo.2001.280.1.E75" TargetMode="External" /><Relationship Type="http://schemas.openxmlformats.org/officeDocument/2006/relationships/hyperlink" Id="rId92" Target="https://doi.org/10.1152/ajplung.00117.2016" TargetMode="External" /><Relationship Type="http://schemas.openxmlformats.org/officeDocument/2006/relationships/hyperlink" Id="rId36" Target="https://doi.org/10.1152/ajplung.00183.2009" TargetMode="External" /><Relationship Type="http://schemas.openxmlformats.org/officeDocument/2006/relationships/hyperlink" Id="rId40" Target="https://doi.org/10.1371/journal.pone.0111838" TargetMode="External" /><Relationship Type="http://schemas.openxmlformats.org/officeDocument/2006/relationships/hyperlink" Id="rId38" Target="https://doi.org/10.1371/journal.pone.0145850" TargetMode="External" /><Relationship Type="http://schemas.openxmlformats.org/officeDocument/2006/relationships/hyperlink" Id="rId86" Target="https://doi.org/10.2147/HP.S92198" TargetMode="External" /><Relationship Type="http://schemas.openxmlformats.org/officeDocument/2006/relationships/hyperlink" Id="rId70" Target="https://doi.org/10.3389/fphys.2021.702826" TargetMode="External" /><Relationship Type="http://schemas.openxmlformats.org/officeDocument/2006/relationships/hyperlink" Id="rId68" Target="https://doi.org/10.3390/ijms141224029"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2/bit.24836" TargetMode="External" /><Relationship Type="http://schemas.openxmlformats.org/officeDocument/2006/relationships/hyperlink" Id="rId84" Target="https://doi.org/10.1007/s11010-017-3069-y" TargetMode="External" /><Relationship Type="http://schemas.openxmlformats.org/officeDocument/2006/relationships/hyperlink" Id="rId82" Target="https://doi.org/10.1016/j.cell.2012.01.021" TargetMode="External" /><Relationship Type="http://schemas.openxmlformats.org/officeDocument/2006/relationships/hyperlink" Id="rId50" Target="https://doi.org/10.1016/j.cell.2020.03.029" TargetMode="External" /><Relationship Type="http://schemas.openxmlformats.org/officeDocument/2006/relationships/hyperlink" Id="rId72" Target="https://doi.org/10.1016/j.celrep.2019.01.106" TargetMode="External" /><Relationship Type="http://schemas.openxmlformats.org/officeDocument/2006/relationships/hyperlink" Id="rId58" Target="https://doi.org/10.1016/j.cmet.2011.12.009" TargetMode="External" /><Relationship Type="http://schemas.openxmlformats.org/officeDocument/2006/relationships/hyperlink" Id="rId42" Target="https://doi.org/10.1016/j.cmet.2013.02.002" TargetMode="External" /><Relationship Type="http://schemas.openxmlformats.org/officeDocument/2006/relationships/hyperlink" Id="rId78" Target="https://doi.org/10.1016/j.cmet.2015.06.021" TargetMode="External" /><Relationship Type="http://schemas.openxmlformats.org/officeDocument/2006/relationships/hyperlink" Id="rId34" Target="https://doi.org/10.1016/j.copbio.2015.02.003" TargetMode="External" /><Relationship Type="http://schemas.openxmlformats.org/officeDocument/2006/relationships/hyperlink" Id="rId54" Target="https://doi.org/10.1016/j.molcel.2008.04.009" TargetMode="External" /><Relationship Type="http://schemas.openxmlformats.org/officeDocument/2006/relationships/hyperlink" Id="rId30" Target="https://doi.org/10.1016/j.ymben.2011.07.002" TargetMode="External" /><Relationship Type="http://schemas.openxmlformats.org/officeDocument/2006/relationships/hyperlink" Id="rId74" Target="https://doi.org/10.1038/nature10602" TargetMode="External" /><Relationship Type="http://schemas.openxmlformats.org/officeDocument/2006/relationships/hyperlink" Id="rId52" Target="https://doi.org/10.1038/nature17393" TargetMode="External" /><Relationship Type="http://schemas.openxmlformats.org/officeDocument/2006/relationships/hyperlink" Id="rId32" Target="https://doi.org/10.1038/s12276-018-0060-y" TargetMode="External" /><Relationship Type="http://schemas.openxmlformats.org/officeDocument/2006/relationships/hyperlink" Id="rId60" Target="https://doi.org/10.1038/s12276-019-0235-1" TargetMode="External" /><Relationship Type="http://schemas.openxmlformats.org/officeDocument/2006/relationships/hyperlink" Id="rId64" Target="https://doi.org/10.1038/s41467-019-09352-1" TargetMode="External" /><Relationship Type="http://schemas.openxmlformats.org/officeDocument/2006/relationships/hyperlink" Id="rId44" Target="https://doi.org/10.1038/s41556-018-0118-z" TargetMode="External" /><Relationship Type="http://schemas.openxmlformats.org/officeDocument/2006/relationships/hyperlink" Id="rId62" Target="https://doi.org/10.1038/s41580-020-0227-y" TargetMode="External" /><Relationship Type="http://schemas.openxmlformats.org/officeDocument/2006/relationships/hyperlink" Id="rId56" Target="https://doi.org/10.1038/sj.emboj.7600196" TargetMode="External" /><Relationship Type="http://schemas.openxmlformats.org/officeDocument/2006/relationships/hyperlink" Id="rId90" Target="https://doi.org/10.1073/pnas.1117773108" TargetMode="External" /><Relationship Type="http://schemas.openxmlformats.org/officeDocument/2006/relationships/hyperlink" Id="rId46" Target="https://doi.org/10.1074/jbc.M010189200" TargetMode="External" /><Relationship Type="http://schemas.openxmlformats.org/officeDocument/2006/relationships/hyperlink" Id="rId80" Target="https://doi.org/10.1074/jbc.M111.282046" TargetMode="External" /><Relationship Type="http://schemas.openxmlformats.org/officeDocument/2006/relationships/hyperlink" Id="rId94" Target="https://doi.org/10.1093/bioinformatics/btu015" TargetMode="External" /><Relationship Type="http://schemas.openxmlformats.org/officeDocument/2006/relationships/hyperlink" Id="rId48" Target="https://doi.org/10.1152/ajpcell.00279.2015" TargetMode="External" /><Relationship Type="http://schemas.openxmlformats.org/officeDocument/2006/relationships/hyperlink" Id="rId88" Target="https://doi.org/10.1152/ajpcell.00485.2010" TargetMode="External" /><Relationship Type="http://schemas.openxmlformats.org/officeDocument/2006/relationships/hyperlink" Id="rId66" Target="https://doi.org/10.1152/ajpendo.2001.280.1.E75" TargetMode="External" /><Relationship Type="http://schemas.openxmlformats.org/officeDocument/2006/relationships/hyperlink" Id="rId92" Target="https://doi.org/10.1152/ajplung.00117.2016" TargetMode="External" /><Relationship Type="http://schemas.openxmlformats.org/officeDocument/2006/relationships/hyperlink" Id="rId36" Target="https://doi.org/10.1152/ajplung.00183.2009" TargetMode="External" /><Relationship Type="http://schemas.openxmlformats.org/officeDocument/2006/relationships/hyperlink" Id="rId40" Target="https://doi.org/10.1371/journal.pone.0111838" TargetMode="External" /><Relationship Type="http://schemas.openxmlformats.org/officeDocument/2006/relationships/hyperlink" Id="rId38" Target="https://doi.org/10.1371/journal.pone.0145850" TargetMode="External" /><Relationship Type="http://schemas.openxmlformats.org/officeDocument/2006/relationships/hyperlink" Id="rId86" Target="https://doi.org/10.2147/HP.S92198" TargetMode="External" /><Relationship Type="http://schemas.openxmlformats.org/officeDocument/2006/relationships/hyperlink" Id="rId70" Target="https://doi.org/10.3389/fphys.2021.702826" TargetMode="External" /><Relationship Type="http://schemas.openxmlformats.org/officeDocument/2006/relationships/hyperlink" Id="rId68" Target="https://doi.org/10.3390/ijms141224029"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2023-04-10T17:34:44Z</dcterms:created>
  <dcterms:modified xsi:type="dcterms:W3CDTF">2023-04-10T17:34:44Z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