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8.png" ContentType="image/png"/>
  <Override PartName="/word/media/rId11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28"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3da1b06acd91728e935f2a15510d11e8c17fb3f"/>
    <w:p>
      <w:pPr>
        <w:pStyle w:val="Heading2"/>
      </w:pPr>
      <w:r>
        <w:t xml:space="preserve">Lactate transport is essential for myofibroblast differentiation</w:t>
      </w:r>
      <w:r>
        <w:t xml:space="preserve"> </w:t>
      </w:r>
      <w:r>
        <w:rPr>
          <w:iCs/>
          <w:i/>
        </w:rPr>
        <w:t xml:space="preserve">in vitro</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7"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and OCR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bookmarkStart w:id="26" w:name="you-are-here"/>
    <w:p>
      <w:pPr>
        <w:pStyle w:val="Heading3"/>
      </w:pPr>
      <w:r>
        <w:t xml:space="preserve">YOU ARE HERE</w:t>
      </w:r>
    </w:p>
    <w:p>
      <w:pPr>
        <w:pStyle w:val="FirstParagraph"/>
      </w:pPr>
      <w:r>
        <w:t xml:space="preserve">To develop additional support for this hypothesis, we performed liquid chromatography-mass spectrometry-based profiling of intracellular and extracellular metabolites from cells treated with AZD3965 and VB124 to determine the impact of lactate transporter inhibition on metabolic pathways.</w:t>
      </w:r>
    </w:p>
    <w:p>
      <w:pPr>
        <w:pStyle w:val="BodyText"/>
      </w:pPr>
      <w:r>
        <w:t xml:space="preserve">Principal components (PC) analysis demonstrated excellent clustering of treatment groups with the drug effect corresponding to PC1 and the TGFβ treatment effect corresponding to PC2. Similar to the extracellular flux results described above, the magnitude of drug-induced perturbations were increased from MCT1 to MCT4 to combined inhibition (</w:t>
      </w:r>
      <w:r>
        <w:rPr>
          <w:bCs/>
          <w:b/>
        </w:rPr>
        <w:t xml:space="preserve">Figure 4A</w:t>
      </w:r>
      <w:r>
        <w:t xml:space="preserve">), as demonstrated by intracellular lactate levels (</w:t>
      </w:r>
      <w:r>
        <w:rPr>
          <w:bCs/>
          <w:b/>
        </w:rPr>
        <w:t xml:space="preserve">Figure 4B</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4A-B</w:t>
      </w:r>
      <w:r>
        <w:t xml:space="preserve">). The effect of AZD3965 alone on intracellular metabolite levels was modest (</w:t>
      </w:r>
      <w:r>
        <w:rPr>
          <w:bCs/>
          <w:b/>
        </w:rPr>
        <w:t xml:space="preserve">Supplemental Figure 4C-D</w:t>
      </w:r>
      <w:r>
        <w:t xml:space="preserve">). By contrast, MCT4 inhibition by VB124 alone (</w:t>
      </w:r>
      <w:r>
        <w:rPr>
          <w:bCs/>
          <w:b/>
        </w:rPr>
        <w:t xml:space="preserve">Supplemental Figure 4E-F</w:t>
      </w:r>
      <w:r>
        <w:t xml:space="preserve">) or combined with AZD3965 (</w:t>
      </w:r>
      <w:r>
        <w:rPr>
          <w:bCs/>
          <w:b/>
        </w:rPr>
        <w:t xml:space="preserve">Figure 4C-D</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w:t>
      </w:r>
      <w:r>
        <w:t xml:space="preserve"> </w:t>
      </w:r>
      <w:r>
        <w:t xml:space="preserve">in medium containing lactate (2 mM), glutamine (1 mM), and pyruvate (1 mM) during TGFβ stimulation and treatment with MCT inhibitors (</w:t>
      </w:r>
      <w:r>
        <w:rPr>
          <w:bCs/>
          <w:b/>
        </w:rPr>
        <w:t xml:space="preserve">Figure 4E-F</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lung</w:t>
      </w:r>
      <w:r>
        <w:t xml:space="preserve"> </w:t>
      </w:r>
      <w:r>
        <w:t xml:space="preserve">(36, 37)</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4F</w:t>
      </w:r>
      <w:r>
        <w:t xml:space="preserve">). Notably,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4G</w:t>
      </w:r>
      <w:r>
        <w:t xml:space="preserve">). Interestingly, MCT4 inhibition alone or combined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p>
      <w:r>
        <w:br w:type="page"/>
      </w:r>
    </w:p>
    <w:bookmarkEnd w:id="26"/>
    <w:bookmarkEnd w:id="27"/>
    <w:bookmarkEnd w:id="28"/>
    <w:bookmarkStart w:id="29" w:name="methods"/>
    <w:p>
      <w:pPr>
        <w:pStyle w:val="Heading1"/>
      </w:pPr>
      <w:r>
        <w:t xml:space="preserve">Methods</w:t>
      </w:r>
    </w:p>
    <w:p>
      <w:r>
        <w:br w:type="page"/>
      </w:r>
    </w:p>
    <w:bookmarkEnd w:id="29"/>
    <w:bookmarkStart w:id="30" w:name="acknowledgements"/>
    <w:p>
      <w:pPr>
        <w:pStyle w:val="Heading1"/>
      </w:pPr>
      <w:r>
        <w:t xml:space="preserve">Acknowledgements</w:t>
      </w:r>
    </w:p>
    <w:bookmarkEnd w:id="30"/>
    <w:bookmarkStart w:id="31" w:name="conflicts-of-interest"/>
    <w:p>
      <w:pPr>
        <w:pStyle w:val="Heading1"/>
      </w:pPr>
      <w:r>
        <w:t xml:space="preserve">Conflicts of Interest</w:t>
      </w:r>
    </w:p>
    <w:p>
      <w:r>
        <w:br w:type="page"/>
      </w:r>
    </w:p>
    <w:bookmarkEnd w:id="31"/>
    <w:bookmarkStart w:id="107" w:name="references"/>
    <w:p>
      <w:pPr>
        <w:pStyle w:val="Heading1"/>
      </w:pPr>
      <w:r>
        <w:t xml:space="preserve">References</w:t>
      </w:r>
    </w:p>
    <w:bookmarkStart w:id="106" w:name="refs"/>
    <w:bookmarkStart w:id="33" w:name="ref-esposito2015"/>
    <w:p>
      <w:pPr>
        <w:pStyle w:val="Bibliography"/>
      </w:pPr>
      <w:r>
        <w:t xml:space="preserve">1. Esposito DB et al.</w:t>
      </w:r>
      <w:r>
        <w:t xml:space="preserve"> </w:t>
      </w:r>
      <w:hyperlink r:id="rId32">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3"/>
    <w:bookmarkStart w:id="35" w:name="ref-raghu2016"/>
    <w:p>
      <w:pPr>
        <w:pStyle w:val="Bibliography"/>
      </w:pPr>
      <w:r>
        <w:t xml:space="preserve">2. Raghu G, Chen S-Y, Hou Q, Yeh W-S, Collard HR.</w:t>
      </w:r>
      <w:r>
        <w:t xml:space="preserve"> </w:t>
      </w:r>
      <w:hyperlink r:id="rId34">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5"/>
    <w:bookmarkStart w:id="37" w:name="ref-martinez2017"/>
    <w:p>
      <w:pPr>
        <w:pStyle w:val="Bibliography"/>
      </w:pPr>
      <w:r>
        <w:t xml:space="preserve">3. Martinez FJ et al.</w:t>
      </w:r>
      <w:r>
        <w:t xml:space="preserve"> </w:t>
      </w:r>
      <w:hyperlink r:id="rId36">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37"/>
    <w:bookmarkStart w:id="39" w:name="ref-king2014"/>
    <w:p>
      <w:pPr>
        <w:pStyle w:val="Bibliography"/>
      </w:pPr>
      <w:r>
        <w:t xml:space="preserve">4. King TE et al.</w:t>
      </w:r>
      <w:r>
        <w:t xml:space="preserve"> </w:t>
      </w:r>
      <w:hyperlink r:id="rId38">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39"/>
    <w:bookmarkStart w:id="41" w:name="ref-richeldi2014"/>
    <w:p>
      <w:pPr>
        <w:pStyle w:val="Bibliography"/>
      </w:pPr>
      <w:r>
        <w:t xml:space="preserve">5. Richeldi L et al.</w:t>
      </w:r>
      <w:r>
        <w:t xml:space="preserve"> </w:t>
      </w:r>
      <w:hyperlink r:id="rId40">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1"/>
    <w:bookmarkStart w:id="43" w:name="ref-bueno2020"/>
    <w:p>
      <w:pPr>
        <w:pStyle w:val="Bibliography"/>
      </w:pPr>
      <w:r>
        <w:t xml:space="preserve">6. Bueno M, Calyeca J, Rojas M, Mora AL.</w:t>
      </w:r>
      <w:r>
        <w:t xml:space="preserve"> </w:t>
      </w:r>
      <w:hyperlink r:id="rId42">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3"/>
    <w:bookmarkStart w:id="45" w:name="ref-selvarajah2021"/>
    <w:p>
      <w:pPr>
        <w:pStyle w:val="Bibliography"/>
      </w:pPr>
      <w:r>
        <w:t xml:space="preserve">7. Selvarajah B, Azuelos I, Anastasiou D, Chambers RC.</w:t>
      </w:r>
      <w:r>
        <w:t xml:space="preserve"> </w:t>
      </w:r>
      <w:hyperlink r:id="rId44">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5"/>
    <w:bookmarkStart w:id="47" w:name="ref-bernard2015"/>
    <w:p>
      <w:pPr>
        <w:pStyle w:val="Bibliography"/>
      </w:pPr>
      <w:r>
        <w:t xml:space="preserve">8. Bernard K et al.</w:t>
      </w:r>
      <w:r>
        <w:t xml:space="preserve"> </w:t>
      </w:r>
      <w:hyperlink r:id="rId46">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47"/>
    <w:bookmarkStart w:id="49" w:name="ref-xie2015"/>
    <w:p>
      <w:pPr>
        <w:pStyle w:val="Bibliography"/>
      </w:pPr>
      <w:r>
        <w:t xml:space="preserve">9. Xie N et al.</w:t>
      </w:r>
      <w:r>
        <w:t xml:space="preserve"> </w:t>
      </w:r>
      <w:hyperlink r:id="rId48">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49"/>
    <w:bookmarkStart w:id="51" w:name="ref-goodwin2018"/>
    <w:p>
      <w:pPr>
        <w:pStyle w:val="Bibliography"/>
      </w:pPr>
      <w:r>
        <w:t xml:space="preserve">10. Goodwin J et al.</w:t>
      </w:r>
      <w:r>
        <w:t xml:space="preserve"> </w:t>
      </w:r>
      <w:hyperlink r:id="rId50">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1"/>
    <w:bookmarkStart w:id="53" w:name="ref-hamanaka2019"/>
    <w:p>
      <w:pPr>
        <w:pStyle w:val="Bibliography"/>
      </w:pPr>
      <w:r>
        <w:t xml:space="preserve">11. Hamanaka RB et al.</w:t>
      </w:r>
      <w:r>
        <w:t xml:space="preserve"> </w:t>
      </w:r>
      <w:hyperlink r:id="rId52">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3"/>
    <w:bookmarkStart w:id="55" w:name="ref-selvarajah2019"/>
    <w:p>
      <w:pPr>
        <w:pStyle w:val="Bibliography"/>
      </w:pPr>
      <w:r>
        <w:t xml:space="preserve">12. Selvarajah B et al.</w:t>
      </w:r>
      <w:r>
        <w:t xml:space="preserve"> </w:t>
      </w:r>
      <w:hyperlink r:id="rId54">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5"/>
    <w:bookmarkStart w:id="57" w:name="ref-kottmann2012"/>
    <w:p>
      <w:pPr>
        <w:pStyle w:val="Bibliography"/>
      </w:pPr>
      <w:r>
        <w:t xml:space="preserve">13. Kottmann RM et al.</w:t>
      </w:r>
      <w:r>
        <w:t xml:space="preserve"> </w:t>
      </w:r>
      <w:hyperlink r:id="rId56">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57"/>
    <w:bookmarkStart w:id="59" w:name="ref-kottmann2015"/>
    <w:p>
      <w:pPr>
        <w:pStyle w:val="Bibliography"/>
      </w:pPr>
      <w:r>
        <w:t xml:space="preserve">14. Kottmann RM et al.</w:t>
      </w:r>
      <w:r>
        <w:t xml:space="preserve"> </w:t>
      </w:r>
      <w:hyperlink r:id="rId58">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59"/>
    <w:bookmarkStart w:id="61" w:name="ref-judge2018"/>
    <w:p>
      <w:pPr>
        <w:pStyle w:val="Bibliography"/>
      </w:pPr>
      <w:r>
        <w:t xml:space="preserve">15. Judge JL et al.</w:t>
      </w:r>
      <w:r>
        <w:t xml:space="preserve"> </w:t>
      </w:r>
      <w:hyperlink r:id="rId60">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1"/>
    <w:bookmarkStart w:id="63" w:name="ref-cho2017"/>
    <w:p>
      <w:pPr>
        <w:pStyle w:val="Bibliography"/>
      </w:pPr>
      <w:r>
        <w:t xml:space="preserve">16. Cho SJ, Moon J-S, Lee C-M, Choi AMK, Stout-Delgado HW.</w:t>
      </w:r>
      <w:r>
        <w:t xml:space="preserve"> </w:t>
      </w:r>
      <w:hyperlink r:id="rId62">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3"/>
    <w:bookmarkStart w:id="65" w:name="ref-rodriguez-enriquez2009"/>
    <w:p>
      <w:pPr>
        <w:pStyle w:val="Bibliography"/>
      </w:pPr>
      <w:r>
        <w:t xml:space="preserve">17. Rodríguez-Enríquez S, Marín-Hernández A, Gallardo-Pérez JC, Carreño-Fuentes L, Moreno-Sánchez R.</w:t>
      </w:r>
      <w:r>
        <w:t xml:space="preserve"> </w:t>
      </w:r>
      <w:hyperlink r:id="rId64">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5"/>
    <w:bookmarkStart w:id="67" w:name="ref-michelakis2017"/>
    <w:p>
      <w:pPr>
        <w:pStyle w:val="Bibliography"/>
      </w:pPr>
      <w:r>
        <w:t xml:space="preserve">18. Michelakis ED et al.</w:t>
      </w:r>
      <w:r>
        <w:t xml:space="preserve"> </w:t>
      </w:r>
      <w:hyperlink r:id="rId66">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67"/>
    <w:bookmarkStart w:id="69" w:name="ref-pelicano2006"/>
    <w:p>
      <w:pPr>
        <w:pStyle w:val="Bibliography"/>
      </w:pPr>
      <w:r>
        <w:t xml:space="preserve">19. Pelicano H, Martin DS, Xu R-H, Huang P.</w:t>
      </w:r>
      <w:r>
        <w:t xml:space="preserve"> </w:t>
      </w:r>
      <w:hyperlink r:id="rId68">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69"/>
    <w:bookmarkStart w:id="71" w:name="ref-puri2020"/>
    <w:p>
      <w:pPr>
        <w:pStyle w:val="Bibliography"/>
      </w:pPr>
      <w:r>
        <w:t xml:space="preserve">20. Puri S, Juvale K.</w:t>
      </w:r>
      <w:r>
        <w:t xml:space="preserve"> </w:t>
      </w:r>
      <w:hyperlink r:id="rId70">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1"/>
    <w:bookmarkStart w:id="73" w:name="ref-cluntun2021"/>
    <w:p>
      <w:pPr>
        <w:pStyle w:val="Bibliography"/>
      </w:pPr>
      <w:r>
        <w:t xml:space="preserve">21. Cluntun AA et al.</w:t>
      </w:r>
      <w:r>
        <w:t xml:space="preserve"> </w:t>
      </w:r>
      <w:hyperlink r:id="rId72">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3"/>
    <w:bookmarkStart w:id="75" w:name="ref-halford2023"/>
    <w:p>
      <w:pPr>
        <w:pStyle w:val="Bibliography"/>
      </w:pPr>
      <w:r>
        <w:t xml:space="preserve">22. Halford S et al.</w:t>
      </w:r>
      <w:r>
        <w:t xml:space="preserve"> </w:t>
      </w:r>
      <w:hyperlink r:id="rId74">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5"/>
    <w:bookmarkStart w:id="77" w:name="ref-frangogiannis2020"/>
    <w:p>
      <w:pPr>
        <w:pStyle w:val="Bibliography"/>
      </w:pPr>
      <w:r>
        <w:t xml:space="preserve">23. Frangogiannis N.</w:t>
      </w:r>
      <w:r>
        <w:t xml:space="preserve"> </w:t>
      </w:r>
      <w:hyperlink r:id="rId76">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77"/>
    <w:bookmarkStart w:id="79" w:name="ref-tomasek2002"/>
    <w:p>
      <w:pPr>
        <w:pStyle w:val="Bibliography"/>
      </w:pPr>
      <w:r>
        <w:t xml:space="preserve">24. Tomasek JJ, Gabbiani G, Hinz B, Chaponnier C, Brown RA.</w:t>
      </w:r>
      <w:r>
        <w:t xml:space="preserve"> </w:t>
      </w:r>
      <w:hyperlink r:id="rId78">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79"/>
    <w:bookmarkStart w:id="81" w:name="ref-cui2019"/>
    <w:p>
      <w:pPr>
        <w:pStyle w:val="Bibliography"/>
      </w:pPr>
      <w:r>
        <w:t xml:space="preserve">25. Cui H et al.</w:t>
      </w:r>
      <w:r>
        <w:t xml:space="preserve"> </w:t>
      </w:r>
      <w:hyperlink r:id="rId80">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1"/>
    <w:bookmarkStart w:id="83" w:name="ref-rangarajan2018"/>
    <w:p>
      <w:pPr>
        <w:pStyle w:val="Bibliography"/>
      </w:pPr>
      <w:r>
        <w:t xml:space="preserve">26. Rangarajan S et al.</w:t>
      </w:r>
      <w:r>
        <w:t xml:space="preserve"> </w:t>
      </w:r>
      <w:hyperlink r:id="rId82">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3"/>
    <w:bookmarkStart w:id="85" w:name="ref-locy2020"/>
    <w:p>
      <w:pPr>
        <w:pStyle w:val="Bibliography"/>
      </w:pPr>
      <w:r>
        <w:t xml:space="preserve">27. Locy ML et al.</w:t>
      </w:r>
      <w:r>
        <w:t xml:space="preserve"> </w:t>
      </w:r>
      <w:hyperlink r:id="rId84">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5"/>
    <w:bookmarkStart w:id="87" w:name="ref-curtis2017"/>
    <w:p>
      <w:pPr>
        <w:pStyle w:val="Bibliography"/>
      </w:pPr>
      <w:r>
        <w:t xml:space="preserve">28. Curtis NJ et al.</w:t>
      </w:r>
      <w:r>
        <w:t xml:space="preserve"> </w:t>
      </w:r>
      <w:hyperlink r:id="rId86">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87"/>
    <w:bookmarkStart w:id="89" w:name="ref-ovens2010"/>
    <w:p>
      <w:pPr>
        <w:pStyle w:val="Bibliography"/>
      </w:pPr>
      <w:r>
        <w:t xml:space="preserve">29. Ovens MJ, Davies AJ, Wilson MC, Murray CM, Halestrap AP.</w:t>
      </w:r>
      <w:r>
        <w:t xml:space="preserve"> </w:t>
      </w:r>
      <w:hyperlink r:id="rId88">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89"/>
    <w:bookmarkStart w:id="91" w:name="ref-halestrap2013"/>
    <w:p>
      <w:pPr>
        <w:pStyle w:val="Bibliography"/>
      </w:pPr>
      <w:r>
        <w:t xml:space="preserve">30. Halestrap AP.</w:t>
      </w:r>
      <w:r>
        <w:t xml:space="preserve"> </w:t>
      </w:r>
      <w:hyperlink r:id="rId90">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1"/>
    <w:bookmarkStart w:id="93" w:name="ref-brooks2018"/>
    <w:p>
      <w:pPr>
        <w:pStyle w:val="Bibliography"/>
      </w:pPr>
      <w:r>
        <w:t xml:space="preserve">31. Brooks GA.</w:t>
      </w:r>
      <w:r>
        <w:t xml:space="preserve"> </w:t>
      </w:r>
      <w:hyperlink r:id="rId92">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3"/>
    <w:bookmarkStart w:id="95" w:name="ref-ullah2006"/>
    <w:p>
      <w:pPr>
        <w:pStyle w:val="Bibliography"/>
      </w:pPr>
      <w:r>
        <w:t xml:space="preserve">32. Ullah MS, Davies AJ, Halestrap AP.</w:t>
      </w:r>
      <w:r>
        <w:t xml:space="preserve"> </w:t>
      </w:r>
      <w:hyperlink r:id="rId94">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5"/>
    <w:bookmarkStart w:id="97" w:name="ref-contreras-baeza2019"/>
    <w:p>
      <w:pPr>
        <w:pStyle w:val="Bibliography"/>
      </w:pPr>
      <w:r>
        <w:t xml:space="preserve">33. Contreras-Baeza Y et al.</w:t>
      </w:r>
      <w:r>
        <w:t xml:space="preserve"> </w:t>
      </w:r>
      <w:hyperlink r:id="rId96">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97"/>
    <w:bookmarkStart w:id="99" w:name="ref-benjamin2018"/>
    <w:p>
      <w:pPr>
        <w:pStyle w:val="Bibliography"/>
      </w:pPr>
      <w:r>
        <w:t xml:space="preserve">34. Benjamin D et al.</w:t>
      </w:r>
      <w:r>
        <w:t xml:space="preserve"> </w:t>
      </w:r>
      <w:hyperlink r:id="rId98">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99"/>
    <w:bookmarkStart w:id="101" w:name="ref-schruf2019"/>
    <w:p>
      <w:pPr>
        <w:pStyle w:val="Bibliography"/>
      </w:pPr>
      <w:r>
        <w:t xml:space="preserve">35. Schruf E et al.</w:t>
      </w:r>
      <w:r>
        <w:t xml:space="preserve"> </w:t>
      </w:r>
      <w:hyperlink r:id="rId100">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1"/>
    <w:bookmarkStart w:id="103" w:name="ref-hui2017"/>
    <w:p>
      <w:pPr>
        <w:pStyle w:val="Bibliography"/>
      </w:pPr>
      <w:r>
        <w:t xml:space="preserve">36. Hui S et al.</w:t>
      </w:r>
      <w:r>
        <w:t xml:space="preserve"> </w:t>
      </w:r>
      <w:hyperlink r:id="rId102">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3"/>
    <w:bookmarkStart w:id="105" w:name="ref-hui2020"/>
    <w:p>
      <w:pPr>
        <w:pStyle w:val="Bibliography"/>
      </w:pPr>
      <w:r>
        <w:t xml:space="preserve">37. Hui S et al.</w:t>
      </w:r>
      <w:r>
        <w:t xml:space="preserve"> </w:t>
      </w:r>
      <w:hyperlink r:id="rId104">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5"/>
    <w:bookmarkEnd w:id="106"/>
    <w:p>
      <w:r>
        <w:br w:type="page"/>
      </w:r>
    </w:p>
    <w:bookmarkEnd w:id="107"/>
    <w:bookmarkStart w:id="11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0373" cy="4302878"/>
                  <wp:effectExtent b="0" l="0" r="0" t="0"/>
                  <wp:docPr descr="" title="" id="109" name="Picture"/>
                  <a:graphic>
                    <a:graphicData uri="http://schemas.openxmlformats.org/drawingml/2006/picture">
                      <pic:pic>
                        <pic:nvPicPr>
                          <pic:cNvPr descr="figs/Figure%2001.png" id="110" name="Picture"/>
                          <pic:cNvPicPr>
                            <a:picLocks noChangeArrowheads="1" noChangeAspect="1"/>
                          </pic:cNvPicPr>
                        </pic:nvPicPr>
                        <pic:blipFill>
                          <a:blip r:embed="rId108"/>
                          <a:stretch>
                            <a:fillRect/>
                          </a:stretch>
                        </pic:blipFill>
                        <pic:spPr bwMode="auto">
                          <a:xfrm>
                            <a:off x="0" y="0"/>
                            <a:ext cx="3330373" cy="430287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6400800" cy="3295042"/>
                  <wp:effectExtent b="0" l="0" r="0" t="0"/>
                  <wp:docPr descr="" title="" id="112" name="Picture"/>
                  <a:graphic>
                    <a:graphicData uri="http://schemas.openxmlformats.org/drawingml/2006/picture">
                      <pic:pic>
                        <pic:nvPicPr>
                          <pic:cNvPr descr="figs/Figure%2002.png" id="113" name="Picture"/>
                          <pic:cNvPicPr>
                            <a:picLocks noChangeArrowheads="1" noChangeAspect="1"/>
                          </pic:cNvPicPr>
                        </pic:nvPicPr>
                        <pic:blipFill>
                          <a:blip r:embed="rId111"/>
                          <a:stretch>
                            <a:fillRect/>
                          </a:stretch>
                        </pic:blipFill>
                        <pic:spPr bwMode="auto">
                          <a:xfrm>
                            <a:off x="0" y="0"/>
                            <a:ext cx="6400800" cy="3295042"/>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tc>
      </w:tr>
    </w:tbl>
    <w:bookmarkEnd w:id="114"/>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hyperlink" Id="rId64" Target="https://doi.org/10.1002/mnfr.200700470" TargetMode="External" /><Relationship Type="http://schemas.openxmlformats.org/officeDocument/2006/relationships/hyperlink" Id="rId98" Target="https://doi.org/10.1016/j.celrep.2018.11.043" TargetMode="External" /><Relationship Type="http://schemas.openxmlformats.org/officeDocument/2006/relationships/hyperlink" Id="rId92" Target="https://doi.org/10.1016/j.cmet.2018.03.008" TargetMode="External" /><Relationship Type="http://schemas.openxmlformats.org/officeDocument/2006/relationships/hyperlink" Id="rId104" Target="https://doi.org/10.1016/j.cmet.2020.07.013" TargetMode="External" /><Relationship Type="http://schemas.openxmlformats.org/officeDocument/2006/relationships/hyperlink" Id="rId72" Target="https://doi.org/10.1016/j.cmet.2020.12.003" TargetMode="External" /><Relationship Type="http://schemas.openxmlformats.org/officeDocument/2006/relationships/hyperlink" Id="rId70" Target="https://doi.org/10.1016/j.ejmech.2020.112393" TargetMode="External" /><Relationship Type="http://schemas.openxmlformats.org/officeDocument/2006/relationships/hyperlink" Id="rId90" Target="https://doi.org/10.1016/j.mam.2012.05.003" TargetMode="External" /><Relationship Type="http://schemas.openxmlformats.org/officeDocument/2006/relationships/hyperlink" Id="rId42" Target="https://doi.org/10.1016/j.redox.2020.101509" TargetMode="External" /><Relationship Type="http://schemas.openxmlformats.org/officeDocument/2006/relationships/hyperlink" Id="rId102" Target="https://doi.org/10.1038/nature24057" TargetMode="External" /><Relationship Type="http://schemas.openxmlformats.org/officeDocument/2006/relationships/hyperlink" Id="rId36" Target="https://doi.org/10.1038/nrdp.2017.74" TargetMode="External" /><Relationship Type="http://schemas.openxmlformats.org/officeDocument/2006/relationships/hyperlink" Id="rId78" Target="https://doi.org/10.1038/nrm809" TargetMode="External" /><Relationship Type="http://schemas.openxmlformats.org/officeDocument/2006/relationships/hyperlink" Id="rId82" Target="https://doi.org/10.1038/s41591-018-0087-6" TargetMode="External" /><Relationship Type="http://schemas.openxmlformats.org/officeDocument/2006/relationships/hyperlink" Id="rId68" Target="https://doi.org/10.1038/sj.onc.1209597" TargetMode="External" /><Relationship Type="http://schemas.openxmlformats.org/officeDocument/2006/relationships/hyperlink" Id="rId88" Target="https://doi.org/10.1042/BJ20091515" TargetMode="External" /><Relationship Type="http://schemas.openxmlformats.org/officeDocument/2006/relationships/hyperlink" Id="rId38" Target="https://doi.org/10.1056/NEJMoa1402582" TargetMode="External" /><Relationship Type="http://schemas.openxmlformats.org/officeDocument/2006/relationships/hyperlink" Id="rId40" Target="https://doi.org/10.1056/NEJMoa1402584" TargetMode="External" /><Relationship Type="http://schemas.openxmlformats.org/officeDocument/2006/relationships/hyperlink" Id="rId46" Target="https://doi.org/10.1074/jbc.M115.646984" TargetMode="External" /><Relationship Type="http://schemas.openxmlformats.org/officeDocument/2006/relationships/hyperlink" Id="rId94" Target="https://doi.org/10.1074/jbc.M511397200" TargetMode="External" /><Relationship Type="http://schemas.openxmlformats.org/officeDocument/2006/relationships/hyperlink" Id="rId96" Target="https://doi.org/10.1074/jbc.RA119.009093" TargetMode="External" /><Relationship Type="http://schemas.openxmlformats.org/officeDocument/2006/relationships/hyperlink" Id="rId76" Target="https://doi.org/10.1084/jem.20190103" TargetMode="External" /><Relationship Type="http://schemas.openxmlformats.org/officeDocument/2006/relationships/hyperlink" Id="rId84" Target="https://doi.org/10.1126/scisignal.aau2803" TargetMode="External" /><Relationship Type="http://schemas.openxmlformats.org/officeDocument/2006/relationships/hyperlink" Id="rId54" Target="https://doi.org/10.1126/scisignal.aav3048" TargetMode="External" /><Relationship Type="http://schemas.openxmlformats.org/officeDocument/2006/relationships/hyperlink" Id="rId44" Target="https://doi.org/10.1126/scisignal.aay1027" TargetMode="External" /><Relationship Type="http://schemas.openxmlformats.org/officeDocument/2006/relationships/hyperlink" Id="rId66" Target="https://doi.org/10.1126/scitranslmed.aao4583" TargetMode="External" /><Relationship Type="http://schemas.openxmlformats.org/officeDocument/2006/relationships/hyperlink" Id="rId58" Target="https://doi.org/10.1152/ajplung.00058.2015" TargetMode="External" /><Relationship Type="http://schemas.openxmlformats.org/officeDocument/2006/relationships/hyperlink" Id="rId74" Target="https://doi.org/10.1158/1078-0432.CCR-22-2263" TargetMode="External" /><Relationship Type="http://schemas.openxmlformats.org/officeDocument/2006/relationships/hyperlink" Id="rId56" Target="https://doi.org/10.1164/rccm.201201-0084OC" TargetMode="External" /><Relationship Type="http://schemas.openxmlformats.org/officeDocument/2006/relationships/hyperlink" Id="rId48" Target="https://doi.org/10.1164/rccm.201504-0780OC" TargetMode="External" /><Relationship Type="http://schemas.openxmlformats.org/officeDocument/2006/relationships/hyperlink" Id="rId32" Target="https://doi.org/10.1164/rccm.201504-0818OC" TargetMode="External" /><Relationship Type="http://schemas.openxmlformats.org/officeDocument/2006/relationships/hyperlink" Id="rId50" Target="https://doi.org/10.1165/rcmb.2016-0186OC" TargetMode="External" /><Relationship Type="http://schemas.openxmlformats.org/officeDocument/2006/relationships/hyperlink" Id="rId62" Target="https://doi.org/10.1165/rcmb.2016-0225OC" TargetMode="External" /><Relationship Type="http://schemas.openxmlformats.org/officeDocument/2006/relationships/hyperlink" Id="rId52" Target="https://doi.org/10.1165/rcmb.2019-0008OC" TargetMode="External" /><Relationship Type="http://schemas.openxmlformats.org/officeDocument/2006/relationships/hyperlink" Id="rId80" Target="https://doi.org/10.1165/rcmb.2019-0051OC" TargetMode="External" /><Relationship Type="http://schemas.openxmlformats.org/officeDocument/2006/relationships/hyperlink" Id="rId34" Target="https://doi.org/10.1183/13993003.01653-2015" TargetMode="External" /><Relationship Type="http://schemas.openxmlformats.org/officeDocument/2006/relationships/hyperlink" Id="rId100" Target="https://doi.org/10.1186/s12931-019-1058-2" TargetMode="External" /><Relationship Type="http://schemas.openxmlformats.org/officeDocument/2006/relationships/hyperlink" Id="rId60" Target="https://doi.org/10.1371/journal.pone.0197936" TargetMode="External" /><Relationship Type="http://schemas.openxmlformats.org/officeDocument/2006/relationships/hyperlink" Id="rId86" Target="https://doi.org/10.18632/oncotarget.18215"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2/mnfr.200700470" TargetMode="External" /><Relationship Type="http://schemas.openxmlformats.org/officeDocument/2006/relationships/hyperlink" Id="rId98" Target="https://doi.org/10.1016/j.celrep.2018.11.043" TargetMode="External" /><Relationship Type="http://schemas.openxmlformats.org/officeDocument/2006/relationships/hyperlink" Id="rId92" Target="https://doi.org/10.1016/j.cmet.2018.03.008" TargetMode="External" /><Relationship Type="http://schemas.openxmlformats.org/officeDocument/2006/relationships/hyperlink" Id="rId104" Target="https://doi.org/10.1016/j.cmet.2020.07.013" TargetMode="External" /><Relationship Type="http://schemas.openxmlformats.org/officeDocument/2006/relationships/hyperlink" Id="rId72" Target="https://doi.org/10.1016/j.cmet.2020.12.003" TargetMode="External" /><Relationship Type="http://schemas.openxmlformats.org/officeDocument/2006/relationships/hyperlink" Id="rId70" Target="https://doi.org/10.1016/j.ejmech.2020.112393" TargetMode="External" /><Relationship Type="http://schemas.openxmlformats.org/officeDocument/2006/relationships/hyperlink" Id="rId90" Target="https://doi.org/10.1016/j.mam.2012.05.003" TargetMode="External" /><Relationship Type="http://schemas.openxmlformats.org/officeDocument/2006/relationships/hyperlink" Id="rId42" Target="https://doi.org/10.1016/j.redox.2020.101509" TargetMode="External" /><Relationship Type="http://schemas.openxmlformats.org/officeDocument/2006/relationships/hyperlink" Id="rId102" Target="https://doi.org/10.1038/nature24057" TargetMode="External" /><Relationship Type="http://schemas.openxmlformats.org/officeDocument/2006/relationships/hyperlink" Id="rId36" Target="https://doi.org/10.1038/nrdp.2017.74" TargetMode="External" /><Relationship Type="http://schemas.openxmlformats.org/officeDocument/2006/relationships/hyperlink" Id="rId78" Target="https://doi.org/10.1038/nrm809" TargetMode="External" /><Relationship Type="http://schemas.openxmlformats.org/officeDocument/2006/relationships/hyperlink" Id="rId82" Target="https://doi.org/10.1038/s41591-018-0087-6" TargetMode="External" /><Relationship Type="http://schemas.openxmlformats.org/officeDocument/2006/relationships/hyperlink" Id="rId68" Target="https://doi.org/10.1038/sj.onc.1209597" TargetMode="External" /><Relationship Type="http://schemas.openxmlformats.org/officeDocument/2006/relationships/hyperlink" Id="rId88" Target="https://doi.org/10.1042/BJ20091515" TargetMode="External" /><Relationship Type="http://schemas.openxmlformats.org/officeDocument/2006/relationships/hyperlink" Id="rId38" Target="https://doi.org/10.1056/NEJMoa1402582" TargetMode="External" /><Relationship Type="http://schemas.openxmlformats.org/officeDocument/2006/relationships/hyperlink" Id="rId40" Target="https://doi.org/10.1056/NEJMoa1402584" TargetMode="External" /><Relationship Type="http://schemas.openxmlformats.org/officeDocument/2006/relationships/hyperlink" Id="rId46" Target="https://doi.org/10.1074/jbc.M115.646984" TargetMode="External" /><Relationship Type="http://schemas.openxmlformats.org/officeDocument/2006/relationships/hyperlink" Id="rId94" Target="https://doi.org/10.1074/jbc.M511397200" TargetMode="External" /><Relationship Type="http://schemas.openxmlformats.org/officeDocument/2006/relationships/hyperlink" Id="rId96" Target="https://doi.org/10.1074/jbc.RA119.009093" TargetMode="External" /><Relationship Type="http://schemas.openxmlformats.org/officeDocument/2006/relationships/hyperlink" Id="rId76" Target="https://doi.org/10.1084/jem.20190103" TargetMode="External" /><Relationship Type="http://schemas.openxmlformats.org/officeDocument/2006/relationships/hyperlink" Id="rId84" Target="https://doi.org/10.1126/scisignal.aau2803" TargetMode="External" /><Relationship Type="http://schemas.openxmlformats.org/officeDocument/2006/relationships/hyperlink" Id="rId54" Target="https://doi.org/10.1126/scisignal.aav3048" TargetMode="External" /><Relationship Type="http://schemas.openxmlformats.org/officeDocument/2006/relationships/hyperlink" Id="rId44" Target="https://doi.org/10.1126/scisignal.aay1027" TargetMode="External" /><Relationship Type="http://schemas.openxmlformats.org/officeDocument/2006/relationships/hyperlink" Id="rId66" Target="https://doi.org/10.1126/scitranslmed.aao4583" TargetMode="External" /><Relationship Type="http://schemas.openxmlformats.org/officeDocument/2006/relationships/hyperlink" Id="rId58" Target="https://doi.org/10.1152/ajplung.00058.2015" TargetMode="External" /><Relationship Type="http://schemas.openxmlformats.org/officeDocument/2006/relationships/hyperlink" Id="rId74" Target="https://doi.org/10.1158/1078-0432.CCR-22-2263" TargetMode="External" /><Relationship Type="http://schemas.openxmlformats.org/officeDocument/2006/relationships/hyperlink" Id="rId56" Target="https://doi.org/10.1164/rccm.201201-0084OC" TargetMode="External" /><Relationship Type="http://schemas.openxmlformats.org/officeDocument/2006/relationships/hyperlink" Id="rId48" Target="https://doi.org/10.1164/rccm.201504-0780OC" TargetMode="External" /><Relationship Type="http://schemas.openxmlformats.org/officeDocument/2006/relationships/hyperlink" Id="rId32" Target="https://doi.org/10.1164/rccm.201504-0818OC" TargetMode="External" /><Relationship Type="http://schemas.openxmlformats.org/officeDocument/2006/relationships/hyperlink" Id="rId50" Target="https://doi.org/10.1165/rcmb.2016-0186OC" TargetMode="External" /><Relationship Type="http://schemas.openxmlformats.org/officeDocument/2006/relationships/hyperlink" Id="rId62" Target="https://doi.org/10.1165/rcmb.2016-0225OC" TargetMode="External" /><Relationship Type="http://schemas.openxmlformats.org/officeDocument/2006/relationships/hyperlink" Id="rId52" Target="https://doi.org/10.1165/rcmb.2019-0008OC" TargetMode="External" /><Relationship Type="http://schemas.openxmlformats.org/officeDocument/2006/relationships/hyperlink" Id="rId80" Target="https://doi.org/10.1165/rcmb.2019-0051OC" TargetMode="External" /><Relationship Type="http://schemas.openxmlformats.org/officeDocument/2006/relationships/hyperlink" Id="rId34" Target="https://doi.org/10.1183/13993003.01653-2015" TargetMode="External" /><Relationship Type="http://schemas.openxmlformats.org/officeDocument/2006/relationships/hyperlink" Id="rId100" Target="https://doi.org/10.1186/s12931-019-1058-2" TargetMode="External" /><Relationship Type="http://schemas.openxmlformats.org/officeDocument/2006/relationships/hyperlink" Id="rId60" Target="https://doi.org/10.1371/journal.pone.0197936" TargetMode="External" /><Relationship Type="http://schemas.openxmlformats.org/officeDocument/2006/relationships/hyperlink" Id="rId86" Target="https://doi.org/10.18632/oncotarget.18215"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2024-01-24T13:59:41Z</dcterms:created>
  <dcterms:modified xsi:type="dcterms:W3CDTF">2024-01-24T13:59:41Z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