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p>
    <w:p>
      <w:pPr>
        <w:pStyle w:val="Subtitle"/>
      </w:pPr>
      <w:r>
        <w:t xml:space="preserve">Lactate</w:t>
      </w:r>
      <w:r>
        <w:t xml:space="preserve"> </w:t>
      </w:r>
      <w:r>
        <w:t xml:space="preserve">transport</w:t>
      </w:r>
      <w:r>
        <w:t xml:space="preserve"> </w:t>
      </w:r>
      <w:r>
        <w:t xml:space="preserve">inhibition</w:t>
      </w:r>
      <w:r>
        <w:t xml:space="preserve"> </w:t>
      </w:r>
      <w:r>
        <w:t xml:space="preserve">therapeutically</w:t>
      </w:r>
      <w:r>
        <w:t xml:space="preserve"> </w:t>
      </w:r>
      <w:r>
        <w:t xml:space="preserve">reprograms</w:t>
      </w:r>
      <w:r>
        <w:t xml:space="preserve"> </w:t>
      </w:r>
      <w:r>
        <w:t xml:space="preserve">fibroblast</w:t>
      </w:r>
      <w:r>
        <w:t xml:space="preserve"> </w:t>
      </w:r>
      <w:r>
        <w:t xml:space="preserve">metabolism</w:t>
      </w:r>
      <w:r>
        <w:t xml:space="preserve"> </w:t>
      </w:r>
      <w:r>
        <w:t xml:space="preserve">in</w:t>
      </w:r>
      <w:r>
        <w:t xml:space="preserve"> </w:t>
      </w:r>
      <w:r>
        <w:t xml:space="preserve">experimental</w:t>
      </w:r>
      <w:r>
        <w:t xml:space="preserve"> </w:t>
      </w:r>
      <w:r>
        <w:t xml:space="preserve">pulmonary</w:t>
      </w:r>
      <w:r>
        <w:t xml:space="preserve"> </w:t>
      </w:r>
      <w:r>
        <w:t xml:space="preserve">fibrosis</w:t>
      </w:r>
    </w:p>
    <w:p>
      <w:pPr>
        <w:pStyle w:val="Author"/>
      </w:pPr>
      <w:r>
        <w:t xml:space="preserve">David</w:t>
      </w:r>
      <w:r>
        <w:t xml:space="preserve"> </w:t>
      </w:r>
      <w:r>
        <w:t xml:space="preserve">R.</w:t>
      </w:r>
      <w:r>
        <w:t xml:space="preserve"> </w:t>
      </w:r>
      <w:r>
        <w:t xml:space="preserve">Ziehr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Fei</w:t>
      </w:r>
      <w:r>
        <w:t xml:space="preserve"> </w:t>
      </w:r>
      <w:r>
        <w:t xml:space="preserve">Li</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K.</w:t>
      </w:r>
      <w:r>
        <w:t xml:space="preserve"> </w:t>
      </w:r>
      <w:r>
        <w:t xml:space="preserve">Mark</w:t>
      </w:r>
      <w:r>
        <w:t xml:space="preserve"> </w:t>
      </w:r>
      <w:r>
        <w:t xml:space="preserve">Parnell</w:t>
      </w:r>
      <w:r>
        <w:rPr>
          <w:vertAlign w:val="superscript"/>
        </w:rPr>
        <w:t xml:space="preserve">4</w:t>
      </w:r>
      <w:r>
        <w:t xml:space="preserve">,</w:t>
      </w:r>
      <w:r>
        <w:t xml:space="preserve"> </w:t>
      </w:r>
      <w:r>
        <w:t xml:space="preserve">Nathan</w:t>
      </w:r>
      <w:r>
        <w:t xml:space="preserve"> </w:t>
      </w:r>
      <w:r>
        <w:t xml:space="preserve">M.</w:t>
      </w:r>
      <w:r>
        <w:t xml:space="preserve"> </w:t>
      </w:r>
      <w:r>
        <w:t xml:space="preserve">Krah</w:t>
      </w:r>
      <w:r>
        <w:rPr>
          <w:vertAlign w:val="superscript"/>
        </w:rPr>
        <w:t xml:space="preserve">5</w:t>
      </w:r>
      <w:r>
        <w:rPr>
          <w:vertAlign w:val="superscript"/>
        </w:rPr>
        <w:t xml:space="preserve">,</w:t>
      </w:r>
      <w:r>
        <w:rPr>
          <w:vertAlign w:val="superscript"/>
        </w:rPr>
        <w:t xml:space="preserve">6</w:t>
      </w:r>
      <w:r>
        <w:t xml:space="preserve">,</w:t>
      </w:r>
      <w:r>
        <w:t xml:space="preserve"> </w:t>
      </w:r>
      <w:r>
        <w:t xml:space="preserve">Kevin</w:t>
      </w:r>
      <w:r>
        <w:t xml:space="preserve"> </w:t>
      </w:r>
      <w:r>
        <w:t xml:space="preserve">J.</w:t>
      </w:r>
      <w:r>
        <w:t xml:space="preserve"> </w:t>
      </w:r>
      <w:r>
        <w:t xml:space="preserve">Leahy</w:t>
      </w:r>
      <w:r>
        <w:rPr>
          <w:vertAlign w:val="superscript"/>
        </w:rPr>
        <w:t xml:space="preserve">1</w:t>
      </w:r>
      <w:r>
        <w:t xml:space="preserve">,</w:t>
      </w:r>
      <w:r>
        <w:t xml:space="preserve"> </w:t>
      </w:r>
      <w:r>
        <w:t xml:space="preserve">Christelle</w:t>
      </w:r>
      <w:r>
        <w:t xml:space="preserve"> </w:t>
      </w:r>
      <w:r>
        <w:t xml:space="preserve">Guillermier</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Jack</w:t>
      </w:r>
      <w:r>
        <w:t xml:space="preserve"> </w:t>
      </w:r>
      <w:r>
        <w:t xml:space="preserve">Varon</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Rebecca</w:t>
      </w:r>
      <w:r>
        <w:t xml:space="preserve"> </w:t>
      </w:r>
      <w:r>
        <w:t xml:space="preserve">M.</w:t>
      </w:r>
      <w:r>
        <w:t xml:space="preserve"> </w:t>
      </w:r>
      <w:r>
        <w:t xml:space="preserve">Baron</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Bradley</w:t>
      </w:r>
      <w:r>
        <w:t xml:space="preserve"> </w:t>
      </w:r>
      <w:r>
        <w:t xml:space="preserve">A.</w:t>
      </w:r>
      <w:r>
        <w:t xml:space="preserve"> </w:t>
      </w:r>
      <w:r>
        <w:t xml:space="preserve">Maron</w:t>
      </w:r>
      <w:r>
        <w:rPr>
          <w:vertAlign w:val="superscript"/>
        </w:rPr>
        <w:t xml:space="preserve">7</w:t>
      </w:r>
      <w:r>
        <w:rPr>
          <w:vertAlign w:val="superscript"/>
        </w:rPr>
        <w:t xml:space="preserve">,</w:t>
      </w:r>
      <w:r>
        <w:rPr>
          <w:vertAlign w:val="superscript"/>
        </w:rPr>
        <w:t xml:space="preserve">8</w:t>
      </w:r>
      <w:r>
        <w:t xml:space="preserve">,</w:t>
      </w:r>
      <w:r>
        <w:t xml:space="preserve"> </w:t>
      </w:r>
      <w:r>
        <w:t xml:space="preserve">Nancy</w:t>
      </w:r>
      <w:r>
        <w:t xml:space="preserve"> </w:t>
      </w:r>
      <w:r>
        <w:t xml:space="preserve">J.</w:t>
      </w:r>
      <w:r>
        <w:t xml:space="preserve"> </w:t>
      </w:r>
      <w:r>
        <w:t xml:space="preserve">Philp</w:t>
      </w:r>
      <w:r>
        <w:rPr>
          <w:vertAlign w:val="superscript"/>
        </w:rPr>
        <w:t xml:space="preserve">9</w:t>
      </w:r>
      <w:r>
        <w:t xml:space="preserve">,</w:t>
      </w:r>
      <w:r>
        <w:t xml:space="preserve"> </w:t>
      </w:r>
      <w:r>
        <w:t xml:space="preserve">Lida</w:t>
      </w:r>
      <w:r>
        <w:t xml:space="preserve"> </w:t>
      </w:r>
      <w:r>
        <w:t xml:space="preserve">P.</w:t>
      </w:r>
      <w:r>
        <w:t xml:space="preserve"> </w:t>
      </w:r>
      <w:r>
        <w:t xml:space="preserve">Hariri</w:t>
      </w:r>
      <w:r>
        <w:rPr>
          <w:vertAlign w:val="superscript"/>
        </w:rPr>
        <w:t xml:space="preserve">3</w:t>
      </w:r>
      <w:r>
        <w:rPr>
          <w:vertAlign w:val="superscript"/>
        </w:rPr>
        <w:t xml:space="preserve">,</w:t>
      </w:r>
      <w:r>
        <w:rPr>
          <w:vertAlign w:val="superscript"/>
        </w:rPr>
        <w:t xml:space="preserve">10</w:t>
      </w:r>
      <w:r>
        <w:t xml:space="preserve">,</w:t>
      </w:r>
      <w:r>
        <w:t xml:space="preserve"> </w:t>
      </w:r>
      <w:r>
        <w:t xml:space="preserve">Edy</w:t>
      </w:r>
      <w:r>
        <w:t xml:space="preserve"> </w:t>
      </w:r>
      <w:r>
        <w:t xml:space="preserve">Y.</w:t>
      </w:r>
      <w:r>
        <w:t xml:space="preserve"> </w:t>
      </w:r>
      <w:r>
        <w:t xml:space="preserve">Kim</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Matthew</w:t>
      </w:r>
      <w:r>
        <w:t xml:space="preserve"> </w:t>
      </w:r>
      <w:r>
        <w:t xml:space="preserve">L.</w:t>
      </w:r>
      <w:r>
        <w:t xml:space="preserve"> </w:t>
      </w:r>
      <w:r>
        <w:t xml:space="preserve">Steinhauser</w:t>
      </w:r>
      <w:r>
        <w:rPr>
          <w:vertAlign w:val="superscript"/>
        </w:rPr>
        <w:t xml:space="preserve">11</w:t>
      </w:r>
      <w:r>
        <w:rPr>
          <w:vertAlign w:val="superscript"/>
        </w:rPr>
        <w:t xml:space="preserve">,</w:t>
      </w:r>
      <w:r>
        <w:rPr>
          <w:vertAlign w:val="superscript"/>
        </w:rPr>
        <w:t xml:space="preserve">12</w:t>
      </w:r>
      <w:r>
        <w:t xml:space="preserve">,</w:t>
      </w:r>
      <w:r>
        <w:t xml:space="preserve"> </w:t>
      </w:r>
      <w:r>
        <w:t xml:space="preserve">Rachel</w:t>
      </w:r>
      <w:r>
        <w:t xml:space="preserve"> </w:t>
      </w:r>
      <w:r>
        <w:t xml:space="preserve">S.</w:t>
      </w:r>
      <w:r>
        <w:t xml:space="preserve"> </w:t>
      </w:r>
      <w:r>
        <w:t xml:space="preserve">Knipe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Jared</w:t>
      </w:r>
      <w:r>
        <w:t xml:space="preserve"> </w:t>
      </w:r>
      <w:r>
        <w:t xml:space="preserve">Rutter</w:t>
      </w:r>
      <w:r>
        <w:rPr>
          <w:vertAlign w:val="superscript"/>
        </w:rPr>
        <w:t xml:space="preserve">6</w:t>
      </w:r>
      <w:r>
        <w:rPr>
          <w:vertAlign w:val="superscript"/>
        </w:rPr>
        <w:t xml:space="preserve">,</w:t>
      </w:r>
      <w:r>
        <w:rPr>
          <w:vertAlign w:val="superscript"/>
        </w:rPr>
        <w:t xml:space="preserve">13</w:t>
      </w:r>
      <w:r>
        <w:t xml:space="preserve">,</w:t>
      </w:r>
      <w:r>
        <w:t xml:space="preserve"> </w:t>
      </w:r>
      <w:r>
        <w:t xml:space="preserve">and</w:t>
      </w:r>
      <w:r>
        <w:t xml:space="preserve"> </w:t>
      </w:r>
      <w:r>
        <w:t xml:space="preserve">William</w:t>
      </w:r>
      <w:r>
        <w:t xml:space="preserve"> </w:t>
      </w:r>
      <w:r>
        <w:t xml:space="preserve">M.</w:t>
      </w:r>
      <w:r>
        <w:t xml:space="preserve"> </w:t>
      </w:r>
      <w:r>
        <w:t xml:space="preserve">Oldham</w:t>
      </w:r>
      <w:r>
        <w:rPr>
          <w:vertAlign w:val="superscript"/>
        </w:rPr>
        <w:t xml:space="preserve">1</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Boston, MA</w:t>
      </w:r>
      <w:r>
        <w:br/>
      </w:r>
      <w:r>
        <w:rPr>
          <w:vertAlign w:val="superscript"/>
        </w:rPr>
        <w:t xml:space="preserve">2</w:t>
      </w:r>
      <w:r>
        <w:t xml:space="preserve"> </w:t>
      </w:r>
      <w:r>
        <w:t xml:space="preserve">Department of Medicine, Massachusetts General Hospital, Boston, MA</w:t>
      </w:r>
      <w:r>
        <w:br/>
      </w:r>
      <w:r>
        <w:rPr>
          <w:vertAlign w:val="superscript"/>
        </w:rPr>
        <w:t xml:space="preserve">3</w:t>
      </w:r>
      <w:r>
        <w:t xml:space="preserve"> </w:t>
      </w:r>
      <w:r>
        <w:t xml:space="preserve">Department of Medicine, Harvard Medical School, Boston, MA</w:t>
      </w:r>
      <w:r>
        <w:br/>
      </w:r>
      <w:r>
        <w:rPr>
          <w:vertAlign w:val="superscript"/>
        </w:rPr>
        <w:t xml:space="preserve">4</w:t>
      </w:r>
      <w:r>
        <w:t xml:space="preserve"> </w:t>
      </w:r>
      <w:r>
        <w:t xml:space="preserve">Vettore Biosciences, San Francisco, CA</w:t>
      </w:r>
      <w:r>
        <w:br/>
      </w:r>
      <w:r>
        <w:rPr>
          <w:vertAlign w:val="superscript"/>
        </w:rPr>
        <w:t xml:space="preserve">5</w:t>
      </w:r>
      <w:r>
        <w:t xml:space="preserve"> </w:t>
      </w:r>
      <w:r>
        <w:t xml:space="preserve">Department of Internal Medicine, University of Utah, Salt Lake City, UT</w:t>
      </w:r>
      <w:r>
        <w:br/>
      </w:r>
      <w:r>
        <w:rPr>
          <w:vertAlign w:val="superscript"/>
        </w:rPr>
        <w:t xml:space="preserve">6</w:t>
      </w:r>
      <w:r>
        <w:t xml:space="preserve"> </w:t>
      </w:r>
      <w:r>
        <w:t xml:space="preserve">Department of Biochemistry, University of Utah, Salt Lake City, UT</w:t>
      </w:r>
      <w:r>
        <w:br/>
      </w:r>
      <w:r>
        <w:rPr>
          <w:vertAlign w:val="superscript"/>
        </w:rPr>
        <w:t xml:space="preserve">7</w:t>
      </w:r>
      <w:r>
        <w:t xml:space="preserve"> </w:t>
      </w:r>
      <w:r>
        <w:t xml:space="preserve">Department of Medicine, University of Maryland School of Medicine, Baltimore, MD</w:t>
      </w:r>
      <w:r>
        <w:br/>
      </w:r>
      <w:r>
        <w:rPr>
          <w:vertAlign w:val="superscript"/>
        </w:rPr>
        <w:t xml:space="preserve">8</w:t>
      </w:r>
      <w:r>
        <w:t xml:space="preserve"> </w:t>
      </w:r>
      <w:r>
        <w:t xml:space="preserve">University of Maryland Institute for Health Computing, Bethesda, MD</w:t>
      </w:r>
      <w:r>
        <w:br/>
      </w:r>
      <w:r>
        <w:rPr>
          <w:vertAlign w:val="superscript"/>
        </w:rPr>
        <w:t xml:space="preserve">9</w:t>
      </w:r>
      <w:r>
        <w:t xml:space="preserve"> </w:t>
      </w:r>
      <w:r>
        <w:t xml:space="preserve">Department of Pathology and Genomic Medicine, Thomas Jefferson University, Philadelphia, PA</w:t>
      </w:r>
      <w:r>
        <w:br/>
      </w:r>
      <w:r>
        <w:rPr>
          <w:vertAlign w:val="superscript"/>
        </w:rPr>
        <w:t xml:space="preserve">10</w:t>
      </w:r>
      <w:r>
        <w:t xml:space="preserve"> </w:t>
      </w:r>
      <w:r>
        <w:t xml:space="preserve">Department of Pathology, Massachusetts General Hospital, Boston, MA</w:t>
      </w:r>
      <w:r>
        <w:br/>
      </w:r>
      <w:r>
        <w:rPr>
          <w:vertAlign w:val="superscript"/>
        </w:rPr>
        <w:t xml:space="preserve">11</w:t>
      </w:r>
      <w:r>
        <w:t xml:space="preserve"> </w:t>
      </w:r>
      <w:r>
        <w:t xml:space="preserve">Aging Institute, University of Pittsburgh, Pittsburgh, PA</w:t>
      </w:r>
      <w:r>
        <w:br/>
      </w:r>
      <w:r>
        <w:rPr>
          <w:vertAlign w:val="superscript"/>
        </w:rPr>
        <w:t xml:space="preserve">12</w:t>
      </w:r>
      <w:r>
        <w:t xml:space="preserve"> </w:t>
      </w:r>
      <w:r>
        <w:t xml:space="preserve">UPMC Heart and Vascular Institute, UPMC Presbyterian, Pittsburgh, PA</w:t>
      </w:r>
      <w:r>
        <w:br/>
      </w:r>
      <w:r>
        <w:rPr>
          <w:vertAlign w:val="superscript"/>
        </w:rPr>
        <w:t xml:space="preserve">13</w:t>
      </w:r>
      <w:r>
        <w:t xml:space="preserve"> </w:t>
      </w:r>
      <w:r>
        <w:t xml:space="preserve">Howard Hughes Medical Institute, University of Utah School of Medicine, Salt Lake City, UT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06" w:val="bestFit"/>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50CF"/>
    <w:rsid w:val="000A2E13"/>
    <w:rsid w:val="000E081E"/>
    <w:rsid w:val="0014005A"/>
    <w:rsid w:val="00161A29"/>
    <w:rsid w:val="001B6A06"/>
    <w:rsid w:val="002A7FF0"/>
    <w:rsid w:val="00300B28"/>
    <w:rsid w:val="00353179"/>
    <w:rsid w:val="00384B5B"/>
    <w:rsid w:val="003F6A90"/>
    <w:rsid w:val="0040584A"/>
    <w:rsid w:val="004B2915"/>
    <w:rsid w:val="004E29B3"/>
    <w:rsid w:val="00515FCD"/>
    <w:rsid w:val="0053136C"/>
    <w:rsid w:val="00590D07"/>
    <w:rsid w:val="005D593B"/>
    <w:rsid w:val="00663598"/>
    <w:rsid w:val="00681772"/>
    <w:rsid w:val="00784D58"/>
    <w:rsid w:val="00816118"/>
    <w:rsid w:val="008D1D08"/>
    <w:rsid w:val="008D6863"/>
    <w:rsid w:val="008D6E14"/>
    <w:rsid w:val="008E5E5D"/>
    <w:rsid w:val="00903FF5"/>
    <w:rsid w:val="00A1745C"/>
    <w:rsid w:val="00A4185D"/>
    <w:rsid w:val="00A539FF"/>
    <w:rsid w:val="00A74E67"/>
    <w:rsid w:val="00A76699"/>
    <w:rsid w:val="00AB5ABB"/>
    <w:rsid w:val="00B86B75"/>
    <w:rsid w:val="00BC48D5"/>
    <w:rsid w:val="00C36279"/>
    <w:rsid w:val="00DE058C"/>
    <w:rsid w:val="00E10290"/>
    <w:rsid w:val="00E1278B"/>
    <w:rsid w:val="00E315A3"/>
    <w:rsid w:val="00E67ED3"/>
    <w:rsid w:val="00E72DA7"/>
    <w:rsid w:val="00E77014"/>
    <w:rsid w:val="00E85E3C"/>
    <w:rsid w:val="00E90653"/>
    <w:rsid w:val="00FB1ED4"/>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0E081E"/>
    <w:pPr>
      <w:keepNext/>
      <w:keepLines/>
      <w:spacing w:after="240" w:before="36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0E081E"/>
    <w:pPr>
      <w:keepNext/>
      <w:keepLines/>
      <w:spacing w:after="120"/>
      <w:outlineLvl w:val="1"/>
    </w:pPr>
    <w:rPr>
      <w:rFonts w:cstheme="majorBidi" w:eastAsiaTheme="majorEastAsia"/>
      <w:b/>
      <w:bCs/>
      <w:szCs w:val="28"/>
    </w:rPr>
  </w:style>
  <w:style w:styleId="Heading3" w:type="paragraph">
    <w:name w:val="heading 3"/>
    <w:basedOn w:val="Normal"/>
    <w:next w:val="BodyText"/>
    <w:uiPriority w:val="9"/>
    <w:unhideWhenUsed/>
    <w:qFormat/>
    <w:rsid w:val="000E081E"/>
    <w:pPr>
      <w:keepNext/>
      <w:keepLines/>
      <w:spacing w:after="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dc:title>
  <dc:creator>David R. Ziehr1,2,3, Fei Li1,3, K. Mark Parnell4, Nathan M. Krah5,6, Kevin J. Leahy1, Christelle Guillermier1,3, Jack Varon1,3, Rebecca M. Baron1,3, Bradley A. Maron7,8, Nancy J. Philp9, Lida P. Hariri3,10, Edy Y. Kim1,3, Matthew L. Steinhauser11,12, Rachel S. Knipe2,3, Jared Rutter6,13, and William M. Oldham1,3,‡</dc:creator>
  <cp:keywords/>
  <dcterms:created xsi:type="dcterms:W3CDTF">2024-08-07T20:41:42Z</dcterms:created>
  <dcterms:modified xsi:type="dcterms:W3CDTF">2024-08-07T20:41:42Z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stm.csl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Lactate transport inhibition therapeutically reprograms fibroblast metabolism in experimental pulmonary fibrosis</vt:lpwstr>
  </property>
  <property fmtid="{D5CDD505-2E9C-101B-9397-08002B2CF9AE}" pid="14" name="toc-title">
    <vt:lpwstr>Table of contents</vt:lpwstr>
  </property>
</Properties>
</file>