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p>
      <w:pPr>
        <w:pStyle w:val="Sub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06"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0E081E"/>
    <w:pPr>
      <w:keepNext/>
      <w:keepLines/>
      <w:spacing w:after="240" w:before="36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0E081E"/>
    <w:pPr>
      <w:keepNext/>
      <w:keepLines/>
      <w:spacing w:after="120"/>
      <w:outlineLvl w:val="1"/>
    </w:pPr>
    <w:rPr>
      <w:rFonts w:cstheme="majorBidi" w:eastAsiaTheme="majorEastAsia"/>
      <w:b/>
      <w:bCs/>
      <w:szCs w:val="28"/>
    </w:rPr>
  </w:style>
  <w:style w:styleId="Heading3" w:type="paragraph">
    <w:name w:val="heading 3"/>
    <w:basedOn w:val="Normal"/>
    <w:next w:val="BodyText"/>
    <w:uiPriority w:val="9"/>
    <w:unhideWhenUsed/>
    <w:qFormat/>
    <w:rsid w:val="000E081E"/>
    <w:pPr>
      <w:keepNext/>
      <w:keepLines/>
      <w:spacing w:after="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David R. Ziehr1,2,3, Nathan M. Krah4, Kevin Leahy2, K. Mark Parnell5, Jack Varon2,3, Rebecca M. Baron2,3, Nancy J. Philp6, Lida P. Hariri3,7, Edy Y. Kim2,3, Rachel S. Knipe1,3, Jared Rutter8,9, and William M. Oldham2,3,‡</dc:creator>
  <cp:keywords/>
  <dcterms:created xsi:type="dcterms:W3CDTF">2024-03-21T03:31:54Z</dcterms:created>
  <dcterms:modified xsi:type="dcterms:W3CDTF">2024-03-21T03:31:54Z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Lactate transport inhibition therapeutically reprograms fibroblast metabolism in experimental pulmonary fibrosis</vt:lpwstr>
  </property>
  <property fmtid="{D5CDD505-2E9C-101B-9397-08002B2CF9AE}" pid="14" name="toc-title">
    <vt:lpwstr>Table of contents</vt:lpwstr>
  </property>
</Properties>
</file>