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FDB" w:rsidRPr="002E0F6C" w:rsidRDefault="00964422" w:rsidP="00964422">
      <w:pPr>
        <w:jc w:val="center"/>
        <w:rPr>
          <w:sz w:val="56"/>
          <w:szCs w:val="56"/>
        </w:rPr>
      </w:pPr>
      <w:r w:rsidRPr="002E0F6C">
        <w:rPr>
          <w:sz w:val="56"/>
          <w:szCs w:val="56"/>
        </w:rPr>
        <w:t>Порядок действий пользователя категории «Клиент»</w:t>
      </w:r>
    </w:p>
    <w:p w:rsidR="00964422" w:rsidRPr="002E0F6C" w:rsidRDefault="00964422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299300177"/>
        <w:docPartObj>
          <w:docPartGallery w:val="Table of Contents"/>
          <w:docPartUnique/>
        </w:docPartObj>
      </w:sdtPr>
      <w:sdtContent>
        <w:p w:rsidR="00964422" w:rsidRPr="002E0F6C" w:rsidRDefault="00964422">
          <w:pPr>
            <w:pStyle w:val="a3"/>
          </w:pPr>
          <w:r w:rsidRPr="002E0F6C">
            <w:t>Оглавление</w:t>
          </w:r>
        </w:p>
        <w:p w:rsidR="00F30D81" w:rsidRDefault="008A2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E0F6C">
            <w:fldChar w:fldCharType="begin"/>
          </w:r>
          <w:r w:rsidR="00964422" w:rsidRPr="002E0F6C">
            <w:instrText xml:space="preserve"> TOC \o "1-3" \h \z \u </w:instrText>
          </w:r>
          <w:r w:rsidRPr="002E0F6C">
            <w:fldChar w:fldCharType="separate"/>
          </w:r>
          <w:hyperlink w:anchor="_Toc431901326" w:history="1">
            <w:r w:rsidR="00F30D81" w:rsidRPr="003B24C3">
              <w:rPr>
                <w:rStyle w:val="a8"/>
                <w:noProof/>
              </w:rPr>
              <w:t>Регистрация</w:t>
            </w:r>
            <w:r w:rsidR="00F30D81">
              <w:rPr>
                <w:noProof/>
                <w:webHidden/>
              </w:rPr>
              <w:tab/>
            </w:r>
            <w:r w:rsidR="00F30D81">
              <w:rPr>
                <w:noProof/>
                <w:webHidden/>
              </w:rPr>
              <w:fldChar w:fldCharType="begin"/>
            </w:r>
            <w:r w:rsidR="00F30D81">
              <w:rPr>
                <w:noProof/>
                <w:webHidden/>
              </w:rPr>
              <w:instrText xml:space="preserve"> PAGEREF _Toc431901326 \h </w:instrText>
            </w:r>
            <w:r w:rsidR="00F30D81">
              <w:rPr>
                <w:noProof/>
                <w:webHidden/>
              </w:rPr>
            </w:r>
            <w:r w:rsidR="00F30D81">
              <w:rPr>
                <w:noProof/>
                <w:webHidden/>
              </w:rPr>
              <w:fldChar w:fldCharType="separate"/>
            </w:r>
            <w:r w:rsidR="00F30D81">
              <w:rPr>
                <w:noProof/>
                <w:webHidden/>
              </w:rPr>
              <w:t>2</w:t>
            </w:r>
            <w:r w:rsidR="00F30D81">
              <w:rPr>
                <w:noProof/>
                <w:webHidden/>
              </w:rPr>
              <w:fldChar w:fldCharType="end"/>
            </w:r>
          </w:hyperlink>
        </w:p>
        <w:p w:rsidR="00F30D81" w:rsidRDefault="00F30D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901327" w:history="1">
            <w:r w:rsidRPr="003B24C3">
              <w:rPr>
                <w:rStyle w:val="a8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D81" w:rsidRDefault="00F30D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901328" w:history="1">
            <w:r w:rsidRPr="003B24C3">
              <w:rPr>
                <w:rStyle w:val="a8"/>
                <w:noProof/>
              </w:rPr>
              <w:t>Карточка пациента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D81" w:rsidRDefault="00F30D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901329" w:history="1">
            <w:r w:rsidRPr="003B24C3">
              <w:rPr>
                <w:rStyle w:val="a8"/>
                <w:noProof/>
              </w:rPr>
              <w:t>Дополнительный раздел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D81" w:rsidRDefault="00F30D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901330" w:history="1">
            <w:r w:rsidRPr="003B24C3">
              <w:rPr>
                <w:rStyle w:val="a8"/>
                <w:noProof/>
              </w:rPr>
              <w:t>Предоставление доступа к своим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D81" w:rsidRDefault="00F30D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901331" w:history="1">
            <w:r w:rsidRPr="003B24C3">
              <w:rPr>
                <w:rStyle w:val="a8"/>
                <w:noProof/>
              </w:rPr>
              <w:t>Входящие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D81" w:rsidRDefault="00F30D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901332" w:history="1">
            <w:r w:rsidRPr="003B24C3">
              <w:rPr>
                <w:rStyle w:val="a8"/>
                <w:noProof/>
              </w:rPr>
              <w:t>Сообщение о назначении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D81" w:rsidRDefault="00F30D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901333" w:history="1">
            <w:r w:rsidRPr="003B24C3">
              <w:rPr>
                <w:rStyle w:val="a8"/>
                <w:noProof/>
              </w:rPr>
              <w:t>Общий регистр назначений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D81" w:rsidRDefault="00F30D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901334" w:history="1">
            <w:r w:rsidRPr="003B24C3">
              <w:rPr>
                <w:rStyle w:val="a8"/>
                <w:noProof/>
              </w:rPr>
              <w:t>Карточка назначения (просмотр)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422" w:rsidRPr="002E0F6C" w:rsidRDefault="008A27B1">
          <w:r w:rsidRPr="002E0F6C">
            <w:fldChar w:fldCharType="end"/>
          </w:r>
        </w:p>
      </w:sdtContent>
    </w:sdt>
    <w:p w:rsidR="00964422" w:rsidRPr="002E0F6C" w:rsidRDefault="00964422">
      <w:pPr>
        <w:spacing w:after="200"/>
      </w:pPr>
      <w:r w:rsidRPr="002E0F6C">
        <w:br w:type="page"/>
      </w:r>
    </w:p>
    <w:p w:rsidR="00964422" w:rsidRPr="002E0F6C" w:rsidRDefault="00964422" w:rsidP="00964422">
      <w:pPr>
        <w:pStyle w:val="1"/>
      </w:pPr>
      <w:bookmarkStart w:id="0" w:name="_Toc431901326"/>
      <w:r w:rsidRPr="002E0F6C">
        <w:lastRenderedPageBreak/>
        <w:t>Регистрация</w:t>
      </w:r>
      <w:bookmarkEnd w:id="0"/>
    </w:p>
    <w:p w:rsidR="0060245A" w:rsidRPr="0080305E" w:rsidRDefault="0060245A" w:rsidP="00964422"/>
    <w:p w:rsidR="00964422" w:rsidRPr="002E0F6C" w:rsidRDefault="00964422" w:rsidP="00964422">
      <w:r w:rsidRPr="002E0F6C">
        <w:t>Работа пользователя с порталом начинается с регистрации.</w:t>
      </w:r>
    </w:p>
    <w:p w:rsidR="00964422" w:rsidRPr="002E0F6C" w:rsidRDefault="00964422" w:rsidP="00964422">
      <w:r w:rsidRPr="002E0F6C">
        <w:t>Для регистрации необходимо выбрать пункт «Регистрация» в основном меню Портала.</w:t>
      </w:r>
    </w:p>
    <w:p w:rsidR="00B970B9" w:rsidRPr="002E0F6C" w:rsidRDefault="00964422" w:rsidP="00964422">
      <w:r w:rsidRPr="002E0F6C">
        <w:t xml:space="preserve">При регистрации необходимо </w:t>
      </w:r>
      <w:r w:rsidR="00B970B9" w:rsidRPr="002E0F6C">
        <w:t>запол</w:t>
      </w:r>
      <w:r w:rsidRPr="002E0F6C">
        <w:t xml:space="preserve">нить </w:t>
      </w:r>
      <w:r w:rsidR="00B970B9" w:rsidRPr="002E0F6C">
        <w:t>следующие поля:</w:t>
      </w:r>
    </w:p>
    <w:p w:rsidR="00B970B9" w:rsidRPr="002E0F6C" w:rsidRDefault="00964422" w:rsidP="00B970B9">
      <w:pPr>
        <w:pStyle w:val="a7"/>
        <w:numPr>
          <w:ilvl w:val="0"/>
          <w:numId w:val="1"/>
        </w:numPr>
      </w:pPr>
      <w:r w:rsidRPr="002E0F6C">
        <w:t>«Логин»</w:t>
      </w:r>
    </w:p>
    <w:p w:rsidR="00B970B9" w:rsidRPr="002E0F6C" w:rsidRDefault="00964422" w:rsidP="00B970B9">
      <w:pPr>
        <w:pStyle w:val="a7"/>
        <w:numPr>
          <w:ilvl w:val="0"/>
          <w:numId w:val="1"/>
        </w:numPr>
      </w:pPr>
      <w:r w:rsidRPr="002E0F6C">
        <w:t>«Пароль»</w:t>
      </w:r>
    </w:p>
    <w:p w:rsidR="00964422" w:rsidRPr="002E0F6C" w:rsidRDefault="00B970B9" w:rsidP="00B970B9">
      <w:pPr>
        <w:pStyle w:val="a7"/>
        <w:numPr>
          <w:ilvl w:val="0"/>
          <w:numId w:val="1"/>
        </w:numPr>
      </w:pPr>
      <w:r w:rsidRPr="002E0F6C">
        <w:t xml:space="preserve">«Контактный </w:t>
      </w:r>
      <w:r w:rsidRPr="002E0F6C">
        <w:rPr>
          <w:noProof/>
        </w:rPr>
        <w:t>e-mail</w:t>
      </w:r>
      <w:r w:rsidRPr="002E0F6C">
        <w:t>»</w:t>
      </w:r>
      <w:r w:rsidR="00964422" w:rsidRPr="002E0F6C">
        <w:t xml:space="preserve"> </w:t>
      </w:r>
    </w:p>
    <w:p w:rsidR="00B970B9" w:rsidRPr="002E0F6C" w:rsidRDefault="00B970B9" w:rsidP="00964422">
      <w:r w:rsidRPr="002E0F6C">
        <w:t>В поле «Тип учетной записи» выбрать «Клиент».</w:t>
      </w:r>
    </w:p>
    <w:p w:rsidR="00B970B9" w:rsidRPr="0080305E" w:rsidRDefault="00B970B9" w:rsidP="00964422">
      <w:r w:rsidRPr="002E0F6C">
        <w:t>После ввода всех необходимых реквизитов кликнуть по кнопке «Регистрация».</w:t>
      </w:r>
    </w:p>
    <w:p w:rsidR="0060245A" w:rsidRPr="0080305E" w:rsidRDefault="0060245A" w:rsidP="00964422"/>
    <w:p w:rsidR="00B970B9" w:rsidRPr="002E0F6C" w:rsidRDefault="002E0F6C" w:rsidP="00964422">
      <w:r w:rsidRPr="002E0F6C">
        <w:rPr>
          <w:noProof/>
          <w:lang w:eastAsia="ru-RU"/>
        </w:rPr>
        <w:drawing>
          <wp:inline distT="0" distB="0" distL="0" distR="0">
            <wp:extent cx="5934075" cy="2114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F6C" w:rsidRPr="002E0F6C" w:rsidRDefault="002E0F6C" w:rsidP="00964422"/>
    <w:p w:rsidR="00AA17FE" w:rsidRDefault="002E0F6C" w:rsidP="002E0F6C">
      <w:pPr>
        <w:jc w:val="both"/>
      </w:pPr>
      <w:r w:rsidRPr="002E0F6C">
        <w:t xml:space="preserve">При успешной </w:t>
      </w:r>
      <w:r>
        <w:t>регистрации под кнопкой «Регистрация» появится подтверж</w:t>
      </w:r>
      <w:r w:rsidR="00AA17FE">
        <w:t xml:space="preserve">дающее сообщение </w:t>
      </w:r>
      <w:r w:rsidR="00AA17FE" w:rsidRPr="00301C7D">
        <w:rPr>
          <w:b/>
          <w:color w:val="07A90F"/>
        </w:rPr>
        <w:t>зеленого цвета</w:t>
      </w:r>
      <w:r w:rsidR="00301C7D">
        <w:t>.</w:t>
      </w:r>
    </w:p>
    <w:p w:rsidR="00AA17FE" w:rsidRDefault="00AA17FE" w:rsidP="002E0F6C">
      <w:pPr>
        <w:jc w:val="both"/>
      </w:pPr>
      <w:r>
        <w:t>В случае ошибки будет выдано соответст</w:t>
      </w:r>
      <w:r w:rsidR="00301C7D">
        <w:t xml:space="preserve">вующее сообщение </w:t>
      </w:r>
      <w:r w:rsidR="00301C7D" w:rsidRPr="00301C7D">
        <w:rPr>
          <w:b/>
          <w:color w:val="FF0000"/>
        </w:rPr>
        <w:t>красного цвета</w:t>
      </w:r>
      <w:r w:rsidR="00301C7D">
        <w:t>. Если ошибка касается заполнения конкретных полей формы регистрации, то они будут также выделены красным цветом:</w:t>
      </w:r>
    </w:p>
    <w:p w:rsidR="00301C7D" w:rsidRDefault="00301C7D" w:rsidP="002E0F6C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23812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C7D" w:rsidRDefault="00301C7D" w:rsidP="002E0F6C">
      <w:pPr>
        <w:jc w:val="both"/>
      </w:pPr>
    </w:p>
    <w:p w:rsidR="00301C7D" w:rsidRDefault="00301C7D" w:rsidP="002E0F6C">
      <w:pPr>
        <w:jc w:val="both"/>
      </w:pPr>
    </w:p>
    <w:p w:rsidR="00AA17FE" w:rsidRDefault="00AA17FE" w:rsidP="002E0F6C">
      <w:pPr>
        <w:jc w:val="both"/>
      </w:pPr>
    </w:p>
    <w:p w:rsidR="004B5D96" w:rsidRDefault="004B5D96">
      <w:pPr>
        <w:spacing w:after="200"/>
      </w:pPr>
      <w:r>
        <w:br w:type="page"/>
      </w:r>
    </w:p>
    <w:p w:rsidR="004B5D96" w:rsidRPr="002E0F6C" w:rsidRDefault="004B5D96" w:rsidP="004B5D96">
      <w:pPr>
        <w:pStyle w:val="1"/>
      </w:pPr>
      <w:bookmarkStart w:id="1" w:name="_Toc431901327"/>
      <w:r>
        <w:lastRenderedPageBreak/>
        <w:t>Авториз</w:t>
      </w:r>
      <w:r w:rsidRPr="002E0F6C">
        <w:t>ация</w:t>
      </w:r>
      <w:bookmarkEnd w:id="1"/>
    </w:p>
    <w:p w:rsidR="0060245A" w:rsidRPr="0080305E" w:rsidRDefault="0060245A" w:rsidP="004B5D96">
      <w:pPr>
        <w:jc w:val="both"/>
      </w:pPr>
    </w:p>
    <w:p w:rsidR="004B5D96" w:rsidRPr="002E0F6C" w:rsidRDefault="004B5D96" w:rsidP="004B5D96">
      <w:pPr>
        <w:jc w:val="both"/>
      </w:pPr>
      <w:r>
        <w:t>Каждый сеанс работы</w:t>
      </w:r>
      <w:r w:rsidRPr="002E0F6C">
        <w:t xml:space="preserve"> пользователя с п</w:t>
      </w:r>
      <w:r>
        <w:t>орталом начинается с авторизации</w:t>
      </w:r>
      <w:r w:rsidRPr="002E0F6C">
        <w:t>.</w:t>
      </w:r>
      <w:r>
        <w:t xml:space="preserve"> Сеанс остается активным в течение 30 минут после последнего активного действия в портале. По истечении данного времени сеанс завершается и требуется повторная авторизация.</w:t>
      </w:r>
    </w:p>
    <w:p w:rsidR="004B5D96" w:rsidRPr="002E0F6C" w:rsidRDefault="004B5D96" w:rsidP="004B5D96">
      <w:pPr>
        <w:jc w:val="both"/>
      </w:pPr>
      <w:r w:rsidRPr="002E0F6C">
        <w:t xml:space="preserve">Для </w:t>
      </w:r>
      <w:r>
        <w:t>авторизации</w:t>
      </w:r>
      <w:r w:rsidRPr="002E0F6C">
        <w:t xml:space="preserve"> нео</w:t>
      </w:r>
      <w:r>
        <w:t>бходимо выбрать пункт «Авторизация</w:t>
      </w:r>
      <w:r w:rsidRPr="002E0F6C">
        <w:t>» в основном меню Портала.</w:t>
      </w:r>
      <w:r>
        <w:t xml:space="preserve"> Кроме того, пользователь попадает в окно авторизации из любого пункта основного меню, если пытается зайти в него без прохождения авторизации.</w:t>
      </w:r>
    </w:p>
    <w:p w:rsidR="004B5D96" w:rsidRPr="002E0F6C" w:rsidRDefault="004B5D96" w:rsidP="004B5D96">
      <w:r>
        <w:t>При авторизации</w:t>
      </w:r>
      <w:r w:rsidRPr="002E0F6C">
        <w:t xml:space="preserve"> необходимо заполнить следующие поля:</w:t>
      </w:r>
    </w:p>
    <w:p w:rsidR="004B5D96" w:rsidRPr="002E0F6C" w:rsidRDefault="004B5D96" w:rsidP="004B5D96">
      <w:pPr>
        <w:pStyle w:val="a7"/>
        <w:numPr>
          <w:ilvl w:val="0"/>
          <w:numId w:val="1"/>
        </w:numPr>
      </w:pPr>
      <w:r w:rsidRPr="002E0F6C">
        <w:t>«Логин»</w:t>
      </w:r>
    </w:p>
    <w:p w:rsidR="004B5D96" w:rsidRPr="002E0F6C" w:rsidRDefault="004B5D96" w:rsidP="004B5D96">
      <w:pPr>
        <w:pStyle w:val="a7"/>
        <w:numPr>
          <w:ilvl w:val="0"/>
          <w:numId w:val="1"/>
        </w:numPr>
      </w:pPr>
      <w:r w:rsidRPr="002E0F6C">
        <w:t>«Пароль»</w:t>
      </w:r>
    </w:p>
    <w:p w:rsidR="004B5D96" w:rsidRPr="0080305E" w:rsidRDefault="004B5D96" w:rsidP="004B5D96">
      <w:r w:rsidRPr="002E0F6C">
        <w:t>После ввода всех необходимых реквизитов кликнуть по кнопке «</w:t>
      </w:r>
      <w:r>
        <w:t>Войти</w:t>
      </w:r>
      <w:r w:rsidRPr="002E0F6C">
        <w:t>».</w:t>
      </w:r>
    </w:p>
    <w:p w:rsidR="0060245A" w:rsidRPr="0080305E" w:rsidRDefault="0060245A" w:rsidP="004B5D96"/>
    <w:p w:rsidR="002E0F6C" w:rsidRDefault="00A140DA" w:rsidP="002E0F6C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19526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5A" w:rsidRDefault="0060245A" w:rsidP="004B5D96">
      <w:pPr>
        <w:jc w:val="both"/>
        <w:rPr>
          <w:lang w:val="en-US"/>
        </w:rPr>
      </w:pPr>
    </w:p>
    <w:p w:rsidR="004B5D96" w:rsidRDefault="004B5D96" w:rsidP="004B5D96">
      <w:pPr>
        <w:jc w:val="both"/>
      </w:pPr>
      <w:r w:rsidRPr="002E0F6C">
        <w:t xml:space="preserve">При успешной </w:t>
      </w:r>
      <w:r>
        <w:t>регистрации под кнопкой «</w:t>
      </w:r>
      <w:r w:rsidR="00271A54">
        <w:t>Войти</w:t>
      </w:r>
      <w:r>
        <w:t xml:space="preserve">» появится подтверждающее сообщение </w:t>
      </w:r>
      <w:r w:rsidRPr="00301C7D">
        <w:rPr>
          <w:b/>
          <w:color w:val="07A90F"/>
        </w:rPr>
        <w:t>зеленого цвета</w:t>
      </w:r>
      <w:r>
        <w:t>.</w:t>
      </w:r>
    </w:p>
    <w:p w:rsidR="004B5D96" w:rsidRDefault="004B5D96" w:rsidP="004B5D96">
      <w:pPr>
        <w:jc w:val="both"/>
      </w:pPr>
      <w:r>
        <w:t xml:space="preserve">В случае ошибки будет выдано соответствующее сообщение </w:t>
      </w:r>
      <w:r w:rsidRPr="00301C7D">
        <w:rPr>
          <w:b/>
          <w:color w:val="FF0000"/>
        </w:rPr>
        <w:t>красного цвета</w:t>
      </w:r>
      <w:r>
        <w:t>. Если ошибка касается заполнения конкретных полей формы регистрации, то они будут также выделены красным цветом:</w:t>
      </w:r>
    </w:p>
    <w:p w:rsidR="004B5D96" w:rsidRDefault="00A140DA" w:rsidP="002E0F6C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1638300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DA" w:rsidRDefault="00A140DA" w:rsidP="002E0F6C">
      <w:pPr>
        <w:jc w:val="both"/>
      </w:pPr>
    </w:p>
    <w:p w:rsidR="00341D60" w:rsidRDefault="00341D60">
      <w:pPr>
        <w:spacing w:after="200"/>
      </w:pPr>
      <w:r>
        <w:br w:type="page"/>
      </w:r>
    </w:p>
    <w:p w:rsidR="00A140DA" w:rsidRPr="00B93A94" w:rsidRDefault="00341D60" w:rsidP="00341D60">
      <w:pPr>
        <w:pStyle w:val="1"/>
      </w:pPr>
      <w:bookmarkStart w:id="2" w:name="_Ref427492492"/>
      <w:bookmarkStart w:id="3" w:name="_Toc431901328"/>
      <w:r w:rsidRPr="00B93A94">
        <w:lastRenderedPageBreak/>
        <w:t>Карточка пациента</w:t>
      </w:r>
      <w:bookmarkEnd w:id="2"/>
      <w:bookmarkEnd w:id="3"/>
    </w:p>
    <w:p w:rsidR="0060245A" w:rsidRPr="0080305E" w:rsidRDefault="0060245A" w:rsidP="00B93A94">
      <w:pPr>
        <w:jc w:val="both"/>
      </w:pPr>
    </w:p>
    <w:p w:rsidR="00341D60" w:rsidRDefault="00B93A94" w:rsidP="00B93A94">
      <w:pPr>
        <w:jc w:val="both"/>
      </w:pPr>
      <w:r>
        <w:t>Карточка пациента является основным инструментом, позволяющим пациенту предоставлять врачам информацию для определения курса лечения, а также, в свою очередь, получать от них необходимые назначения.</w:t>
      </w:r>
    </w:p>
    <w:p w:rsidR="00B93A94" w:rsidRDefault="00B93A94" w:rsidP="00B93A94">
      <w:pPr>
        <w:jc w:val="both"/>
      </w:pPr>
      <w:r>
        <w:t>Структурно карточка клиента состоит из следующих функциональных зон и элементов:</w:t>
      </w:r>
    </w:p>
    <w:p w:rsidR="00B93A94" w:rsidRDefault="00B93A94" w:rsidP="00B93A94">
      <w:pPr>
        <w:pStyle w:val="a7"/>
        <w:numPr>
          <w:ilvl w:val="0"/>
          <w:numId w:val="2"/>
        </w:numPr>
        <w:jc w:val="both"/>
      </w:pPr>
      <w:r>
        <w:t>Гру</w:t>
      </w:r>
      <w:r w:rsidR="006444CF">
        <w:t>ппа</w:t>
      </w:r>
      <w:r>
        <w:t xml:space="preserve"> полей персональных данных (1)</w:t>
      </w:r>
    </w:p>
    <w:p w:rsidR="00B93A94" w:rsidRDefault="006444CF" w:rsidP="00B93A94">
      <w:pPr>
        <w:pStyle w:val="a7"/>
        <w:numPr>
          <w:ilvl w:val="0"/>
          <w:numId w:val="2"/>
        </w:numPr>
        <w:jc w:val="both"/>
      </w:pPr>
      <w:r>
        <w:t>Поле</w:t>
      </w:r>
      <w:r w:rsidR="00EF404F">
        <w:t xml:space="preserve"> </w:t>
      </w:r>
      <w:r w:rsidR="001A6401">
        <w:t xml:space="preserve"> описания</w:t>
      </w:r>
      <w:r w:rsidR="00B95450">
        <w:t xml:space="preserve"> синопсиса (симптомы, диагноз и так далее)</w:t>
      </w:r>
      <w:r w:rsidR="00B93A94">
        <w:t xml:space="preserve"> (2)</w:t>
      </w:r>
    </w:p>
    <w:p w:rsidR="00B93A94" w:rsidRDefault="006444CF" w:rsidP="00B93A94">
      <w:pPr>
        <w:pStyle w:val="a7"/>
        <w:numPr>
          <w:ilvl w:val="0"/>
          <w:numId w:val="2"/>
        </w:numPr>
        <w:jc w:val="both"/>
      </w:pPr>
      <w:r>
        <w:t>Ссылка</w:t>
      </w:r>
      <w:r w:rsidR="00B93A94">
        <w:t xml:space="preserve"> создания нового дополнительного раздела/страницы (3)</w:t>
      </w:r>
    </w:p>
    <w:p w:rsidR="00B93A94" w:rsidRDefault="006444CF" w:rsidP="00B93A94">
      <w:pPr>
        <w:pStyle w:val="a7"/>
        <w:numPr>
          <w:ilvl w:val="0"/>
          <w:numId w:val="2"/>
        </w:numPr>
        <w:jc w:val="both"/>
      </w:pPr>
      <w:r>
        <w:t>Список</w:t>
      </w:r>
      <w:r w:rsidR="00B93A94">
        <w:t xml:space="preserve"> дополнительных разделов/страниц (4)</w:t>
      </w:r>
    </w:p>
    <w:p w:rsidR="00B93A94" w:rsidRDefault="006444CF" w:rsidP="00B93A94">
      <w:pPr>
        <w:pStyle w:val="a7"/>
        <w:numPr>
          <w:ilvl w:val="0"/>
          <w:numId w:val="2"/>
        </w:numPr>
        <w:jc w:val="both"/>
      </w:pPr>
      <w:r>
        <w:t>Кнопка</w:t>
      </w:r>
      <w:r w:rsidR="00B93A94">
        <w:t xml:space="preserve"> вызова диалоговой формы предоставления доступа к своим данным (5)</w:t>
      </w:r>
    </w:p>
    <w:p w:rsidR="00B93A94" w:rsidRDefault="006444CF" w:rsidP="00B93A94">
      <w:pPr>
        <w:pStyle w:val="a7"/>
        <w:numPr>
          <w:ilvl w:val="0"/>
          <w:numId w:val="2"/>
        </w:numPr>
        <w:jc w:val="both"/>
      </w:pPr>
      <w:r>
        <w:t>Список</w:t>
      </w:r>
      <w:r w:rsidR="00B93A94">
        <w:t xml:space="preserve"> страниц назначений</w:t>
      </w:r>
      <w:r w:rsidR="00EF404F">
        <w:t xml:space="preserve"> (6)</w:t>
      </w:r>
      <w:r w:rsidR="00B93A94">
        <w:t xml:space="preserve">  </w:t>
      </w:r>
    </w:p>
    <w:p w:rsidR="00B93A94" w:rsidRDefault="00B93A94" w:rsidP="00341D60"/>
    <w:p w:rsidR="00341D60" w:rsidRDefault="00341D60" w:rsidP="00341D60">
      <w:r>
        <w:rPr>
          <w:noProof/>
          <w:lang w:eastAsia="ru-RU"/>
        </w:rPr>
        <w:drawing>
          <wp:inline distT="0" distB="0" distL="0" distR="0">
            <wp:extent cx="5934075" cy="244792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4F" w:rsidRDefault="00EF404F" w:rsidP="00341D60"/>
    <w:p w:rsidR="001A6401" w:rsidRDefault="00EF404F" w:rsidP="001A6401">
      <w:pPr>
        <w:jc w:val="both"/>
      </w:pPr>
      <w:r>
        <w:t xml:space="preserve">В исходном состоянии карточка пуста и не содержит никаких ссылок </w:t>
      </w:r>
      <w:r w:rsidR="001A6401">
        <w:t>в списках (4) и (6), как показано на рисунке.</w:t>
      </w:r>
    </w:p>
    <w:p w:rsidR="00EF404F" w:rsidRDefault="00B95450" w:rsidP="00271A54">
      <w:pPr>
        <w:jc w:val="both"/>
      </w:pPr>
      <w:r>
        <w:t>После ввода или редактирования информации</w:t>
      </w:r>
      <w:r w:rsidR="001A6401">
        <w:t xml:space="preserve"> в полях персональных данных и описания </w:t>
      </w:r>
      <w:r>
        <w:t>синопсиса необходимо кликнуть кнопку «</w:t>
      </w:r>
      <w:r w:rsidRPr="00B95450">
        <w:rPr>
          <w:b/>
        </w:rPr>
        <w:t>Сохранить</w:t>
      </w:r>
      <w:r>
        <w:t>».</w:t>
      </w:r>
      <w:r w:rsidR="00EF404F">
        <w:t xml:space="preserve"> </w:t>
      </w:r>
      <w:r w:rsidR="00271A54" w:rsidRPr="002E0F6C">
        <w:t>При успешно</w:t>
      </w:r>
      <w:r w:rsidR="00271A54">
        <w:t>м сохранении</w:t>
      </w:r>
      <w:r w:rsidR="00271A54" w:rsidRPr="002E0F6C">
        <w:t xml:space="preserve"> </w:t>
      </w:r>
      <w:r w:rsidR="00271A54">
        <w:t xml:space="preserve">появится подтверждающее сообщение </w:t>
      </w:r>
      <w:r w:rsidR="00271A54" w:rsidRPr="00301C7D">
        <w:rPr>
          <w:b/>
          <w:color w:val="07A90F"/>
        </w:rPr>
        <w:t>зеленого цвета</w:t>
      </w:r>
      <w:r w:rsidR="00271A54">
        <w:t xml:space="preserve">. В случае ошибки будет выдано соответствующее сообщение </w:t>
      </w:r>
      <w:r w:rsidR="00271A54" w:rsidRPr="00301C7D">
        <w:rPr>
          <w:b/>
          <w:color w:val="FF0000"/>
        </w:rPr>
        <w:t>красного цвета</w:t>
      </w:r>
      <w:r w:rsidR="00271A54">
        <w:t>.</w:t>
      </w:r>
    </w:p>
    <w:p w:rsidR="00454808" w:rsidRDefault="00B95450" w:rsidP="001A6401">
      <w:pPr>
        <w:jc w:val="both"/>
      </w:pPr>
      <w:r>
        <w:t xml:space="preserve">Дополнительные разделы/страницы используются, во-первых, для удобного структурирования предоставляемой информации, а, во-вторых, для управления доступом к ней конкретных врачей, так как доступ к каждому разделу предоставляется отдельно. </w:t>
      </w:r>
      <w:proofErr w:type="gramStart"/>
      <w:r>
        <w:t>Для создания нового раздела необходимо кликнуть по соответствующей ссылки (5).</w:t>
      </w:r>
      <w:proofErr w:type="gramEnd"/>
      <w:r>
        <w:t xml:space="preserve"> Что приведет к переходу на пустую форму нового раздела (</w:t>
      </w:r>
      <w:proofErr w:type="gramStart"/>
      <w:r>
        <w:t>см</w:t>
      </w:r>
      <w:proofErr w:type="gramEnd"/>
      <w:r>
        <w:t>.</w:t>
      </w:r>
      <w:r w:rsidR="00927F4E">
        <w:t xml:space="preserve"> «</w:t>
      </w:r>
      <w:r w:rsidR="008A27B1">
        <w:fldChar w:fldCharType="begin"/>
      </w:r>
      <w:r w:rsidR="00927F4E">
        <w:instrText xml:space="preserve"> REF _Ref427362312 \h </w:instrText>
      </w:r>
      <w:r w:rsidR="008A27B1">
        <w:fldChar w:fldCharType="separate"/>
      </w:r>
      <w:r w:rsidR="00927F4E">
        <w:t>Дополнительный раздел данных</w:t>
      </w:r>
      <w:r w:rsidR="008A27B1">
        <w:fldChar w:fldCharType="end"/>
      </w:r>
      <w:r w:rsidR="00927F4E">
        <w:t>»</w:t>
      </w:r>
      <w:r>
        <w:t>)</w:t>
      </w:r>
      <w:r w:rsidR="00927F4E">
        <w:t>. По мере создания новых разделов список (4) будет дополняться ссыл</w:t>
      </w:r>
      <w:r w:rsidR="00454808">
        <w:t>ками на соответствующие разделы:</w:t>
      </w:r>
    </w:p>
    <w:p w:rsidR="00454808" w:rsidRDefault="001A5C86" w:rsidP="0045480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762250"/>
            <wp:effectExtent l="19050" t="0" r="9525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808" w:rsidRDefault="00927F4E" w:rsidP="001A6401">
      <w:pPr>
        <w:jc w:val="both"/>
      </w:pPr>
      <w:r>
        <w:t xml:space="preserve"> </w:t>
      </w:r>
    </w:p>
    <w:p w:rsidR="00B95450" w:rsidRDefault="00927F4E" w:rsidP="001A6401">
      <w:pPr>
        <w:jc w:val="both"/>
      </w:pPr>
      <w:r>
        <w:t>Для предоставления врачам доступа к своей карточке или любому из дополнительных разделов необходимо перейти на форму «</w:t>
      </w:r>
      <w:r w:rsidR="008A27B1">
        <w:fldChar w:fldCharType="begin"/>
      </w:r>
      <w:r w:rsidR="00271A54">
        <w:instrText xml:space="preserve"> REF _Ref427362619 \h </w:instrText>
      </w:r>
      <w:r w:rsidR="008A27B1">
        <w:fldChar w:fldCharType="separate"/>
      </w:r>
      <w:r w:rsidR="00271A54">
        <w:t>Предоставление доступа к своим данным</w:t>
      </w:r>
      <w:r w:rsidR="008A27B1">
        <w:fldChar w:fldCharType="end"/>
      </w:r>
      <w:r>
        <w:t>», кликнув на кнопку (5).</w:t>
      </w:r>
    </w:p>
    <w:p w:rsidR="00820BA6" w:rsidRDefault="00820BA6" w:rsidP="001A6401">
      <w:pPr>
        <w:jc w:val="both"/>
      </w:pPr>
      <w:r>
        <w:t>Для просмотра страниц назначений, необходимо кликнуть по соответствующей ссылке, после чего откроется просмотровой вариант страницы назначений:</w:t>
      </w:r>
    </w:p>
    <w:p w:rsidR="00820BA6" w:rsidRDefault="002E0B7D" w:rsidP="001A6401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2924175"/>
            <wp:effectExtent l="19050" t="0" r="9525" b="0"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B7D" w:rsidRDefault="002E0B7D" w:rsidP="001A6401">
      <w:pPr>
        <w:jc w:val="both"/>
      </w:pPr>
    </w:p>
    <w:p w:rsidR="002E0B7D" w:rsidRDefault="002E0B7D" w:rsidP="001A6401">
      <w:pPr>
        <w:jc w:val="both"/>
      </w:pPr>
      <w:r>
        <w:t>На ней отображается общее описание назначения (1) и собственно перечень пунктов назначения со следующими колонками:</w:t>
      </w:r>
    </w:p>
    <w:p w:rsidR="002E0B7D" w:rsidRDefault="002E0B7D" w:rsidP="002E0B7D">
      <w:pPr>
        <w:pStyle w:val="a7"/>
        <w:numPr>
          <w:ilvl w:val="0"/>
          <w:numId w:val="11"/>
        </w:numPr>
        <w:jc w:val="both"/>
      </w:pPr>
      <w:r>
        <w:t>Наименование назначения (2)</w:t>
      </w:r>
    </w:p>
    <w:p w:rsidR="002E0B7D" w:rsidRDefault="002E0B7D" w:rsidP="002E0B7D">
      <w:pPr>
        <w:pStyle w:val="a7"/>
        <w:numPr>
          <w:ilvl w:val="0"/>
          <w:numId w:val="11"/>
        </w:numPr>
        <w:jc w:val="both"/>
      </w:pPr>
      <w:r>
        <w:t>Примечание к назначению (3)</w:t>
      </w:r>
    </w:p>
    <w:p w:rsidR="002E0B7D" w:rsidRDefault="002E0B7D" w:rsidP="002E0B7D">
      <w:pPr>
        <w:pStyle w:val="a7"/>
        <w:numPr>
          <w:ilvl w:val="0"/>
          <w:numId w:val="11"/>
        </w:numPr>
        <w:jc w:val="both"/>
      </w:pPr>
      <w:r>
        <w:t>Кнопки действий: «Подробнее»</w:t>
      </w:r>
    </w:p>
    <w:p w:rsidR="00B95450" w:rsidRDefault="002E0B7D">
      <w:pPr>
        <w:spacing w:after="200"/>
      </w:pPr>
      <w:r>
        <w:t>При нажатии кнопки «Подробнее» открывается карточка назначения в Общем регистре назначений (</w:t>
      </w:r>
      <w:proofErr w:type="gramStart"/>
      <w:r>
        <w:t>см</w:t>
      </w:r>
      <w:proofErr w:type="gramEnd"/>
      <w:r>
        <w:t xml:space="preserve">. </w:t>
      </w:r>
      <w:r w:rsidRPr="00F30D81">
        <w:rPr>
          <w:b/>
        </w:rPr>
        <w:t>«</w:t>
      </w:r>
      <w:fldSimple w:instr=" REF _Ref431900909 \h  \* MERGEFORMAT ">
        <w:r w:rsidRPr="00F30D81">
          <w:rPr>
            <w:b/>
          </w:rPr>
          <w:t>Карточка назн</w:t>
        </w:r>
        <w:r w:rsidRPr="00F30D81">
          <w:rPr>
            <w:b/>
          </w:rPr>
          <w:t>а</w:t>
        </w:r>
        <w:r w:rsidRPr="00F30D81">
          <w:rPr>
            <w:b/>
          </w:rPr>
          <w:t>чения (просмотр)</w:t>
        </w:r>
      </w:fldSimple>
      <w:r w:rsidRPr="00F30D81">
        <w:rPr>
          <w:b/>
        </w:rPr>
        <w:t>»</w:t>
      </w:r>
      <w:r>
        <w:t>).</w:t>
      </w:r>
    </w:p>
    <w:p w:rsidR="00454808" w:rsidRDefault="00454808">
      <w:pPr>
        <w:spacing w:after="200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6"/>
          <w:szCs w:val="28"/>
        </w:rPr>
      </w:pPr>
      <w:bookmarkStart w:id="4" w:name="_Ref427362312"/>
      <w:r>
        <w:br w:type="page"/>
      </w:r>
    </w:p>
    <w:p w:rsidR="00B95450" w:rsidRDefault="00B95450" w:rsidP="00B95450">
      <w:pPr>
        <w:pStyle w:val="1"/>
      </w:pPr>
      <w:bookmarkStart w:id="5" w:name="_Toc431901329"/>
      <w:r>
        <w:lastRenderedPageBreak/>
        <w:t>Дополнительный раздел данных</w:t>
      </w:r>
      <w:bookmarkEnd w:id="4"/>
      <w:bookmarkEnd w:id="5"/>
    </w:p>
    <w:p w:rsidR="0060245A" w:rsidRPr="00794A75" w:rsidRDefault="0060245A" w:rsidP="004F03B6">
      <w:pPr>
        <w:jc w:val="both"/>
      </w:pPr>
    </w:p>
    <w:p w:rsidR="00B95450" w:rsidRDefault="00B95450" w:rsidP="004F03B6">
      <w:pPr>
        <w:jc w:val="both"/>
        <w:rPr>
          <w:lang w:val="en-US"/>
        </w:rPr>
      </w:pPr>
      <w:r>
        <w:t xml:space="preserve"> </w:t>
      </w:r>
      <w:r w:rsidR="004F03B6">
        <w:t>Дополнительные разделы данных пациента предназначены для представления информационных материалов пациента (результатов анализов, обследований, анамнезов и так далее) с их группировкой на определяемые пользователем категории. Каждый дополнительный раздел имеет отдельную ссылку из карточки пациента, а также отдельную настойку разрешения доступа для выбранного врача (</w:t>
      </w:r>
      <w:proofErr w:type="gramStart"/>
      <w:r w:rsidR="004F03B6">
        <w:t>см</w:t>
      </w:r>
      <w:proofErr w:type="gramEnd"/>
      <w:r w:rsidR="004F03B6">
        <w:t>. «</w:t>
      </w:r>
      <w:r w:rsidR="008A27B1">
        <w:fldChar w:fldCharType="begin"/>
      </w:r>
      <w:r w:rsidR="004F03B6">
        <w:instrText xml:space="preserve"> REF _Ref427362619 \h </w:instrText>
      </w:r>
      <w:r w:rsidR="008A27B1">
        <w:fldChar w:fldCharType="separate"/>
      </w:r>
      <w:r w:rsidR="004F03B6">
        <w:t>Предоставление доступа к своим данным</w:t>
      </w:r>
      <w:r w:rsidR="008A27B1">
        <w:fldChar w:fldCharType="end"/>
      </w:r>
      <w:r w:rsidR="004F03B6">
        <w:t>»).</w:t>
      </w:r>
    </w:p>
    <w:p w:rsidR="0060245A" w:rsidRPr="0060245A" w:rsidRDefault="0060245A" w:rsidP="004F03B6">
      <w:pPr>
        <w:jc w:val="both"/>
        <w:rPr>
          <w:lang w:val="en-US"/>
        </w:rPr>
      </w:pPr>
    </w:p>
    <w:p w:rsidR="004F03B6" w:rsidRDefault="004F03B6" w:rsidP="00927F4E">
      <w:r>
        <w:rPr>
          <w:noProof/>
          <w:lang w:eastAsia="ru-RU"/>
        </w:rPr>
        <w:drawing>
          <wp:inline distT="0" distB="0" distL="0" distR="0">
            <wp:extent cx="5934075" cy="2371725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3B6" w:rsidRDefault="004F03B6" w:rsidP="00927F4E"/>
    <w:p w:rsidR="004F03B6" w:rsidRDefault="004F03B6" w:rsidP="004F03B6">
      <w:pPr>
        <w:jc w:val="both"/>
      </w:pPr>
      <w:r>
        <w:t xml:space="preserve">Создание нового раздела производится кликом по ссылке «Создать новый раздел» на форме «Карточка пациента», либо на самой форме «Дополнительный раздел данных». Вновь созданный раздел изначально не регистрируется – это происходит только после первого клика по кнопке «Сохранить» при условии заполнения заголовка раздела, который является единственным обязательным для ввода полем. </w:t>
      </w:r>
      <w:r w:rsidRPr="002E0F6C">
        <w:t>При успешно</w:t>
      </w:r>
      <w:r>
        <w:t>м сохранении</w:t>
      </w:r>
      <w:r w:rsidRPr="002E0F6C">
        <w:t xml:space="preserve"> </w:t>
      </w:r>
      <w:r>
        <w:t xml:space="preserve">появится подтверждающее сообщение </w:t>
      </w:r>
      <w:r w:rsidRPr="00301C7D">
        <w:rPr>
          <w:b/>
          <w:color w:val="07A90F"/>
        </w:rPr>
        <w:t>зеленого цвета</w:t>
      </w:r>
      <w:r>
        <w:t xml:space="preserve">. В случае ошибки будет выдано соответствующее сообщение </w:t>
      </w:r>
      <w:r w:rsidRPr="00301C7D">
        <w:rPr>
          <w:b/>
          <w:color w:val="FF0000"/>
        </w:rPr>
        <w:t>красного цвета</w:t>
      </w:r>
      <w:r>
        <w:t>.</w:t>
      </w:r>
    </w:p>
    <w:p w:rsidR="004F03B6" w:rsidRDefault="004F03B6" w:rsidP="004F03B6">
      <w:pPr>
        <w:jc w:val="both"/>
      </w:pPr>
    </w:p>
    <w:p w:rsidR="004F03B6" w:rsidRDefault="004F03B6" w:rsidP="004F03B6">
      <w:pPr>
        <w:jc w:val="both"/>
      </w:pPr>
    </w:p>
    <w:p w:rsidR="00927F4E" w:rsidRDefault="00927F4E">
      <w:pPr>
        <w:spacing w:after="200"/>
      </w:pPr>
      <w:r>
        <w:br w:type="page"/>
      </w:r>
    </w:p>
    <w:p w:rsidR="00927F4E" w:rsidRDefault="00927F4E" w:rsidP="00927F4E">
      <w:pPr>
        <w:pStyle w:val="1"/>
      </w:pPr>
      <w:bookmarkStart w:id="6" w:name="_Ref427362619"/>
      <w:bookmarkStart w:id="7" w:name="_Toc431901330"/>
      <w:r>
        <w:lastRenderedPageBreak/>
        <w:t>Предоставление доступа к своим данным</w:t>
      </w:r>
      <w:bookmarkEnd w:id="6"/>
      <w:bookmarkEnd w:id="7"/>
    </w:p>
    <w:p w:rsidR="00927F4E" w:rsidRPr="0080305E" w:rsidRDefault="00927F4E" w:rsidP="00927F4E"/>
    <w:p w:rsidR="0060245A" w:rsidRDefault="0060245A" w:rsidP="0060245A">
      <w:pPr>
        <w:jc w:val="both"/>
      </w:pPr>
      <w:r w:rsidRPr="0060245A">
        <w:t xml:space="preserve">Форма предоставления </w:t>
      </w:r>
      <w:r>
        <w:t>доступа позволяет пациенту разрешить конкретному специалисту просмотр информации на выбранных страницах и направить ему соответствующее приглашение.</w:t>
      </w:r>
    </w:p>
    <w:p w:rsidR="0060245A" w:rsidRDefault="0060245A" w:rsidP="0060245A">
      <w:pPr>
        <w:jc w:val="both"/>
      </w:pPr>
      <w:r>
        <w:t>Доступ на форму производится из Карточки пациента (</w:t>
      </w:r>
      <w:proofErr w:type="gramStart"/>
      <w:r>
        <w:t>см</w:t>
      </w:r>
      <w:proofErr w:type="gramEnd"/>
      <w:r>
        <w:t>. «</w:t>
      </w:r>
      <w:r w:rsidR="008A27B1">
        <w:fldChar w:fldCharType="begin"/>
      </w:r>
      <w:r>
        <w:instrText xml:space="preserve"> REF _Ref427492492 \h </w:instrText>
      </w:r>
      <w:r w:rsidR="008A27B1">
        <w:fldChar w:fldCharType="separate"/>
      </w:r>
      <w:r w:rsidRPr="00B93A94">
        <w:t>Карточка пациента</w:t>
      </w:r>
      <w:r w:rsidR="008A27B1">
        <w:fldChar w:fldCharType="end"/>
      </w:r>
      <w:r>
        <w:t>») кликом по кнопке «Предоставление доступа».</w:t>
      </w:r>
    </w:p>
    <w:p w:rsidR="0060245A" w:rsidRDefault="0060245A" w:rsidP="0060245A">
      <w:pPr>
        <w:jc w:val="both"/>
      </w:pPr>
      <w:r>
        <w:t>Предоставление доступа через форму выполняется следующим образом:</w:t>
      </w:r>
    </w:p>
    <w:p w:rsidR="0060245A" w:rsidRDefault="0060245A" w:rsidP="0060245A">
      <w:pPr>
        <w:pStyle w:val="a7"/>
        <w:numPr>
          <w:ilvl w:val="0"/>
          <w:numId w:val="3"/>
        </w:numPr>
        <w:jc w:val="both"/>
      </w:pPr>
      <w:r>
        <w:t>В секции (1) пользователь указывает страницы, доступ к которым он хочет предоставить.</w:t>
      </w:r>
      <w:r w:rsidRPr="0060245A">
        <w:t xml:space="preserve"> </w:t>
      </w:r>
    </w:p>
    <w:p w:rsidR="0060245A" w:rsidRDefault="0060245A" w:rsidP="0060245A">
      <w:pPr>
        <w:pStyle w:val="a7"/>
        <w:numPr>
          <w:ilvl w:val="0"/>
          <w:numId w:val="3"/>
        </w:numPr>
        <w:jc w:val="both"/>
      </w:pPr>
      <w:r>
        <w:t xml:space="preserve">Из списка специалистов (2) пользователь выбирает нужного ему врача. При этом можно использовать фильтр специальностей (3). При выборе врача </w:t>
      </w:r>
      <w:r w:rsidR="00BC30E9">
        <w:t>его краткий формуляр будет отображен в нижней</w:t>
      </w:r>
      <w:r>
        <w:t xml:space="preserve"> </w:t>
      </w:r>
      <w:r w:rsidR="00BC30E9">
        <w:t>части экрана (6).</w:t>
      </w:r>
    </w:p>
    <w:p w:rsidR="00BC30E9" w:rsidRDefault="00BC30E9" w:rsidP="0060245A">
      <w:pPr>
        <w:pStyle w:val="a7"/>
        <w:numPr>
          <w:ilvl w:val="0"/>
          <w:numId w:val="3"/>
        </w:numPr>
        <w:jc w:val="both"/>
      </w:pPr>
      <w:r>
        <w:t>В поле (4) пишется те</w:t>
      </w:r>
      <w:proofErr w:type="gramStart"/>
      <w:r>
        <w:t>кст пр</w:t>
      </w:r>
      <w:proofErr w:type="gramEnd"/>
      <w:r>
        <w:t>иглашения, которое будет показано в сообщении врачу.</w:t>
      </w:r>
    </w:p>
    <w:p w:rsidR="00BC30E9" w:rsidRDefault="00BC30E9" w:rsidP="0060245A">
      <w:pPr>
        <w:pStyle w:val="a7"/>
        <w:numPr>
          <w:ilvl w:val="0"/>
          <w:numId w:val="3"/>
        </w:numPr>
        <w:jc w:val="both"/>
      </w:pPr>
      <w:r>
        <w:t>Кликом на кнопку «Предоставить доступ» (5) разрешается доступ и направляется приглашение.</w:t>
      </w:r>
    </w:p>
    <w:p w:rsidR="00BC30E9" w:rsidRPr="0060245A" w:rsidRDefault="00BC30E9" w:rsidP="00BC30E9">
      <w:pPr>
        <w:jc w:val="both"/>
      </w:pPr>
    </w:p>
    <w:p w:rsidR="00927F4E" w:rsidRPr="0060245A" w:rsidRDefault="0060245A" w:rsidP="00927F4E">
      <w:r>
        <w:rPr>
          <w:noProof/>
          <w:lang w:eastAsia="ru-RU"/>
        </w:rPr>
        <w:drawing>
          <wp:inline distT="0" distB="0" distL="0" distR="0">
            <wp:extent cx="5924550" cy="306705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5A" w:rsidRDefault="0060245A" w:rsidP="00927F4E"/>
    <w:p w:rsidR="00BC30E9" w:rsidRDefault="00BC30E9" w:rsidP="00BC30E9">
      <w:pPr>
        <w:jc w:val="both"/>
      </w:pPr>
      <w:r w:rsidRPr="002E0F6C">
        <w:t>При успешно</w:t>
      </w:r>
      <w:r>
        <w:t>м выполнении</w:t>
      </w:r>
      <w:r w:rsidRPr="002E0F6C">
        <w:t xml:space="preserve"> </w:t>
      </w:r>
      <w:r>
        <w:t xml:space="preserve">появится подтверждающее сообщение </w:t>
      </w:r>
      <w:r w:rsidRPr="00301C7D">
        <w:rPr>
          <w:b/>
          <w:color w:val="07A90F"/>
        </w:rPr>
        <w:t>зеленого цвета</w:t>
      </w:r>
      <w:r>
        <w:t xml:space="preserve">. В случае ошибки будет выдано соответствующее сообщение </w:t>
      </w:r>
      <w:r w:rsidRPr="00301C7D">
        <w:rPr>
          <w:b/>
          <w:color w:val="FF0000"/>
        </w:rPr>
        <w:t>красного цвета</w:t>
      </w:r>
      <w:r>
        <w:t>.</w:t>
      </w:r>
    </w:p>
    <w:p w:rsidR="0060245A" w:rsidRDefault="0060245A" w:rsidP="00BC30E9">
      <w:pPr>
        <w:jc w:val="both"/>
      </w:pPr>
      <w:r>
        <w:t xml:space="preserve">При разрешении для данного специалиста доступа к главной странице </w:t>
      </w:r>
      <w:r w:rsidR="00BC30E9">
        <w:t>в переписке и в списках пациентов данный клиент будет отображаться в соответствии с указанным ФИО, в противном случае – под своим логином.</w:t>
      </w:r>
    </w:p>
    <w:p w:rsidR="00794A75" w:rsidRDefault="00794A75">
      <w:pPr>
        <w:spacing w:after="200"/>
      </w:pPr>
      <w:r>
        <w:br w:type="page"/>
      </w:r>
    </w:p>
    <w:p w:rsidR="001A5C86" w:rsidRDefault="001A5C86" w:rsidP="001A5C86">
      <w:pPr>
        <w:pStyle w:val="1"/>
      </w:pPr>
      <w:bookmarkStart w:id="8" w:name="_Toc431896178"/>
      <w:bookmarkStart w:id="9" w:name="_Toc431901331"/>
      <w:r>
        <w:lastRenderedPageBreak/>
        <w:t>Входящие сообщения</w:t>
      </w:r>
      <w:bookmarkEnd w:id="8"/>
      <w:bookmarkEnd w:id="9"/>
    </w:p>
    <w:p w:rsidR="001A5C86" w:rsidRPr="00635294" w:rsidRDefault="001A5C86" w:rsidP="001A5C86">
      <w:pPr>
        <w:jc w:val="both"/>
      </w:pPr>
    </w:p>
    <w:p w:rsidR="001A5C86" w:rsidRDefault="001A5C86" w:rsidP="001A5C86">
      <w:pPr>
        <w:jc w:val="both"/>
      </w:pPr>
      <w:r>
        <w:t>В данной секции отображаются направленные врачу сообщения. В верхней части экрана выводится список сообщений, имеющий следующие колонки:</w:t>
      </w:r>
    </w:p>
    <w:p w:rsidR="001A5C86" w:rsidRDefault="001A5C86" w:rsidP="001A5C86">
      <w:pPr>
        <w:pStyle w:val="a7"/>
        <w:numPr>
          <w:ilvl w:val="0"/>
          <w:numId w:val="8"/>
        </w:numPr>
        <w:jc w:val="both"/>
      </w:pPr>
      <w:r>
        <w:t>Номер сообщения</w:t>
      </w:r>
    </w:p>
    <w:p w:rsidR="001A5C86" w:rsidRDefault="001A5C86" w:rsidP="001A5C86">
      <w:pPr>
        <w:pStyle w:val="a7"/>
        <w:numPr>
          <w:ilvl w:val="0"/>
          <w:numId w:val="8"/>
        </w:numPr>
        <w:jc w:val="both"/>
      </w:pPr>
      <w:r>
        <w:t xml:space="preserve">Автор сообщения. В том случае, если это пациент, который </w:t>
      </w:r>
      <w:proofErr w:type="gramStart"/>
      <w:r>
        <w:t>предоставил врачу в одном из приглашений доступ к своей главной странице и это приглашение было</w:t>
      </w:r>
      <w:proofErr w:type="gramEnd"/>
      <w:r>
        <w:t xml:space="preserve"> принято – будет отражено ФИО пациента. В противном случае – это логин пациента.</w:t>
      </w:r>
    </w:p>
    <w:p w:rsidR="001A5C86" w:rsidRDefault="001A5C86" w:rsidP="001A5C86">
      <w:pPr>
        <w:pStyle w:val="a7"/>
        <w:numPr>
          <w:ilvl w:val="0"/>
          <w:numId w:val="8"/>
        </w:numPr>
        <w:jc w:val="both"/>
      </w:pPr>
      <w:r>
        <w:t>Тип сообщения</w:t>
      </w:r>
    </w:p>
    <w:p w:rsidR="001A5C86" w:rsidRDefault="001A5C86" w:rsidP="001A5C86">
      <w:pPr>
        <w:pStyle w:val="a7"/>
        <w:numPr>
          <w:ilvl w:val="0"/>
          <w:numId w:val="8"/>
        </w:numPr>
        <w:jc w:val="both"/>
      </w:pPr>
      <w:r>
        <w:t>Заголовок сообщения или пояснение к нему</w:t>
      </w:r>
    </w:p>
    <w:p w:rsidR="001A5C86" w:rsidRDefault="001A5C86" w:rsidP="001A5C86">
      <w:pPr>
        <w:pStyle w:val="a7"/>
        <w:numPr>
          <w:ilvl w:val="0"/>
          <w:numId w:val="8"/>
        </w:numPr>
        <w:jc w:val="both"/>
      </w:pPr>
      <w:r>
        <w:t>Кнопки действий</w:t>
      </w:r>
    </w:p>
    <w:p w:rsidR="001A5C86" w:rsidRPr="00635294" w:rsidRDefault="001A5C86" w:rsidP="001A5C86">
      <w:pPr>
        <w:jc w:val="both"/>
      </w:pPr>
      <w:r>
        <w:t>При клике по кнопке «Детали» в нижней части экрана отображается развернутая форма соответствующего сообщения (6).</w:t>
      </w:r>
    </w:p>
    <w:p w:rsidR="001A5C86" w:rsidRPr="00635294" w:rsidRDefault="001A5C86" w:rsidP="001A5C86">
      <w:pPr>
        <w:jc w:val="both"/>
      </w:pPr>
    </w:p>
    <w:p w:rsidR="001A5C86" w:rsidRDefault="00560617" w:rsidP="001A5C86">
      <w:r>
        <w:rPr>
          <w:noProof/>
          <w:lang w:eastAsia="ru-RU"/>
        </w:rPr>
        <w:drawing>
          <wp:inline distT="0" distB="0" distL="0" distR="0">
            <wp:extent cx="5934075" cy="3143250"/>
            <wp:effectExtent l="19050" t="0" r="9525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C86" w:rsidRDefault="001A5C86" w:rsidP="001A5C86"/>
    <w:p w:rsidR="001A5C86" w:rsidRDefault="001A5C86" w:rsidP="001A5C86">
      <w:pPr>
        <w:jc w:val="both"/>
      </w:pPr>
      <w:r>
        <w:t>Могут быть следующие виды сообщений:</w:t>
      </w:r>
    </w:p>
    <w:p w:rsidR="001A5C86" w:rsidRDefault="00560617" w:rsidP="001A5C86">
      <w:pPr>
        <w:pStyle w:val="a7"/>
        <w:numPr>
          <w:ilvl w:val="0"/>
          <w:numId w:val="9"/>
        </w:numPr>
        <w:jc w:val="both"/>
      </w:pPr>
      <w:r>
        <w:t>Сообщение о назначении</w:t>
      </w:r>
    </w:p>
    <w:p w:rsidR="001A5C86" w:rsidRDefault="001A5C86" w:rsidP="001A5C86">
      <w:pPr>
        <w:jc w:val="both"/>
      </w:pPr>
    </w:p>
    <w:p w:rsidR="001A5C86" w:rsidRPr="00986F6E" w:rsidRDefault="00560617" w:rsidP="001A5C86">
      <w:pPr>
        <w:pStyle w:val="2"/>
      </w:pPr>
      <w:bookmarkStart w:id="10" w:name="_Toc431901332"/>
      <w:r>
        <w:t>Сообщение о назначении</w:t>
      </w:r>
      <w:bookmarkEnd w:id="10"/>
    </w:p>
    <w:p w:rsidR="001A5C86" w:rsidRDefault="001A5C86" w:rsidP="001A5C86">
      <w:pPr>
        <w:jc w:val="both"/>
      </w:pPr>
      <w:r>
        <w:t xml:space="preserve">Данное </w:t>
      </w:r>
      <w:r w:rsidR="00560617">
        <w:t>сообщение направляется пациенту</w:t>
      </w:r>
      <w:r>
        <w:t xml:space="preserve"> в том случае, если какой-либо </w:t>
      </w:r>
      <w:r w:rsidR="00560617">
        <w:t>врач</w:t>
      </w:r>
      <w:r>
        <w:t xml:space="preserve"> п</w:t>
      </w:r>
      <w:r w:rsidR="00560617">
        <w:t>одготовил или откорректировал для него назначение:</w:t>
      </w:r>
    </w:p>
    <w:p w:rsidR="001A5C86" w:rsidRDefault="00560617" w:rsidP="001A5C86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3600" cy="800100"/>
            <wp:effectExtent l="19050" t="0" r="0" b="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C86" w:rsidRDefault="001A5C86" w:rsidP="00560617">
      <w:pPr>
        <w:keepNext/>
        <w:jc w:val="both"/>
      </w:pPr>
      <w:r>
        <w:lastRenderedPageBreak/>
        <w:t>На развернутой форме сообщения отображается:</w:t>
      </w:r>
    </w:p>
    <w:p w:rsidR="001A5C86" w:rsidRDefault="005E29A5" w:rsidP="005E29A5">
      <w:pPr>
        <w:pStyle w:val="a7"/>
        <w:keepNext/>
        <w:numPr>
          <w:ilvl w:val="0"/>
          <w:numId w:val="10"/>
        </w:numPr>
        <w:ind w:left="714" w:hanging="357"/>
        <w:jc w:val="both"/>
      </w:pPr>
      <w:r>
        <w:t>ФИО</w:t>
      </w:r>
      <w:r w:rsidR="001A5C86">
        <w:t xml:space="preserve"> автора сообщения. ФИО</w:t>
      </w:r>
    </w:p>
    <w:p w:rsidR="001A5C86" w:rsidRDefault="001A5C86" w:rsidP="001A5C86">
      <w:pPr>
        <w:pStyle w:val="a7"/>
        <w:numPr>
          <w:ilvl w:val="0"/>
          <w:numId w:val="10"/>
        </w:numPr>
        <w:jc w:val="both"/>
      </w:pPr>
      <w:r>
        <w:t>Время и дата формирования сообщения</w:t>
      </w:r>
    </w:p>
    <w:p w:rsidR="005E29A5" w:rsidRDefault="005E29A5" w:rsidP="001A5C86">
      <w:pPr>
        <w:pStyle w:val="a7"/>
        <w:numPr>
          <w:ilvl w:val="0"/>
          <w:numId w:val="10"/>
        </w:numPr>
        <w:jc w:val="both"/>
      </w:pPr>
      <w:r>
        <w:t>В тексте сообщения указывается название созданной/откорректированной страницы назначений</w:t>
      </w:r>
    </w:p>
    <w:p w:rsidR="001A5C86" w:rsidRDefault="005E29A5" w:rsidP="001A5C86">
      <w:pPr>
        <w:jc w:val="both"/>
      </w:pPr>
      <w:r>
        <w:t>Для получения доступа к данной странице назначений необходимо</w:t>
      </w:r>
      <w:r w:rsidR="001A5C86">
        <w:t xml:space="preserve"> клик</w:t>
      </w:r>
      <w:r>
        <w:t>нуть</w:t>
      </w:r>
      <w:r w:rsidR="001A5C86">
        <w:t xml:space="preserve"> по кнопке «Принять» (4). </w:t>
      </w:r>
      <w:r w:rsidR="001A5C86" w:rsidRPr="002E0F6C">
        <w:t>При успешно</w:t>
      </w:r>
      <w:r w:rsidR="001A5C86">
        <w:t>й регистрации необходимых доступов</w:t>
      </w:r>
      <w:r w:rsidR="001A5C86" w:rsidRPr="002E0F6C">
        <w:t xml:space="preserve"> </w:t>
      </w:r>
      <w:r w:rsidR="001A5C86">
        <w:t xml:space="preserve">появится подтверждающее сообщение </w:t>
      </w:r>
      <w:r w:rsidR="001A5C86" w:rsidRPr="00301C7D">
        <w:rPr>
          <w:b/>
          <w:color w:val="07A90F"/>
        </w:rPr>
        <w:t>зеленого цвета</w:t>
      </w:r>
      <w:r w:rsidR="001A5C86">
        <w:t xml:space="preserve">. В случае ошибки будет выдано соответствующее сообщение </w:t>
      </w:r>
      <w:r w:rsidR="001A5C86" w:rsidRPr="00301C7D">
        <w:rPr>
          <w:b/>
          <w:color w:val="FF0000"/>
        </w:rPr>
        <w:t>красного цвета</w:t>
      </w:r>
      <w:r w:rsidR="001A5C86">
        <w:t>.</w:t>
      </w:r>
      <w:r>
        <w:t xml:space="preserve"> После успешной регистрации доступа страница назначения отобразится в разделе «Назначения» в Карточке пациента (</w:t>
      </w:r>
      <w:proofErr w:type="gramStart"/>
      <w:r>
        <w:t>см</w:t>
      </w:r>
      <w:proofErr w:type="gramEnd"/>
      <w:r>
        <w:t xml:space="preserve">. </w:t>
      </w:r>
      <w:r w:rsidRPr="005E29A5">
        <w:rPr>
          <w:b/>
        </w:rPr>
        <w:t>«</w:t>
      </w:r>
      <w:fldSimple w:instr=" REF _Ref427492492 \h  \* MERGEFORMAT ">
        <w:r w:rsidRPr="005E29A5">
          <w:rPr>
            <w:b/>
          </w:rPr>
          <w:t>Карточка пациента</w:t>
        </w:r>
      </w:fldSimple>
      <w:r w:rsidRPr="005E29A5">
        <w:rPr>
          <w:b/>
        </w:rPr>
        <w:t>»</w:t>
      </w:r>
      <w:r>
        <w:t>).</w:t>
      </w:r>
    </w:p>
    <w:p w:rsidR="001A5C86" w:rsidRDefault="005E29A5" w:rsidP="001A5C86">
      <w:pPr>
        <w:jc w:val="both"/>
      </w:pPr>
      <w:r>
        <w:t>Для просмотра информации об авторе сообщения можно кликнуть по кнопке «Кто это» - при этом в отдельной вкладке откроется формуляр врача, направившего сообщение:</w:t>
      </w:r>
    </w:p>
    <w:p w:rsidR="005E29A5" w:rsidRDefault="005E29A5" w:rsidP="001A5C86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2371725"/>
            <wp:effectExtent l="19050" t="0" r="9525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5A" w:rsidRDefault="00794A75" w:rsidP="00794A75">
      <w:pPr>
        <w:pStyle w:val="1"/>
      </w:pPr>
      <w:bookmarkStart w:id="11" w:name="_Toc431901333"/>
      <w:r>
        <w:t>Общий регистр назначений</w:t>
      </w:r>
      <w:bookmarkEnd w:id="11"/>
    </w:p>
    <w:p w:rsidR="00794A75" w:rsidRDefault="00794A75" w:rsidP="00794A75">
      <w:pPr>
        <w:jc w:val="both"/>
      </w:pPr>
      <w:r>
        <w:t>Общий регистр назначений содержит справочную информацию по всем назначениям, которые могут быть предложены пациенту.</w:t>
      </w:r>
    </w:p>
    <w:p w:rsidR="00794A75" w:rsidRDefault="00794A75" w:rsidP="00794A75">
      <w:pPr>
        <w:jc w:val="both"/>
      </w:pPr>
      <w:r>
        <w:t>Общий регистр назначений предполагает внутреннюю группировку назначений по следующим категориям:</w:t>
      </w:r>
    </w:p>
    <w:p w:rsidR="00794A75" w:rsidRDefault="00794A75" w:rsidP="00794A75">
      <w:pPr>
        <w:pStyle w:val="a7"/>
        <w:numPr>
          <w:ilvl w:val="0"/>
          <w:numId w:val="4"/>
        </w:numPr>
        <w:jc w:val="both"/>
      </w:pPr>
      <w:r>
        <w:t>Анализ</w:t>
      </w:r>
    </w:p>
    <w:p w:rsidR="00794A75" w:rsidRDefault="00794A75" w:rsidP="00794A75">
      <w:pPr>
        <w:pStyle w:val="a7"/>
        <w:numPr>
          <w:ilvl w:val="0"/>
          <w:numId w:val="4"/>
        </w:numPr>
        <w:jc w:val="both"/>
      </w:pPr>
      <w:r>
        <w:t>Исследование</w:t>
      </w:r>
    </w:p>
    <w:p w:rsidR="00794A75" w:rsidRDefault="00794A75" w:rsidP="00794A75">
      <w:pPr>
        <w:pStyle w:val="a7"/>
        <w:numPr>
          <w:ilvl w:val="0"/>
          <w:numId w:val="4"/>
        </w:numPr>
        <w:jc w:val="both"/>
      </w:pPr>
      <w:r>
        <w:t>Лекарственная терапия</w:t>
      </w:r>
    </w:p>
    <w:p w:rsidR="00794A75" w:rsidRDefault="00794A75" w:rsidP="00794A75">
      <w:pPr>
        <w:pStyle w:val="a7"/>
        <w:numPr>
          <w:ilvl w:val="0"/>
          <w:numId w:val="4"/>
        </w:numPr>
        <w:jc w:val="both"/>
      </w:pPr>
      <w:r>
        <w:t>Операция</w:t>
      </w:r>
    </w:p>
    <w:p w:rsidR="00794A75" w:rsidRDefault="00794A75" w:rsidP="00794A75">
      <w:pPr>
        <w:pStyle w:val="a7"/>
        <w:numPr>
          <w:ilvl w:val="0"/>
          <w:numId w:val="4"/>
        </w:numPr>
        <w:jc w:val="both"/>
      </w:pPr>
      <w:r>
        <w:t>Процедура</w:t>
      </w:r>
    </w:p>
    <w:p w:rsidR="00794A75" w:rsidRDefault="00794A75" w:rsidP="00794A75">
      <w:pPr>
        <w:pStyle w:val="a7"/>
        <w:numPr>
          <w:ilvl w:val="0"/>
          <w:numId w:val="4"/>
        </w:numPr>
        <w:jc w:val="both"/>
      </w:pPr>
      <w:r>
        <w:t>Упражнение</w:t>
      </w:r>
    </w:p>
    <w:p w:rsidR="00794A75" w:rsidRDefault="00794A75" w:rsidP="00794A75">
      <w:pPr>
        <w:pStyle w:val="a7"/>
        <w:numPr>
          <w:ilvl w:val="0"/>
          <w:numId w:val="4"/>
        </w:numPr>
        <w:jc w:val="both"/>
      </w:pPr>
      <w:r>
        <w:t>Прочее</w:t>
      </w:r>
    </w:p>
    <w:p w:rsidR="00794A75" w:rsidRDefault="00794A75" w:rsidP="00794A75">
      <w:pPr>
        <w:jc w:val="both"/>
      </w:pPr>
      <w:r>
        <w:t>В секции Общего регистра назначений отображается собственно регистр назначений, включая следующие колонки:</w:t>
      </w:r>
    </w:p>
    <w:p w:rsidR="00794A75" w:rsidRDefault="00794A75" w:rsidP="00794A75">
      <w:pPr>
        <w:pStyle w:val="a7"/>
        <w:numPr>
          <w:ilvl w:val="0"/>
          <w:numId w:val="5"/>
        </w:numPr>
        <w:jc w:val="both"/>
      </w:pPr>
      <w:r>
        <w:t>Код назначения (1)</w:t>
      </w:r>
    </w:p>
    <w:p w:rsidR="00794A75" w:rsidRPr="00D227F0" w:rsidRDefault="00794A75" w:rsidP="00794A75">
      <w:pPr>
        <w:pStyle w:val="a7"/>
        <w:numPr>
          <w:ilvl w:val="0"/>
          <w:numId w:val="5"/>
        </w:numPr>
        <w:jc w:val="both"/>
      </w:pPr>
      <w:r w:rsidRPr="00D227F0">
        <w:t xml:space="preserve">Категория назначения </w:t>
      </w:r>
      <w:r>
        <w:rPr>
          <w:lang w:val="en-US"/>
        </w:rPr>
        <w:t>(2)</w:t>
      </w:r>
    </w:p>
    <w:p w:rsidR="00794A75" w:rsidRDefault="00794A75" w:rsidP="00794A75">
      <w:pPr>
        <w:pStyle w:val="a7"/>
        <w:numPr>
          <w:ilvl w:val="0"/>
          <w:numId w:val="5"/>
        </w:numPr>
        <w:jc w:val="both"/>
      </w:pPr>
      <w:r>
        <w:t>Наименование назначения (3)</w:t>
      </w:r>
    </w:p>
    <w:p w:rsidR="00794A75" w:rsidRDefault="00794A75" w:rsidP="00794A75">
      <w:pPr>
        <w:pStyle w:val="a7"/>
        <w:numPr>
          <w:ilvl w:val="0"/>
          <w:numId w:val="5"/>
        </w:numPr>
        <w:jc w:val="both"/>
      </w:pPr>
      <w:r>
        <w:t>Кнопки действий: «Подробнее» (4)</w:t>
      </w:r>
    </w:p>
    <w:p w:rsidR="00794A75" w:rsidRDefault="00794A75" w:rsidP="00794A75"/>
    <w:p w:rsidR="00794A75" w:rsidRDefault="00794A75" w:rsidP="00794A75">
      <w:r>
        <w:rPr>
          <w:noProof/>
          <w:lang w:eastAsia="ru-RU"/>
        </w:rPr>
        <w:lastRenderedPageBreak/>
        <w:drawing>
          <wp:inline distT="0" distB="0" distL="0" distR="0">
            <wp:extent cx="5934075" cy="306705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A75" w:rsidRDefault="00794A75" w:rsidP="00794A75"/>
    <w:p w:rsidR="00794A75" w:rsidRDefault="00794A75" w:rsidP="00794A75">
      <w:pPr>
        <w:jc w:val="both"/>
      </w:pPr>
      <w:r>
        <w:t>При нажатии на кнопку «Подробнее» в строке назначения в нижней секции экрана (5) отображается сокращенный вариант Карточки назначения, который включает следующую информацию (смотри рисунок ниже):</w:t>
      </w:r>
    </w:p>
    <w:p w:rsidR="00794A75" w:rsidRDefault="00794A75" w:rsidP="00794A75">
      <w:pPr>
        <w:pStyle w:val="a7"/>
        <w:numPr>
          <w:ilvl w:val="0"/>
          <w:numId w:val="6"/>
        </w:numPr>
        <w:jc w:val="both"/>
      </w:pPr>
      <w:r>
        <w:t>Код назначения (1)</w:t>
      </w:r>
    </w:p>
    <w:p w:rsidR="00794A75" w:rsidRDefault="00794A75" w:rsidP="00794A75">
      <w:pPr>
        <w:pStyle w:val="a7"/>
        <w:numPr>
          <w:ilvl w:val="0"/>
          <w:numId w:val="6"/>
        </w:numPr>
        <w:jc w:val="both"/>
      </w:pPr>
      <w:r>
        <w:t>Логин пользователя, создавшего Карточку назначения (2)</w:t>
      </w:r>
    </w:p>
    <w:p w:rsidR="00794A75" w:rsidRDefault="00794A75" w:rsidP="00794A75">
      <w:pPr>
        <w:pStyle w:val="a7"/>
        <w:numPr>
          <w:ilvl w:val="0"/>
          <w:numId w:val="6"/>
        </w:numPr>
        <w:jc w:val="both"/>
      </w:pPr>
      <w:r>
        <w:t>Категория назначения (3)</w:t>
      </w:r>
    </w:p>
    <w:p w:rsidR="00794A75" w:rsidRDefault="00794A75" w:rsidP="00794A75">
      <w:pPr>
        <w:pStyle w:val="a7"/>
        <w:numPr>
          <w:ilvl w:val="0"/>
          <w:numId w:val="6"/>
        </w:numPr>
        <w:jc w:val="both"/>
      </w:pPr>
      <w:r>
        <w:t>Регистрационные коды и индексы (4) (если были указаны)</w:t>
      </w:r>
    </w:p>
    <w:p w:rsidR="00794A75" w:rsidRDefault="00794A75" w:rsidP="00794A75">
      <w:pPr>
        <w:pStyle w:val="a7"/>
        <w:numPr>
          <w:ilvl w:val="0"/>
          <w:numId w:val="6"/>
        </w:numPr>
        <w:jc w:val="both"/>
      </w:pPr>
      <w:r>
        <w:t>Наименование (5)</w:t>
      </w:r>
    </w:p>
    <w:p w:rsidR="00794A75" w:rsidRDefault="00794A75" w:rsidP="00794A75">
      <w:pPr>
        <w:pStyle w:val="a7"/>
        <w:numPr>
          <w:ilvl w:val="0"/>
          <w:numId w:val="6"/>
        </w:numPr>
        <w:jc w:val="both"/>
      </w:pPr>
      <w:r>
        <w:t>Ссылка на основное описание на другом ресурсе (6) (если были указаны)</w:t>
      </w:r>
    </w:p>
    <w:p w:rsidR="00794A75" w:rsidRDefault="00794A75" w:rsidP="00794A75">
      <w:pPr>
        <w:pStyle w:val="a7"/>
        <w:numPr>
          <w:ilvl w:val="0"/>
          <w:numId w:val="6"/>
        </w:numPr>
        <w:jc w:val="both"/>
      </w:pPr>
      <w:r>
        <w:t>Описание (7)</w:t>
      </w:r>
    </w:p>
    <w:p w:rsidR="00794A75" w:rsidRDefault="00794A75" w:rsidP="00794A75">
      <w:pPr>
        <w:pStyle w:val="a7"/>
        <w:numPr>
          <w:ilvl w:val="0"/>
          <w:numId w:val="6"/>
        </w:numPr>
        <w:jc w:val="both"/>
      </w:pPr>
      <w:r>
        <w:t xml:space="preserve">Кнопка «Подробнее» (8) для перехода в просмотровый вариант Карточки назначения (смотри </w:t>
      </w:r>
      <w:r w:rsidRPr="00EC7680">
        <w:rPr>
          <w:b/>
        </w:rPr>
        <w:t>«</w:t>
      </w:r>
      <w:fldSimple w:instr=" REF _Ref429335218 \h  \* MERGEFORMAT ">
        <w:r w:rsidR="00EC7680" w:rsidRPr="00EC7680">
          <w:rPr>
            <w:b/>
          </w:rPr>
          <w:t>Карточка назначения (просмотр)</w:t>
        </w:r>
      </w:fldSimple>
      <w:r w:rsidRPr="00EC7680">
        <w:rPr>
          <w:b/>
        </w:rPr>
        <w:t>»</w:t>
      </w:r>
      <w:r>
        <w:t>).</w:t>
      </w:r>
    </w:p>
    <w:p w:rsidR="00794A75" w:rsidRDefault="00794A75" w:rsidP="00794A75">
      <w:pPr>
        <w:jc w:val="both"/>
      </w:pPr>
    </w:p>
    <w:p w:rsidR="00794A75" w:rsidRDefault="00794A75" w:rsidP="00794A75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809625"/>
            <wp:effectExtent l="19050" t="0" r="9525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A75" w:rsidRDefault="00794A75" w:rsidP="00794A75">
      <w:pPr>
        <w:jc w:val="both"/>
      </w:pPr>
      <w:r>
        <w:t>При минимальном заполнении Карточки назначения ее сокращенный вариант отображения имеет следующий вид:</w:t>
      </w:r>
    </w:p>
    <w:p w:rsidR="00794A75" w:rsidRDefault="00794A75" w:rsidP="00794A75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771525"/>
            <wp:effectExtent l="19050" t="0" r="9525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A75" w:rsidRDefault="00794A75" w:rsidP="00794A75">
      <w:pPr>
        <w:jc w:val="both"/>
      </w:pPr>
    </w:p>
    <w:p w:rsidR="00794A75" w:rsidRDefault="00794A75" w:rsidP="00794A75">
      <w:pPr>
        <w:pStyle w:val="2"/>
      </w:pPr>
      <w:bookmarkStart w:id="12" w:name="_Toc429301073"/>
      <w:bookmarkStart w:id="13" w:name="_Ref429301168"/>
      <w:bookmarkStart w:id="14" w:name="_Ref429335218"/>
      <w:bookmarkStart w:id="15" w:name="_Ref431900909"/>
      <w:bookmarkStart w:id="16" w:name="_Toc431901334"/>
      <w:r w:rsidRPr="00794A75">
        <w:lastRenderedPageBreak/>
        <w:t>Кар</w:t>
      </w:r>
      <w:r w:rsidR="00EC7680">
        <w:t>точка назначения (просмотр</w:t>
      </w:r>
      <w:r w:rsidRPr="00794A75">
        <w:t>)</w:t>
      </w:r>
      <w:bookmarkEnd w:id="12"/>
      <w:bookmarkEnd w:id="13"/>
      <w:bookmarkEnd w:id="14"/>
      <w:bookmarkEnd w:id="15"/>
      <w:bookmarkEnd w:id="16"/>
    </w:p>
    <w:p w:rsidR="00EC7680" w:rsidRPr="00EC7680" w:rsidRDefault="00EC7680" w:rsidP="00F30D81">
      <w:pPr>
        <w:keepNext/>
      </w:pPr>
    </w:p>
    <w:p w:rsidR="00794A75" w:rsidRDefault="00EC7680" w:rsidP="00794A75">
      <w:r>
        <w:rPr>
          <w:noProof/>
          <w:lang w:eastAsia="ru-RU"/>
        </w:rPr>
        <w:drawing>
          <wp:inline distT="0" distB="0" distL="0" distR="0">
            <wp:extent cx="5934075" cy="1076325"/>
            <wp:effectExtent l="19050" t="0" r="9525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680" w:rsidRDefault="00EC7680" w:rsidP="00794A75"/>
    <w:p w:rsidR="00EC7680" w:rsidRDefault="00EC7680" w:rsidP="00EC7680">
      <w:pPr>
        <w:jc w:val="both"/>
      </w:pPr>
      <w:r>
        <w:t>В Карточке назначения отображается следующая информация:</w:t>
      </w:r>
    </w:p>
    <w:p w:rsidR="00EC7680" w:rsidRDefault="00EC7680" w:rsidP="00EC7680">
      <w:pPr>
        <w:pStyle w:val="a7"/>
        <w:numPr>
          <w:ilvl w:val="0"/>
          <w:numId w:val="7"/>
        </w:numPr>
        <w:jc w:val="both"/>
      </w:pPr>
      <w:r>
        <w:t>Код назначения (1)</w:t>
      </w:r>
    </w:p>
    <w:p w:rsidR="00EC7680" w:rsidRDefault="00EC7680" w:rsidP="00EC7680">
      <w:pPr>
        <w:pStyle w:val="a7"/>
        <w:numPr>
          <w:ilvl w:val="0"/>
          <w:numId w:val="7"/>
        </w:numPr>
        <w:jc w:val="both"/>
      </w:pPr>
      <w:r>
        <w:t>Логин пользователя, создавшего карточку (2)</w:t>
      </w:r>
    </w:p>
    <w:p w:rsidR="00EC7680" w:rsidRDefault="00EC7680" w:rsidP="00EC7680">
      <w:pPr>
        <w:pStyle w:val="a7"/>
        <w:numPr>
          <w:ilvl w:val="0"/>
          <w:numId w:val="7"/>
        </w:numPr>
        <w:jc w:val="both"/>
      </w:pPr>
      <w:r>
        <w:t>Категория назначения (3)</w:t>
      </w:r>
    </w:p>
    <w:p w:rsidR="00EC7680" w:rsidRDefault="00EC7680" w:rsidP="00EC7680">
      <w:pPr>
        <w:pStyle w:val="a7"/>
        <w:numPr>
          <w:ilvl w:val="0"/>
          <w:numId w:val="7"/>
        </w:numPr>
        <w:jc w:val="both"/>
      </w:pPr>
      <w:r>
        <w:t>Название назначения (4)</w:t>
      </w:r>
    </w:p>
    <w:p w:rsidR="00EC7680" w:rsidRDefault="00EC7680" w:rsidP="00EC7680">
      <w:pPr>
        <w:pStyle w:val="a7"/>
        <w:numPr>
          <w:ilvl w:val="0"/>
          <w:numId w:val="7"/>
        </w:numPr>
        <w:jc w:val="both"/>
      </w:pPr>
      <w:r>
        <w:t>В поле «Регистр» (5) указываются классификационные коды и идентификаторы, присвоенные данному назначению в различных официальных реестрах, регистрах и прочих классификационных системах.</w:t>
      </w:r>
    </w:p>
    <w:p w:rsidR="00EC7680" w:rsidRDefault="00EC7680" w:rsidP="00EC7680">
      <w:pPr>
        <w:pStyle w:val="a7"/>
        <w:numPr>
          <w:ilvl w:val="0"/>
          <w:numId w:val="7"/>
        </w:numPr>
        <w:jc w:val="both"/>
      </w:pPr>
      <w:r>
        <w:t>В поле «Смотреть на» (6) указывается основная ссылка на внешний ресурс, содержащий информацию по данному назначению.</w:t>
      </w:r>
      <w:r w:rsidRPr="008F5C92">
        <w:t xml:space="preserve"> </w:t>
      </w:r>
      <w:r>
        <w:t>С</w:t>
      </w:r>
      <w:r w:rsidRPr="008F5C92">
        <w:t xml:space="preserve">сылка </w:t>
      </w:r>
      <w:r>
        <w:t>открывается на другой вкладке браузера.</w:t>
      </w:r>
    </w:p>
    <w:p w:rsidR="00EC7680" w:rsidRDefault="00EC7680" w:rsidP="00EC7680">
      <w:pPr>
        <w:pStyle w:val="a7"/>
        <w:numPr>
          <w:ilvl w:val="0"/>
          <w:numId w:val="7"/>
        </w:numPr>
        <w:jc w:val="both"/>
      </w:pPr>
      <w:r>
        <w:t>В поле «Описание» (8) вводится необходимая информация по сути назначения.</w:t>
      </w:r>
    </w:p>
    <w:p w:rsidR="00EC7680" w:rsidRPr="00794A75" w:rsidRDefault="00EC7680" w:rsidP="00794A75"/>
    <w:sectPr w:rsidR="00EC7680" w:rsidRPr="00794A75" w:rsidSect="00A22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07FB"/>
    <w:multiLevelType w:val="hybridMultilevel"/>
    <w:tmpl w:val="9766CA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A4BD8"/>
    <w:multiLevelType w:val="hybridMultilevel"/>
    <w:tmpl w:val="BF5836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E0DBF"/>
    <w:multiLevelType w:val="hybridMultilevel"/>
    <w:tmpl w:val="01C8B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0EC5"/>
    <w:multiLevelType w:val="hybridMultilevel"/>
    <w:tmpl w:val="27D6C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6770D"/>
    <w:multiLevelType w:val="hybridMultilevel"/>
    <w:tmpl w:val="22C06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E2B92"/>
    <w:multiLevelType w:val="hybridMultilevel"/>
    <w:tmpl w:val="6ACC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B2184"/>
    <w:multiLevelType w:val="hybridMultilevel"/>
    <w:tmpl w:val="EE8AE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855CF"/>
    <w:multiLevelType w:val="hybridMultilevel"/>
    <w:tmpl w:val="7E1670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B958DD"/>
    <w:multiLevelType w:val="hybridMultilevel"/>
    <w:tmpl w:val="AC7EE1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82F6A11"/>
    <w:multiLevelType w:val="hybridMultilevel"/>
    <w:tmpl w:val="98F20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DB178B"/>
    <w:multiLevelType w:val="hybridMultilevel"/>
    <w:tmpl w:val="B4464E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4422"/>
    <w:rsid w:val="00014AF1"/>
    <w:rsid w:val="000461DB"/>
    <w:rsid w:val="000A3F88"/>
    <w:rsid w:val="00131B3C"/>
    <w:rsid w:val="0014111C"/>
    <w:rsid w:val="001766E1"/>
    <w:rsid w:val="001A5A9B"/>
    <w:rsid w:val="001A5C86"/>
    <w:rsid w:val="001A6401"/>
    <w:rsid w:val="001A7FAC"/>
    <w:rsid w:val="001C304C"/>
    <w:rsid w:val="001F3158"/>
    <w:rsid w:val="001F3F59"/>
    <w:rsid w:val="00200134"/>
    <w:rsid w:val="00212AD2"/>
    <w:rsid w:val="0022754F"/>
    <w:rsid w:val="00227E9A"/>
    <w:rsid w:val="00271A54"/>
    <w:rsid w:val="002858CC"/>
    <w:rsid w:val="002C1F19"/>
    <w:rsid w:val="002C7895"/>
    <w:rsid w:val="002C7E78"/>
    <w:rsid w:val="002E0B7D"/>
    <w:rsid w:val="002E0F6C"/>
    <w:rsid w:val="002E6BDF"/>
    <w:rsid w:val="00301C7D"/>
    <w:rsid w:val="003113C9"/>
    <w:rsid w:val="00321D2F"/>
    <w:rsid w:val="0033424B"/>
    <w:rsid w:val="003372CB"/>
    <w:rsid w:val="00341D60"/>
    <w:rsid w:val="00366F10"/>
    <w:rsid w:val="0038473D"/>
    <w:rsid w:val="00387715"/>
    <w:rsid w:val="003C3C65"/>
    <w:rsid w:val="003D0C3A"/>
    <w:rsid w:val="003E22D9"/>
    <w:rsid w:val="004005B1"/>
    <w:rsid w:val="0040276E"/>
    <w:rsid w:val="0040540F"/>
    <w:rsid w:val="00432881"/>
    <w:rsid w:val="00434428"/>
    <w:rsid w:val="00437082"/>
    <w:rsid w:val="00442474"/>
    <w:rsid w:val="00445C8C"/>
    <w:rsid w:val="00453DA5"/>
    <w:rsid w:val="00454808"/>
    <w:rsid w:val="00476037"/>
    <w:rsid w:val="0049143A"/>
    <w:rsid w:val="004938C5"/>
    <w:rsid w:val="004A1FE6"/>
    <w:rsid w:val="004A33ED"/>
    <w:rsid w:val="004B5D96"/>
    <w:rsid w:val="004B655D"/>
    <w:rsid w:val="004C66B3"/>
    <w:rsid w:val="004E4FC3"/>
    <w:rsid w:val="004E7011"/>
    <w:rsid w:val="004F03B6"/>
    <w:rsid w:val="004F478D"/>
    <w:rsid w:val="00503659"/>
    <w:rsid w:val="00505A0A"/>
    <w:rsid w:val="00511C4D"/>
    <w:rsid w:val="00533069"/>
    <w:rsid w:val="00540510"/>
    <w:rsid w:val="0054202F"/>
    <w:rsid w:val="00544173"/>
    <w:rsid w:val="00555AE8"/>
    <w:rsid w:val="00560617"/>
    <w:rsid w:val="005C5060"/>
    <w:rsid w:val="005E29A5"/>
    <w:rsid w:val="0060245A"/>
    <w:rsid w:val="00607831"/>
    <w:rsid w:val="00641A77"/>
    <w:rsid w:val="006444CF"/>
    <w:rsid w:val="006613D9"/>
    <w:rsid w:val="006622CF"/>
    <w:rsid w:val="006B0748"/>
    <w:rsid w:val="006B144A"/>
    <w:rsid w:val="006B5F28"/>
    <w:rsid w:val="006C7057"/>
    <w:rsid w:val="006D3693"/>
    <w:rsid w:val="006E1316"/>
    <w:rsid w:val="00704534"/>
    <w:rsid w:val="00730BAD"/>
    <w:rsid w:val="00782505"/>
    <w:rsid w:val="00794A75"/>
    <w:rsid w:val="007D6269"/>
    <w:rsid w:val="007E6D29"/>
    <w:rsid w:val="007E6F1C"/>
    <w:rsid w:val="0080305E"/>
    <w:rsid w:val="008167AF"/>
    <w:rsid w:val="00820BA6"/>
    <w:rsid w:val="00825A44"/>
    <w:rsid w:val="0084500B"/>
    <w:rsid w:val="00877C3F"/>
    <w:rsid w:val="00881539"/>
    <w:rsid w:val="008825F5"/>
    <w:rsid w:val="008A27B1"/>
    <w:rsid w:val="008C403A"/>
    <w:rsid w:val="008C7D13"/>
    <w:rsid w:val="008F056F"/>
    <w:rsid w:val="00905962"/>
    <w:rsid w:val="00927F4E"/>
    <w:rsid w:val="00964422"/>
    <w:rsid w:val="00971089"/>
    <w:rsid w:val="00981E4F"/>
    <w:rsid w:val="00986E58"/>
    <w:rsid w:val="009A4752"/>
    <w:rsid w:val="009E4CF6"/>
    <w:rsid w:val="00A140DA"/>
    <w:rsid w:val="00A22FDB"/>
    <w:rsid w:val="00A40006"/>
    <w:rsid w:val="00A60108"/>
    <w:rsid w:val="00A67DD7"/>
    <w:rsid w:val="00A71001"/>
    <w:rsid w:val="00A97056"/>
    <w:rsid w:val="00AA17FE"/>
    <w:rsid w:val="00AC788E"/>
    <w:rsid w:val="00AD2E24"/>
    <w:rsid w:val="00AE5BBE"/>
    <w:rsid w:val="00AF527D"/>
    <w:rsid w:val="00B4733F"/>
    <w:rsid w:val="00B638E2"/>
    <w:rsid w:val="00B8111C"/>
    <w:rsid w:val="00B827FE"/>
    <w:rsid w:val="00B93A94"/>
    <w:rsid w:val="00B95450"/>
    <w:rsid w:val="00B96E38"/>
    <w:rsid w:val="00B970B9"/>
    <w:rsid w:val="00BA03AA"/>
    <w:rsid w:val="00BA232A"/>
    <w:rsid w:val="00BA5913"/>
    <w:rsid w:val="00BC30E9"/>
    <w:rsid w:val="00BC3B6C"/>
    <w:rsid w:val="00C14B76"/>
    <w:rsid w:val="00C2266E"/>
    <w:rsid w:val="00C46AE3"/>
    <w:rsid w:val="00C539EE"/>
    <w:rsid w:val="00C83307"/>
    <w:rsid w:val="00CD6D73"/>
    <w:rsid w:val="00CE552E"/>
    <w:rsid w:val="00D125F4"/>
    <w:rsid w:val="00D3372A"/>
    <w:rsid w:val="00D53F7A"/>
    <w:rsid w:val="00D82C17"/>
    <w:rsid w:val="00D9468E"/>
    <w:rsid w:val="00D97B3B"/>
    <w:rsid w:val="00DC4A88"/>
    <w:rsid w:val="00DC5BB1"/>
    <w:rsid w:val="00DD0587"/>
    <w:rsid w:val="00DD0E49"/>
    <w:rsid w:val="00DF157B"/>
    <w:rsid w:val="00E36938"/>
    <w:rsid w:val="00E64459"/>
    <w:rsid w:val="00E823F6"/>
    <w:rsid w:val="00E97793"/>
    <w:rsid w:val="00EB28C3"/>
    <w:rsid w:val="00EC7680"/>
    <w:rsid w:val="00EC7D56"/>
    <w:rsid w:val="00EE36FA"/>
    <w:rsid w:val="00EF404F"/>
    <w:rsid w:val="00EF6BA2"/>
    <w:rsid w:val="00F009DF"/>
    <w:rsid w:val="00F00E48"/>
    <w:rsid w:val="00F30D81"/>
    <w:rsid w:val="00F3164E"/>
    <w:rsid w:val="00F50950"/>
    <w:rsid w:val="00FA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793"/>
    <w:pPr>
      <w:spacing w:after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C3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4A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04C"/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64422"/>
    <w:pPr>
      <w:outlineLvl w:val="9"/>
    </w:pPr>
    <w:rPr>
      <w:caps w:val="0"/>
      <w:color w:val="365F91" w:themeColor="accent1" w:themeShade="BF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9644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4422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964422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B970B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113C9"/>
    <w:pPr>
      <w:spacing w:after="100"/>
    </w:pPr>
  </w:style>
  <w:style w:type="character" w:styleId="a8">
    <w:name w:val="Hyperlink"/>
    <w:basedOn w:val="a0"/>
    <w:uiPriority w:val="99"/>
    <w:unhideWhenUsed/>
    <w:rsid w:val="003113C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94A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C7057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4D4AA-205F-4601-9353-50D055CE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25</cp:revision>
  <dcterms:created xsi:type="dcterms:W3CDTF">2015-08-09T08:56:00Z</dcterms:created>
  <dcterms:modified xsi:type="dcterms:W3CDTF">2015-10-06T10:26:00Z</dcterms:modified>
</cp:coreProperties>
</file>