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jc w:val="center"/>
      </w:pPr>
      <w:r>
        <w:drawing>
          <wp:inline xmlns:a="http://schemas.openxmlformats.org/drawingml/2006/main" xmlns:pic="http://schemas.openxmlformats.org/drawingml/2006/picture">
            <wp:extent cx="6192000" cy="2580000"/>
            <wp:docPr id="1" name="Picture 1"/>
            <wp:cNvGraphicFramePr>
              <a:graphicFrameLocks noChangeAspect="1"/>
            </wp:cNvGraphicFramePr>
            <a:graphic>
              <a:graphicData uri="http://schemas.openxmlformats.org/drawingml/2006/picture">
                <pic:pic>
                  <pic:nvPicPr>
                    <pic:cNvPr id="0" name="concepto_A_camino_T.png"/>
                    <pic:cNvPicPr/>
                  </pic:nvPicPr>
                  <pic:blipFill>
                    <a:blip r:embed="rId11"/>
                    <a:stretch>
                      <a:fillRect/>
                    </a:stretch>
                  </pic:blipFill>
                  <pic:spPr>
                    <a:xfrm>
                      <a:off x="0" y="0"/>
                      <a:ext cx="6192000" cy="2580000"/>
                    </a:xfrm>
                    <a:prstGeom prst="rect"/>
                  </pic:spPr>
                </pic:pic>
              </a:graphicData>
            </a:graphic>
          </wp:inline>
        </w:drawing>
      </w:r>
    </w:p>
    <w:p>
      <w:pPr>
        <w:pStyle w:val="Title"/>
        <w:jc w:val="center"/>
      </w:pPr>
      <w:r>
        <w:t>Brand Content Book + Kit de marca</w:t>
      </w:r>
    </w:p>
    <w:p>
      <w:pPr>
        <w:pStyle w:val="Subtitle"/>
        <w:jc w:val="center"/>
      </w:pPr>
      <w:r>
        <w:t>Estrategia, voz, mensajes, identidad visual y rutas de logotipo</w:t>
      </w:r>
    </w:p>
    <w:p>
      <w:pPr>
        <w:spacing w:before="200"/>
        <w:jc w:val="center"/>
      </w:pPr>
      <w:r>
        <w:rPr>
          <w:rFonts w:ascii="Inter" w:hAnsi="Inter"/>
          <w:color w:val="596775"/>
          <w:sz w:val="20"/>
        </w:rPr>
        <w:t>Versión 0.1  ·  16 de julio de 2026  ·  Castellón/Castelló</w:t>
      </w:r>
    </w:p>
    <w:tbl>
      <w:tblPr>
        <w:tblW w:type="auto" w:w="0"/>
        <w:jc w:val="center"/>
        <w:tblLayout w:type="fixed"/>
        <w:tblLook w:firstColumn="1" w:firstRow="1" w:lastColumn="0" w:lastRow="0" w:noHBand="0" w:noVBand="1" w:val="04A0"/>
      </w:tblPr>
      <w:tblGrid>
        <w:gridCol w:w="198"/>
        <w:gridCol w:w="9184"/>
      </w:tblGrid>
      <w:tr>
        <w:tc>
          <w:tcPr>
            <w:tcW w:type="dxa" w:w="4933"/>
            <w:shd w:fill="F2C14E"/>
            <w:tcBorders>
              <w:top w:val="nil"/>
              <w:left w:val="nil"/>
              <w:bottom w:val="nil"/>
              <w:right w:val="nil"/>
            </w:tcBorders>
          </w:tcPr>
          <w:p/>
        </w:tc>
        <w:tc>
          <w:tcPr>
            <w:tcW w:type="dxa" w:w="4933"/>
            <w:shd w:fill="FFF6DF"/>
            <w:tcBorders>
              <w:top w:val="nil"/>
              <w:left w:val="nil"/>
              <w:bottom w:val="nil"/>
              <w:right w:val="nil"/>
            </w:tcBorders>
          </w:tcPr>
          <w:p>
            <w:pPr>
              <w:spacing w:after="60"/>
            </w:pPr>
            <w:r>
              <w:rPr>
                <w:rFonts w:ascii="Inter" w:hAnsi="Inter"/>
                <w:b/>
                <w:color w:val="17324D"/>
                <w:sz w:val="22"/>
              </w:rPr>
              <w:t>Estado del documento</w:t>
            </w:r>
          </w:p>
          <w:p>
            <w:pPr>
              <w:spacing w:after="0"/>
            </w:pPr>
            <w:r>
              <w:rPr>
                <w:rFonts w:ascii="Inter" w:hAnsi="Inter"/>
                <w:color w:val="121820"/>
                <w:sz w:val="21"/>
              </w:rPr>
              <w:t>Primera definición estratégica lista para validación. Las rutas de logotipo son bocetos; requieren refinado profesional y revisión registral antes de su uso público.</w:t>
            </w:r>
          </w:p>
        </w:tc>
      </w:tr>
    </w:tbl>
    <w:p>
      <w:r>
        <w:br w:type="page"/>
      </w:r>
    </w:p>
    <w:p>
      <w:pPr>
        <w:pStyle w:val="Heading1"/>
        <w:keepNext/>
      </w:pPr>
      <w:r>
        <w:t>0. Decisión estratégica de marca</w:t>
      </w:r>
    </w:p>
    <w:p>
      <w:pPr>
        <w:pStyle w:val="Body"/>
      </w:pPr>
      <w:r>
        <w:rPr>
          <w:i w:val="0"/>
        </w:rPr>
        <w:t>Tramitatrón no debe presentarse como “una máquina que hace trámites” ni como una demostración de inteligencia artificial. La marca debe representar un servicio público de acompañamiento: cercano para la ciudadanía, controlable para la administración y suficientemente sobrio para convivir con marcas institucionales.</w:t>
      </w:r>
    </w:p>
    <w:tbl>
      <w:tblPr>
        <w:tblW w:type="auto" w:w="0"/>
        <w:jc w:val="center"/>
        <w:tblLayout w:type="fixed"/>
        <w:tblLook w:firstColumn="1" w:firstRow="1" w:lastColumn="0" w:lastRow="0" w:noHBand="0" w:noVBand="1" w:val="04A0"/>
      </w:tblPr>
      <w:tblGrid>
        <w:gridCol w:w="198"/>
        <w:gridCol w:w="9184"/>
      </w:tblGrid>
      <w:tr>
        <w:tc>
          <w:tcPr>
            <w:tcW w:type="dxa" w:w="4933"/>
            <w:shd w:fill="246BFD"/>
            <w:tcBorders>
              <w:top w:val="nil"/>
              <w:left w:val="nil"/>
              <w:bottom w:val="nil"/>
              <w:right w:val="nil"/>
            </w:tcBorders>
          </w:tcPr>
          <w:p/>
        </w:tc>
        <w:tc>
          <w:tcPr>
            <w:tcW w:type="dxa" w:w="4933"/>
            <w:shd w:fill="F7F8FA"/>
            <w:tcBorders>
              <w:top w:val="nil"/>
              <w:left w:val="nil"/>
              <w:bottom w:val="nil"/>
              <w:right w:val="nil"/>
            </w:tcBorders>
          </w:tcPr>
          <w:p>
            <w:pPr>
              <w:spacing w:after="60"/>
            </w:pPr>
            <w:r>
              <w:rPr>
                <w:rFonts w:ascii="Inter" w:hAnsi="Inter"/>
                <w:b/>
                <w:color w:val="17324D"/>
                <w:sz w:val="22"/>
              </w:rPr>
              <w:t>Recomendación central</w:t>
            </w:r>
          </w:p>
          <w:p>
            <w:pPr>
              <w:spacing w:after="0"/>
            </w:pPr>
            <w:r>
              <w:rPr>
                <w:rFonts w:ascii="Inter" w:hAnsi="Inter"/>
                <w:color w:val="121820"/>
                <w:sz w:val="21"/>
              </w:rPr>
              <w:t>Construir una marca humana e institucional alrededor del concepto “paso a paso”. El tótem es el canal principal, pero la identidad no debe quedar atada visualmente al hardware porque el producto evolucionará hacia web móvil y teléfono.</w:t>
            </w:r>
          </w:p>
        </w:tc>
      </w:tr>
    </w:tbl>
    <w:p>
      <w:pPr>
        <w:pStyle w:val="Heading2"/>
        <w:keepNext/>
      </w:pPr>
      <w:r>
        <w:t>Qué debe conseguir la marca</w:t>
      </w:r>
    </w:p>
    <w:p>
      <w:pPr>
        <w:pStyle w:val="Bullet"/>
        <w:ind w:left="312" w:hanging="142"/>
      </w:pPr>
      <w:r>
        <w:t>Transmitir confianza antes de que el usuario introduzca o escanee un dato.</w:t>
      </w:r>
    </w:p>
    <w:p>
      <w:pPr>
        <w:pStyle w:val="Bullet"/>
        <w:ind w:left="312" w:hanging="142"/>
      </w:pPr>
      <w:r>
        <w:t>Reducir ansiedad sin infantilizar ni prometer que todo será sencillo.</w:t>
      </w:r>
    </w:p>
    <w:p>
      <w:pPr>
        <w:pStyle w:val="Bullet"/>
        <w:ind w:left="312" w:hanging="142"/>
      </w:pPr>
      <w:r>
        <w:t>Explicar que existe acompañamiento, pero también límites y control humano.</w:t>
      </w:r>
    </w:p>
    <w:p>
      <w:pPr>
        <w:pStyle w:val="Bullet"/>
        <w:ind w:left="312" w:hanging="142"/>
      </w:pPr>
      <w:r>
        <w:t>Permitir que una diputación o ayuntamiento lidere visualmente el servicio.</w:t>
      </w:r>
    </w:p>
    <w:p>
      <w:pPr>
        <w:pStyle w:val="Bullet"/>
        <w:ind w:left="312" w:hanging="142"/>
      </w:pPr>
      <w:r>
        <w:t>Diferenciar el proyecto de un kiosco genérico, una gestoría privada o un chatbot.</w:t>
      </w:r>
    </w:p>
    <w:p>
      <w:pPr>
        <w:pStyle w:val="Bullet"/>
        <w:ind w:left="312" w:hanging="142"/>
      </w:pPr>
      <w:r>
        <w:t>Escalar del tótem a otros canales sin tener que rediseñar la identidad.</w:t>
      </w:r>
    </w:p>
    <w:p>
      <w:pPr>
        <w:pStyle w:val="Heading2"/>
        <w:keepNext/>
      </w:pPr>
      <w:r>
        <w:t>Riesgo principal del nombre</w:t>
      </w:r>
    </w:p>
    <w:p>
      <w:pPr>
        <w:pStyle w:val="Body"/>
      </w:pPr>
      <w:r>
        <w:rPr>
          <w:i w:val="0"/>
        </w:rPr>
        <w:t>El sufijo “-trón” aporta recuerdo y personalidad, pero también puede evocar robot, aparato o tono infantil. La respuesta no es cambiar el nombre de inmediato, sino compensarlo con una identidad sobria, lenguaje adulto y ausencia total de mascotas robóticas, engranajes o estética de ciencia ficción.</w:t>
      </w:r>
    </w:p>
    <w:tbl>
      <w:tblPr>
        <w:tblW w:type="auto" w:w="0"/>
        <w:jc w:val="center"/>
        <w:tblLayout w:type="fixed"/>
        <w:tblLook w:firstColumn="1" w:firstRow="1" w:lastColumn="0" w:lastRow="0" w:noHBand="0" w:noVBand="1" w:val="04A0"/>
      </w:tblPr>
      <w:tblGrid>
        <w:gridCol w:w="198"/>
        <w:gridCol w:w="9184"/>
      </w:tblGrid>
      <w:tr>
        <w:tc>
          <w:tcPr>
            <w:tcW w:type="dxa" w:w="4933"/>
            <w:shd w:fill="F2C14E"/>
            <w:tcBorders>
              <w:top w:val="nil"/>
              <w:left w:val="nil"/>
              <w:bottom w:val="nil"/>
              <w:right w:val="nil"/>
            </w:tcBorders>
          </w:tcPr>
          <w:p/>
        </w:tc>
        <w:tc>
          <w:tcPr>
            <w:tcW w:type="dxa" w:w="4933"/>
            <w:shd w:fill="FFF6DF"/>
            <w:tcBorders>
              <w:top w:val="nil"/>
              <w:left w:val="nil"/>
              <w:bottom w:val="nil"/>
              <w:right w:val="nil"/>
            </w:tcBorders>
          </w:tcPr>
          <w:p>
            <w:pPr>
              <w:spacing w:after="60"/>
            </w:pPr>
            <w:r>
              <w:rPr>
                <w:rFonts w:ascii="Inter" w:hAnsi="Inter"/>
                <w:b/>
                <w:color w:val="17324D"/>
                <w:sz w:val="22"/>
              </w:rPr>
              <w:t>Criterio de uso</w:t>
            </w:r>
          </w:p>
          <w:p>
            <w:pPr>
              <w:spacing w:after="0"/>
            </w:pPr>
            <w:r>
              <w:rPr>
                <w:rFonts w:ascii="Inter" w:hAnsi="Inter"/>
                <w:color w:val="121820"/>
                <w:sz w:val="21"/>
              </w:rPr>
              <w:t>En la experiencia ciudadana, usar siempre el descriptor “Punto público de asistencia digital”. En propuestas comerciales, presentar Tramitatrón como la tecnología y operación que sostiene el servicio.</w:t>
            </w:r>
          </w:p>
        </w:tc>
      </w:tr>
    </w:tbl>
    <w:p>
      <w:r>
        <w:br w:type="page"/>
      </w:r>
    </w:p>
    <w:p>
      <w:pPr>
        <w:pStyle w:val="Heading1"/>
        <w:keepNext/>
      </w:pPr>
      <w:r>
        <w:t>Contenido</w:t>
      </w:r>
    </w:p>
    <w:p>
      <w:pPr>
        <w:pStyle w:val="Body"/>
        <w:spacing w:after="80"/>
        <w:ind w:left="283"/>
      </w:pPr>
      <w:r>
        <w:t>1. Fundamentos de marca</w:t>
      </w:r>
    </w:p>
    <w:p>
      <w:pPr>
        <w:pStyle w:val="Body"/>
        <w:spacing w:after="80"/>
        <w:ind w:left="283"/>
      </w:pPr>
      <w:r>
        <w:t>2. Audiencias y tensiones</w:t>
      </w:r>
    </w:p>
    <w:p>
      <w:pPr>
        <w:pStyle w:val="Body"/>
        <w:spacing w:after="80"/>
        <w:ind w:left="283"/>
      </w:pPr>
      <w:r>
        <w:t>3. Arquitectura de marca y co-branding</w:t>
      </w:r>
    </w:p>
    <w:p>
      <w:pPr>
        <w:pStyle w:val="Body"/>
        <w:spacing w:after="80"/>
        <w:ind w:left="283"/>
      </w:pPr>
      <w:r>
        <w:t>4. Posicionamiento y mensajes</w:t>
      </w:r>
    </w:p>
    <w:p>
      <w:pPr>
        <w:pStyle w:val="Body"/>
        <w:spacing w:after="80"/>
        <w:ind w:left="283"/>
      </w:pPr>
      <w:r>
        <w:t>5. Relato de marca</w:t>
      </w:r>
    </w:p>
    <w:p>
      <w:pPr>
        <w:pStyle w:val="Body"/>
        <w:spacing w:after="80"/>
        <w:ind w:left="283"/>
      </w:pPr>
      <w:r>
        <w:t>6. Voz y tono</w:t>
      </w:r>
    </w:p>
    <w:p>
      <w:pPr>
        <w:pStyle w:val="Body"/>
        <w:spacing w:after="80"/>
        <w:ind w:left="283"/>
      </w:pPr>
      <w:r>
        <w:t>7. Sistema de contenidos</w:t>
      </w:r>
    </w:p>
    <w:p>
      <w:pPr>
        <w:pStyle w:val="Body"/>
        <w:spacing w:after="80"/>
        <w:ind w:left="283"/>
      </w:pPr>
      <w:r>
        <w:t>8. Microcopy del tótem</w:t>
      </w:r>
    </w:p>
    <w:p>
      <w:pPr>
        <w:pStyle w:val="Body"/>
        <w:spacing w:after="80"/>
        <w:ind w:left="283"/>
      </w:pPr>
      <w:r>
        <w:t>9. Comunicación institucional y comercial</w:t>
      </w:r>
    </w:p>
    <w:p>
      <w:pPr>
        <w:pStyle w:val="Body"/>
        <w:spacing w:after="80"/>
        <w:ind w:left="283"/>
      </w:pPr>
      <w:r>
        <w:t>10. Identidad visual</w:t>
      </w:r>
    </w:p>
    <w:p>
      <w:pPr>
        <w:pStyle w:val="Body"/>
        <w:spacing w:after="80"/>
        <w:ind w:left="283"/>
      </w:pPr>
      <w:r>
        <w:t>11. Rutas de logotipo</w:t>
      </w:r>
    </w:p>
    <w:p>
      <w:pPr>
        <w:pStyle w:val="Body"/>
        <w:spacing w:after="80"/>
        <w:ind w:left="283"/>
      </w:pPr>
      <w:r>
        <w:t>12. Color y accesibilidad</w:t>
      </w:r>
    </w:p>
    <w:p>
      <w:pPr>
        <w:pStyle w:val="Body"/>
        <w:spacing w:after="80"/>
        <w:ind w:left="283"/>
      </w:pPr>
      <w:r>
        <w:t>13. Tipografía</w:t>
      </w:r>
    </w:p>
    <w:p>
      <w:pPr>
        <w:pStyle w:val="Body"/>
        <w:spacing w:after="80"/>
        <w:ind w:left="283"/>
      </w:pPr>
      <w:r>
        <w:t>14. Iconografía, fotografía e ilustración</w:t>
      </w:r>
    </w:p>
    <w:p>
      <w:pPr>
        <w:pStyle w:val="Body"/>
        <w:spacing w:after="80"/>
        <w:ind w:left="283"/>
      </w:pPr>
      <w:r>
        <w:t>15. Diseño de interfaz y señalética</w:t>
      </w:r>
    </w:p>
    <w:p>
      <w:pPr>
        <w:pStyle w:val="Body"/>
        <w:spacing w:after="80"/>
        <w:ind w:left="283"/>
      </w:pPr>
      <w:r>
        <w:t>16. Aplicaciones y plantillas</w:t>
      </w:r>
    </w:p>
    <w:p>
      <w:pPr>
        <w:pStyle w:val="Body"/>
        <w:spacing w:after="80"/>
        <w:ind w:left="283"/>
      </w:pPr>
      <w:r>
        <w:t>17. Gobernanza de contenidos</w:t>
      </w:r>
    </w:p>
    <w:p>
      <w:pPr>
        <w:pStyle w:val="Body"/>
        <w:spacing w:after="80"/>
        <w:ind w:left="283"/>
      </w:pPr>
      <w:r>
        <w:t>18. Riesgos, usos prohibidos y crisis</w:t>
      </w:r>
    </w:p>
    <w:p>
      <w:pPr>
        <w:pStyle w:val="Body"/>
        <w:spacing w:after="80"/>
        <w:ind w:left="283"/>
      </w:pPr>
      <w:r>
        <w:t>19. Plan de cierre de marca</w:t>
      </w:r>
    </w:p>
    <w:p>
      <w:pPr>
        <w:pStyle w:val="Body"/>
        <w:spacing w:after="80"/>
        <w:ind w:left="283"/>
      </w:pPr>
      <w:r>
        <w:t>Anexos: banco de mensajes, traducción y fuentes</w:t>
      </w:r>
    </w:p>
    <w:p>
      <w:r>
        <w:br w:type="page"/>
      </w:r>
    </w:p>
    <w:p>
      <w:pPr>
        <w:pStyle w:val="Heading1"/>
        <w:keepNext/>
      </w:pPr>
      <w:r>
        <w:t>1. Fundamentos de marca</w:t>
      </w:r>
    </w:p>
    <w:p>
      <w:pPr>
        <w:pStyle w:val="Heading2"/>
        <w:keepNext/>
      </w:pPr>
      <w:r>
        <w:t>1.1 Propósito</w:t>
      </w:r>
    </w:p>
    <w:p>
      <w:pPr>
        <w:pStyle w:val="QuoteBrand"/>
        <w:jc w:val="center"/>
      </w:pPr>
      <w:r>
        <w:t>Acercamos la administración a las personas.</w:t>
      </w:r>
    </w:p>
    <w:p>
      <w:pPr>
        <w:pStyle w:val="Body"/>
      </w:pPr>
      <w:r>
        <w:rPr>
          <w:i w:val="0"/>
        </w:rPr>
        <w:t>El propósito no es digitalizar por digitalizar. Es reducir la distancia práctica entre una persona y un derecho, una cita, un documento o una información pública.</w:t>
      </w:r>
    </w:p>
    <w:p>
      <w:pPr>
        <w:pStyle w:val="Heading2"/>
        <w:keepNext/>
      </w:pPr>
      <w:r>
        <w:t>1.2 Promesa</w:t>
      </w:r>
    </w:p>
    <w:p>
      <w:pPr>
        <w:pStyle w:val="QuoteBrand"/>
        <w:jc w:val="center"/>
      </w:pPr>
      <w:r>
        <w:t>Te acompañamos paso a paso para entender, preparar o realizar tus trámites digitales.</w:t>
      </w:r>
    </w:p>
    <w:p>
      <w:pPr>
        <w:pStyle w:val="Body"/>
      </w:pPr>
      <w:r>
        <w:rPr>
          <w:i w:val="0"/>
        </w:rPr>
        <w:t>La promesa habla de acompañamiento, no de resultado garantizado. Algunos procesos dependerán de portales oficiales, disponibilidad de citas, identificación electrónica o intervención humana.</w:t>
      </w:r>
    </w:p>
    <w:p>
      <w:pPr>
        <w:pStyle w:val="Heading2"/>
        <w:keepNext/>
      </w:pPr>
      <w:r>
        <w:t>1.3 Esencia</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shd w:fill="17324D"/>
            <w:vAlign w:val="center"/>
          </w:tcPr>
          <w:p>
            <w:pPr>
              <w:jc w:val="left"/>
            </w:pPr>
            <w:r>
              <w:rPr>
                <w:rFonts w:ascii="Inter" w:hAnsi="Inter"/>
                <w:b/>
                <w:color w:val="FFFFFF"/>
                <w:sz w:val="18"/>
              </w:rPr>
              <w:t>Dimensión</w:t>
            </w:r>
          </w:p>
        </w:tc>
        <w:tc>
          <w:tcPr>
            <w:tcW w:type="dxa" w:w="6917"/>
            <w:shd w:fill="17324D"/>
            <w:vAlign w:val="center"/>
          </w:tcPr>
          <w:p>
            <w:pPr>
              <w:jc w:val="left"/>
            </w:pPr>
            <w:r>
              <w:rPr>
                <w:rFonts w:ascii="Inter" w:hAnsi="Inter"/>
                <w:b/>
                <w:color w:val="FFFFFF"/>
                <w:sz w:val="18"/>
              </w:rPr>
              <w:t>Definición</w:t>
            </w:r>
          </w:p>
        </w:tc>
      </w:tr>
      <w:tr>
        <w:tc>
          <w:tcPr>
            <w:tcW w:type="dxa" w:w="2268"/>
            <w:vAlign w:val="top"/>
          </w:tcPr>
          <w:p>
            <w:pPr>
              <w:spacing w:after="0"/>
            </w:pPr>
            <w:r>
              <w:rPr>
                <w:rFonts w:ascii="Inter" w:hAnsi="Inter"/>
                <w:color w:val="121820"/>
                <w:sz w:val="17"/>
              </w:rPr>
              <w:t>Funcional</w:t>
            </w:r>
          </w:p>
        </w:tc>
        <w:tc>
          <w:tcPr>
            <w:tcW w:type="dxa" w:w="6917"/>
            <w:vAlign w:val="top"/>
          </w:tcPr>
          <w:p>
            <w:pPr>
              <w:spacing w:after="0"/>
            </w:pPr>
            <w:r>
              <w:rPr>
                <w:rFonts w:ascii="Inter" w:hAnsi="Inter"/>
                <w:color w:val="121820"/>
                <w:sz w:val="17"/>
              </w:rPr>
              <w:t>Un punto público que guía, lee documentos, abre canales oficiales, valida y entrega una salida clara.</w:t>
            </w:r>
          </w:p>
        </w:tc>
      </w:tr>
      <w:tr>
        <w:tc>
          <w:tcPr>
            <w:tcW w:type="dxa" w:w="2268"/>
            <w:vAlign w:val="top"/>
            <w:shd w:fill="F7F8FA"/>
          </w:tcPr>
          <w:p>
            <w:pPr>
              <w:spacing w:after="0"/>
            </w:pPr>
            <w:r>
              <w:rPr>
                <w:rFonts w:ascii="Inter" w:hAnsi="Inter"/>
                <w:color w:val="121820"/>
                <w:sz w:val="17"/>
              </w:rPr>
              <w:t>Emocional</w:t>
            </w:r>
          </w:p>
        </w:tc>
        <w:tc>
          <w:tcPr>
            <w:tcW w:type="dxa" w:w="6917"/>
            <w:vAlign w:val="top"/>
            <w:shd w:fill="F7F8FA"/>
          </w:tcPr>
          <w:p>
            <w:pPr>
              <w:spacing w:after="0"/>
            </w:pPr>
            <w:r>
              <w:rPr>
                <w:rFonts w:ascii="Inter" w:hAnsi="Inter"/>
                <w:color w:val="121820"/>
                <w:sz w:val="17"/>
              </w:rPr>
              <w:t>Reduce incertidumbre y devuelve autonomía sin hacer sentir incompetente al usuario.</w:t>
            </w:r>
          </w:p>
        </w:tc>
      </w:tr>
      <w:tr>
        <w:tc>
          <w:tcPr>
            <w:tcW w:type="dxa" w:w="2268"/>
            <w:vAlign w:val="top"/>
          </w:tcPr>
          <w:p>
            <w:pPr>
              <w:spacing w:after="0"/>
            </w:pPr>
            <w:r>
              <w:rPr>
                <w:rFonts w:ascii="Inter" w:hAnsi="Inter"/>
                <w:color w:val="121820"/>
                <w:sz w:val="17"/>
              </w:rPr>
              <w:t>Institucional</w:t>
            </w:r>
          </w:p>
        </w:tc>
        <w:tc>
          <w:tcPr>
            <w:tcW w:type="dxa" w:w="6917"/>
            <w:vAlign w:val="top"/>
          </w:tcPr>
          <w:p>
            <w:pPr>
              <w:spacing w:after="0"/>
            </w:pPr>
            <w:r>
              <w:rPr>
                <w:rFonts w:ascii="Inter" w:hAnsi="Inter"/>
                <w:color w:val="121820"/>
                <w:sz w:val="17"/>
              </w:rPr>
              <w:t>Un servicio medible y gobernable, no una máquina instalada y abandonada.</w:t>
            </w:r>
          </w:p>
        </w:tc>
      </w:tr>
      <w:tr>
        <w:tc>
          <w:tcPr>
            <w:tcW w:type="dxa" w:w="2268"/>
            <w:vAlign w:val="top"/>
            <w:shd w:fill="F7F8FA"/>
          </w:tcPr>
          <w:p>
            <w:pPr>
              <w:spacing w:after="0"/>
            </w:pPr>
            <w:r>
              <w:rPr>
                <w:rFonts w:ascii="Inter" w:hAnsi="Inter"/>
                <w:color w:val="121820"/>
                <w:sz w:val="17"/>
              </w:rPr>
              <w:t>Tecnológica</w:t>
            </w:r>
          </w:p>
        </w:tc>
        <w:tc>
          <w:tcPr>
            <w:tcW w:type="dxa" w:w="6917"/>
            <w:vAlign w:val="top"/>
            <w:shd w:fill="F7F8FA"/>
          </w:tcPr>
          <w:p>
            <w:pPr>
              <w:spacing w:after="0"/>
            </w:pPr>
            <w:r>
              <w:rPr>
                <w:rFonts w:ascii="Inter" w:hAnsi="Inter"/>
                <w:color w:val="121820"/>
                <w:sz w:val="17"/>
              </w:rPr>
              <w:t>IA y conectores como infraestructura invisible; la experiencia debe parecer sencilla y controlada.</w:t>
            </w:r>
          </w:p>
        </w:tc>
      </w:tr>
    </w:tbl>
    <w:p>
      <w:pPr>
        <w:spacing w:after="0"/>
      </w:pPr>
    </w:p>
    <w:p>
      <w:pPr>
        <w:pStyle w:val="Heading2"/>
        <w:keepNext/>
      </w:pPr>
      <w:r>
        <w:t>1.4 Valores operativos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17324D"/>
            <w:vAlign w:val="center"/>
          </w:tcPr>
          <w:p>
            <w:pPr>
              <w:jc w:val="left"/>
            </w:pPr>
            <w:r>
              <w:rPr>
                <w:rFonts w:ascii="Inter" w:hAnsi="Inter"/>
                <w:b/>
                <w:color w:val="FFFFFF"/>
                <w:sz w:val="18"/>
              </w:rPr>
              <w:t>Valor</w:t>
            </w:r>
          </w:p>
        </w:tc>
        <w:tc>
          <w:tcPr>
            <w:tcW w:type="dxa" w:w="7143"/>
            <w:shd w:fill="17324D"/>
            <w:vAlign w:val="center"/>
          </w:tcPr>
          <w:p>
            <w:pPr>
              <w:jc w:val="left"/>
            </w:pPr>
            <w:r>
              <w:rPr>
                <w:rFonts w:ascii="Inter" w:hAnsi="Inter"/>
                <w:b/>
                <w:color w:val="FFFFFF"/>
                <w:sz w:val="18"/>
              </w:rPr>
              <w:t>Cómo se demuestra</w:t>
            </w:r>
          </w:p>
        </w:tc>
      </w:tr>
      <w:tr>
        <w:tc>
          <w:tcPr>
            <w:tcW w:type="dxa" w:w="2041"/>
            <w:vAlign w:val="top"/>
          </w:tcPr>
          <w:p>
            <w:pPr>
              <w:spacing w:after="0"/>
            </w:pPr>
            <w:r>
              <w:rPr>
                <w:rFonts w:ascii="Inter" w:hAnsi="Inter"/>
                <w:color w:val="121820"/>
                <w:sz w:val="17"/>
              </w:rPr>
              <w:t>Claridad</w:t>
            </w:r>
          </w:p>
        </w:tc>
        <w:tc>
          <w:tcPr>
            <w:tcW w:type="dxa" w:w="7143"/>
            <w:vAlign w:val="top"/>
          </w:tcPr>
          <w:p>
            <w:pPr>
              <w:spacing w:after="0"/>
            </w:pPr>
            <w:r>
              <w:rPr>
                <w:rFonts w:ascii="Inter" w:hAnsi="Inter"/>
                <w:color w:val="121820"/>
                <w:sz w:val="17"/>
              </w:rPr>
              <w:t>Una acción por pantalla, frases breves, lenguaje no burocrático.</w:t>
            </w:r>
          </w:p>
        </w:tc>
      </w:tr>
      <w:tr>
        <w:tc>
          <w:tcPr>
            <w:tcW w:type="dxa" w:w="2041"/>
            <w:vAlign w:val="top"/>
            <w:shd w:fill="F7F8FA"/>
          </w:tcPr>
          <w:p>
            <w:pPr>
              <w:spacing w:after="0"/>
            </w:pPr>
            <w:r>
              <w:rPr>
                <w:rFonts w:ascii="Inter" w:hAnsi="Inter"/>
                <w:color w:val="121820"/>
                <w:sz w:val="17"/>
              </w:rPr>
              <w:t>Respeto</w:t>
            </w:r>
          </w:p>
        </w:tc>
        <w:tc>
          <w:tcPr>
            <w:tcW w:type="dxa" w:w="7143"/>
            <w:vAlign w:val="top"/>
            <w:shd w:fill="F7F8FA"/>
          </w:tcPr>
          <w:p>
            <w:pPr>
              <w:spacing w:after="0"/>
            </w:pPr>
            <w:r>
              <w:rPr>
                <w:rFonts w:ascii="Inter" w:hAnsi="Inter"/>
                <w:color w:val="121820"/>
                <w:sz w:val="17"/>
              </w:rPr>
              <w:t>Tono adulto, sin diminutivos, bromas ni mensajes culpabilizadores.</w:t>
            </w:r>
          </w:p>
        </w:tc>
      </w:tr>
      <w:tr>
        <w:tc>
          <w:tcPr>
            <w:tcW w:type="dxa" w:w="2041"/>
            <w:vAlign w:val="top"/>
          </w:tcPr>
          <w:p>
            <w:pPr>
              <w:spacing w:after="0"/>
            </w:pPr>
            <w:r>
              <w:rPr>
                <w:rFonts w:ascii="Inter" w:hAnsi="Inter"/>
                <w:color w:val="121820"/>
                <w:sz w:val="17"/>
              </w:rPr>
              <w:t>Control</w:t>
            </w:r>
          </w:p>
        </w:tc>
        <w:tc>
          <w:tcPr>
            <w:tcW w:type="dxa" w:w="7143"/>
            <w:vAlign w:val="top"/>
          </w:tcPr>
          <w:p>
            <w:pPr>
              <w:spacing w:after="0"/>
            </w:pPr>
            <w:r>
              <w:rPr>
                <w:rFonts w:ascii="Inter" w:hAnsi="Inter"/>
                <w:color w:val="121820"/>
                <w:sz w:val="17"/>
              </w:rPr>
              <w:t>Revisión y confirmación antes de enviar o abrir un paso sensible.</w:t>
            </w:r>
          </w:p>
        </w:tc>
      </w:tr>
      <w:tr>
        <w:tc>
          <w:tcPr>
            <w:tcW w:type="dxa" w:w="2041"/>
            <w:vAlign w:val="top"/>
            <w:shd w:fill="F7F8FA"/>
          </w:tcPr>
          <w:p>
            <w:pPr>
              <w:spacing w:after="0"/>
            </w:pPr>
            <w:r>
              <w:rPr>
                <w:rFonts w:ascii="Inter" w:hAnsi="Inter"/>
                <w:color w:val="121820"/>
                <w:sz w:val="17"/>
              </w:rPr>
              <w:t>Privacidad</w:t>
            </w:r>
          </w:p>
        </w:tc>
        <w:tc>
          <w:tcPr>
            <w:tcW w:type="dxa" w:w="7143"/>
            <w:vAlign w:val="top"/>
            <w:shd w:fill="F7F8FA"/>
          </w:tcPr>
          <w:p>
            <w:pPr>
              <w:spacing w:after="0"/>
            </w:pPr>
            <w:r>
              <w:rPr>
                <w:rFonts w:ascii="Inter" w:hAnsi="Inter"/>
                <w:color w:val="121820"/>
                <w:sz w:val="17"/>
              </w:rPr>
              <w:t>Uso anónimo y tratamiento efímero por defecto.</w:t>
            </w:r>
          </w:p>
        </w:tc>
      </w:tr>
      <w:tr>
        <w:tc>
          <w:tcPr>
            <w:tcW w:type="dxa" w:w="2041"/>
            <w:vAlign w:val="top"/>
          </w:tcPr>
          <w:p>
            <w:pPr>
              <w:spacing w:after="0"/>
            </w:pPr>
            <w:r>
              <w:rPr>
                <w:rFonts w:ascii="Inter" w:hAnsi="Inter"/>
                <w:color w:val="121820"/>
                <w:sz w:val="17"/>
              </w:rPr>
              <w:t>Proximidad</w:t>
            </w:r>
          </w:p>
        </w:tc>
        <w:tc>
          <w:tcPr>
            <w:tcW w:type="dxa" w:w="7143"/>
            <w:vAlign w:val="top"/>
          </w:tcPr>
          <w:p>
            <w:pPr>
              <w:spacing w:after="0"/>
            </w:pPr>
            <w:r>
              <w:rPr>
                <w:rFonts w:ascii="Inter" w:hAnsi="Inter"/>
                <w:color w:val="121820"/>
                <w:sz w:val="17"/>
              </w:rPr>
              <w:t>Ubicación pública, papel cuando aporta seguridad y salida humana cuando es necesaria.</w:t>
            </w:r>
          </w:p>
        </w:tc>
      </w:tr>
      <w:tr>
        <w:tc>
          <w:tcPr>
            <w:tcW w:type="dxa" w:w="2041"/>
            <w:vAlign w:val="top"/>
            <w:shd w:fill="F7F8FA"/>
          </w:tcPr>
          <w:p>
            <w:pPr>
              <w:spacing w:after="0"/>
            </w:pPr>
            <w:r>
              <w:rPr>
                <w:rFonts w:ascii="Inter" w:hAnsi="Inter"/>
                <w:color w:val="121820"/>
                <w:sz w:val="17"/>
              </w:rPr>
              <w:t>Evidencia</w:t>
            </w:r>
          </w:p>
        </w:tc>
        <w:tc>
          <w:tcPr>
            <w:tcW w:type="dxa" w:w="7143"/>
            <w:vAlign w:val="top"/>
            <w:shd w:fill="F7F8FA"/>
          </w:tcPr>
          <w:p>
            <w:pPr>
              <w:spacing w:after="0"/>
            </w:pPr>
            <w:r>
              <w:rPr>
                <w:rFonts w:ascii="Inter" w:hAnsi="Inter"/>
                <w:color w:val="121820"/>
                <w:sz w:val="17"/>
              </w:rPr>
              <w:t>KPIs, fecha de revisión de fuentes y comunicación sin promesas no verificadas.</w:t>
            </w:r>
          </w:p>
        </w:tc>
      </w:tr>
    </w:tbl>
    <w:p>
      <w:pPr>
        <w:spacing w:after="0"/>
      </w:pPr>
    </w:p>
    <w:p>
      <w:pPr>
        <w:pStyle w:val="Heading1"/>
        <w:keepNext/>
      </w:pPr>
      <w:r>
        <w:t>2. Audiencias y tensiones</w:t>
      </w:r>
    </w:p>
    <w:p>
      <w:pPr>
        <w:pStyle w:val="Body"/>
      </w:pPr>
      <w:r>
        <w:rPr>
          <w:i w:val="0"/>
        </w:rPr>
        <w:t>La marca tiene una complejidad poco habitual: quien compra no es quien usa, y quien custodia el tótem tampoco controla todos los portales externos. El sistema de mensajes debe resolver esas tensiones sin enviar el mismo discurso a todo el mundo.</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1587"/>
            <w:shd w:fill="17324D"/>
            <w:vAlign w:val="center"/>
          </w:tcPr>
          <w:p>
            <w:pPr>
              <w:jc w:val="left"/>
            </w:pPr>
            <w:r>
              <w:rPr>
                <w:rFonts w:ascii="Inter" w:hAnsi="Inter"/>
                <w:b/>
                <w:color w:val="FFFFFF"/>
                <w:sz w:val="18"/>
              </w:rPr>
              <w:t>Audiencia</w:t>
            </w:r>
          </w:p>
        </w:tc>
        <w:tc>
          <w:tcPr>
            <w:tcW w:type="dxa" w:w="2381"/>
            <w:shd w:fill="17324D"/>
            <w:vAlign w:val="center"/>
          </w:tcPr>
          <w:p>
            <w:pPr>
              <w:jc w:val="left"/>
            </w:pPr>
            <w:r>
              <w:rPr>
                <w:rFonts w:ascii="Inter" w:hAnsi="Inter"/>
                <w:b/>
                <w:color w:val="FFFFFF"/>
                <w:sz w:val="18"/>
              </w:rPr>
              <w:t>Necesidad</w:t>
            </w:r>
          </w:p>
        </w:tc>
        <w:tc>
          <w:tcPr>
            <w:tcW w:type="dxa" w:w="2381"/>
            <w:shd w:fill="17324D"/>
            <w:vAlign w:val="center"/>
          </w:tcPr>
          <w:p>
            <w:pPr>
              <w:jc w:val="left"/>
            </w:pPr>
            <w:r>
              <w:rPr>
                <w:rFonts w:ascii="Inter" w:hAnsi="Inter"/>
                <w:b/>
                <w:color w:val="FFFFFF"/>
                <w:sz w:val="18"/>
              </w:rPr>
              <w:t>Temor</w:t>
            </w:r>
          </w:p>
        </w:tc>
        <w:tc>
          <w:tcPr>
            <w:tcW w:type="dxa" w:w="2891"/>
            <w:shd w:fill="17324D"/>
            <w:vAlign w:val="center"/>
          </w:tcPr>
          <w:p>
            <w:pPr>
              <w:jc w:val="left"/>
            </w:pPr>
            <w:r>
              <w:rPr>
                <w:rFonts w:ascii="Inter" w:hAnsi="Inter"/>
                <w:b/>
                <w:color w:val="FFFFFF"/>
                <w:sz w:val="18"/>
              </w:rPr>
              <w:t>Mensaje prioritario</w:t>
            </w:r>
          </w:p>
        </w:tc>
      </w:tr>
      <w:tr>
        <w:tc>
          <w:tcPr>
            <w:tcW w:type="dxa" w:w="1587"/>
            <w:vAlign w:val="top"/>
          </w:tcPr>
          <w:p>
            <w:pPr>
              <w:spacing w:after="0"/>
            </w:pPr>
            <w:r>
              <w:rPr>
                <w:rFonts w:ascii="Inter" w:hAnsi="Inter"/>
                <w:color w:val="121820"/>
                <w:sz w:val="17"/>
              </w:rPr>
              <w:t>Ciudadanía</w:t>
            </w:r>
          </w:p>
        </w:tc>
        <w:tc>
          <w:tcPr>
            <w:tcW w:type="dxa" w:w="2381"/>
            <w:vAlign w:val="top"/>
          </w:tcPr>
          <w:p>
            <w:pPr>
              <w:spacing w:after="0"/>
            </w:pPr>
            <w:r>
              <w:rPr>
                <w:rFonts w:ascii="Inter" w:hAnsi="Inter"/>
                <w:color w:val="121820"/>
                <w:sz w:val="17"/>
              </w:rPr>
              <w:t>Resolver o entender un trámite</w:t>
            </w:r>
          </w:p>
        </w:tc>
        <w:tc>
          <w:tcPr>
            <w:tcW w:type="dxa" w:w="2381"/>
            <w:vAlign w:val="top"/>
          </w:tcPr>
          <w:p>
            <w:pPr>
              <w:spacing w:after="0"/>
            </w:pPr>
            <w:r>
              <w:rPr>
                <w:rFonts w:ascii="Inter" w:hAnsi="Inter"/>
                <w:color w:val="121820"/>
                <w:sz w:val="17"/>
              </w:rPr>
              <w:t>Perder datos, equivocarse, no saber continuar</w:t>
            </w:r>
          </w:p>
        </w:tc>
        <w:tc>
          <w:tcPr>
            <w:tcW w:type="dxa" w:w="2891"/>
            <w:vAlign w:val="top"/>
          </w:tcPr>
          <w:p>
            <w:pPr>
              <w:spacing w:after="0"/>
            </w:pPr>
            <w:r>
              <w:rPr>
                <w:rFonts w:ascii="Inter" w:hAnsi="Inter"/>
                <w:color w:val="121820"/>
                <w:sz w:val="17"/>
              </w:rPr>
              <w:t>“Te guiamos paso a paso y no enviaremos nada sin tu confirmación.”</w:t>
            </w:r>
          </w:p>
        </w:tc>
      </w:tr>
      <w:tr>
        <w:tc>
          <w:tcPr>
            <w:tcW w:type="dxa" w:w="1587"/>
            <w:vAlign w:val="top"/>
            <w:shd w:fill="F7F8FA"/>
          </w:tcPr>
          <w:p>
            <w:pPr>
              <w:spacing w:after="0"/>
            </w:pPr>
            <w:r>
              <w:rPr>
                <w:rFonts w:ascii="Inter" w:hAnsi="Inter"/>
                <w:color w:val="121820"/>
                <w:sz w:val="17"/>
              </w:rPr>
              <w:t>Personas mayores</w:t>
            </w:r>
          </w:p>
        </w:tc>
        <w:tc>
          <w:tcPr>
            <w:tcW w:type="dxa" w:w="2381"/>
            <w:vAlign w:val="top"/>
            <w:shd w:fill="F7F8FA"/>
          </w:tcPr>
          <w:p>
            <w:pPr>
              <w:spacing w:after="0"/>
            </w:pPr>
            <w:r>
              <w:rPr>
                <w:rFonts w:ascii="Inter" w:hAnsi="Inter"/>
                <w:color w:val="121820"/>
                <w:sz w:val="17"/>
              </w:rPr>
              <w:t>Autonomía y apoyo comprensible</w:t>
            </w:r>
          </w:p>
        </w:tc>
        <w:tc>
          <w:tcPr>
            <w:tcW w:type="dxa" w:w="2381"/>
            <w:vAlign w:val="top"/>
            <w:shd w:fill="F7F8FA"/>
          </w:tcPr>
          <w:p>
            <w:pPr>
              <w:spacing w:after="0"/>
            </w:pPr>
            <w:r>
              <w:rPr>
                <w:rFonts w:ascii="Inter" w:hAnsi="Inter"/>
                <w:color w:val="121820"/>
                <w:sz w:val="17"/>
              </w:rPr>
              <w:t>Sentirse torpes o tratados como niños</w:t>
            </w:r>
          </w:p>
        </w:tc>
        <w:tc>
          <w:tcPr>
            <w:tcW w:type="dxa" w:w="2891"/>
            <w:vAlign w:val="top"/>
            <w:shd w:fill="F7F8FA"/>
          </w:tcPr>
          <w:p>
            <w:pPr>
              <w:spacing w:after="0"/>
            </w:pPr>
            <w:r>
              <w:rPr>
                <w:rFonts w:ascii="Inter" w:hAnsi="Inter"/>
                <w:color w:val="121820"/>
                <w:sz w:val="17"/>
              </w:rPr>
              <w:t>“Puedes hacerlo a tu ritmo, con voz, letra grande y justificante en papel.”</w:t>
            </w:r>
          </w:p>
        </w:tc>
      </w:tr>
      <w:tr>
        <w:tc>
          <w:tcPr>
            <w:tcW w:type="dxa" w:w="1587"/>
            <w:vAlign w:val="top"/>
          </w:tcPr>
          <w:p>
            <w:pPr>
              <w:spacing w:after="0"/>
            </w:pPr>
            <w:r>
              <w:rPr>
                <w:rFonts w:ascii="Inter" w:hAnsi="Inter"/>
                <w:color w:val="121820"/>
                <w:sz w:val="17"/>
              </w:rPr>
              <w:t>Personal municipal</w:t>
            </w:r>
          </w:p>
        </w:tc>
        <w:tc>
          <w:tcPr>
            <w:tcW w:type="dxa" w:w="2381"/>
            <w:vAlign w:val="top"/>
          </w:tcPr>
          <w:p>
            <w:pPr>
              <w:spacing w:after="0"/>
            </w:pPr>
            <w:r>
              <w:rPr>
                <w:rFonts w:ascii="Inter" w:hAnsi="Inter"/>
                <w:color w:val="121820"/>
                <w:sz w:val="17"/>
              </w:rPr>
              <w:t>Reducir ayuda informal repetitiva</w:t>
            </w:r>
          </w:p>
        </w:tc>
        <w:tc>
          <w:tcPr>
            <w:tcW w:type="dxa" w:w="2381"/>
            <w:vAlign w:val="top"/>
          </w:tcPr>
          <w:p>
            <w:pPr>
              <w:spacing w:after="0"/>
            </w:pPr>
            <w:r>
              <w:rPr>
                <w:rFonts w:ascii="Inter" w:hAnsi="Inter"/>
                <w:color w:val="121820"/>
                <w:sz w:val="17"/>
              </w:rPr>
              <w:t>Que el tótem genere más incidencias</w:t>
            </w:r>
          </w:p>
        </w:tc>
        <w:tc>
          <w:tcPr>
            <w:tcW w:type="dxa" w:w="2891"/>
            <w:vAlign w:val="top"/>
          </w:tcPr>
          <w:p>
            <w:pPr>
              <w:spacing w:after="0"/>
            </w:pPr>
            <w:r>
              <w:rPr>
                <w:rFonts w:ascii="Inter" w:hAnsi="Inter"/>
                <w:color w:val="121820"/>
                <w:sz w:val="17"/>
              </w:rPr>
              <w:t>“Servicio monitorizado, con soporte y escalado claro.”</w:t>
            </w:r>
          </w:p>
        </w:tc>
      </w:tr>
      <w:tr>
        <w:tc>
          <w:tcPr>
            <w:tcW w:type="dxa" w:w="1587"/>
            <w:vAlign w:val="top"/>
            <w:shd w:fill="F7F8FA"/>
          </w:tcPr>
          <w:p>
            <w:pPr>
              <w:spacing w:after="0"/>
            </w:pPr>
            <w:r>
              <w:rPr>
                <w:rFonts w:ascii="Inter" w:hAnsi="Inter"/>
                <w:color w:val="121820"/>
                <w:sz w:val="17"/>
              </w:rPr>
              <w:t>Servicios sociales</w:t>
            </w:r>
          </w:p>
        </w:tc>
        <w:tc>
          <w:tcPr>
            <w:tcW w:type="dxa" w:w="2381"/>
            <w:vAlign w:val="top"/>
            <w:shd w:fill="F7F8FA"/>
          </w:tcPr>
          <w:p>
            <w:pPr>
              <w:spacing w:after="0"/>
            </w:pPr>
            <w:r>
              <w:rPr>
                <w:rFonts w:ascii="Inter" w:hAnsi="Inter"/>
                <w:color w:val="121820"/>
                <w:sz w:val="17"/>
              </w:rPr>
              <w:t>Acceso efectivo a derechos</w:t>
            </w:r>
          </w:p>
        </w:tc>
        <w:tc>
          <w:tcPr>
            <w:tcW w:type="dxa" w:w="2381"/>
            <w:vAlign w:val="top"/>
            <w:shd w:fill="F7F8FA"/>
          </w:tcPr>
          <w:p>
            <w:pPr>
              <w:spacing w:after="0"/>
            </w:pPr>
            <w:r>
              <w:rPr>
                <w:rFonts w:ascii="Inter" w:hAnsi="Inter"/>
                <w:color w:val="121820"/>
                <w:sz w:val="17"/>
              </w:rPr>
              <w:t>Exclusión de perfiles vulnerables</w:t>
            </w:r>
          </w:p>
        </w:tc>
        <w:tc>
          <w:tcPr>
            <w:tcW w:type="dxa" w:w="2891"/>
            <w:vAlign w:val="top"/>
            <w:shd w:fill="F7F8FA"/>
          </w:tcPr>
          <w:p>
            <w:pPr>
              <w:spacing w:after="0"/>
            </w:pPr>
            <w:r>
              <w:rPr>
                <w:rFonts w:ascii="Inter" w:hAnsi="Inter"/>
                <w:color w:val="121820"/>
                <w:sz w:val="17"/>
              </w:rPr>
              <w:t>“Canal de proximidad con apoyo y derivación.”</w:t>
            </w:r>
          </w:p>
        </w:tc>
      </w:tr>
      <w:tr>
        <w:tc>
          <w:tcPr>
            <w:tcW w:type="dxa" w:w="1587"/>
            <w:vAlign w:val="top"/>
          </w:tcPr>
          <w:p>
            <w:pPr>
              <w:spacing w:after="0"/>
            </w:pPr>
            <w:r>
              <w:rPr>
                <w:rFonts w:ascii="Inter" w:hAnsi="Inter"/>
                <w:color w:val="121820"/>
                <w:sz w:val="17"/>
              </w:rPr>
              <w:t>Responsables políticos</w:t>
            </w:r>
          </w:p>
        </w:tc>
        <w:tc>
          <w:tcPr>
            <w:tcW w:type="dxa" w:w="2381"/>
            <w:vAlign w:val="top"/>
          </w:tcPr>
          <w:p>
            <w:pPr>
              <w:spacing w:after="0"/>
            </w:pPr>
            <w:r>
              <w:rPr>
                <w:rFonts w:ascii="Inter" w:hAnsi="Inter"/>
                <w:color w:val="121820"/>
                <w:sz w:val="17"/>
              </w:rPr>
              <w:t>Impacto visible y defendible</w:t>
            </w:r>
          </w:p>
        </w:tc>
        <w:tc>
          <w:tcPr>
            <w:tcW w:type="dxa" w:w="2381"/>
            <w:vAlign w:val="top"/>
          </w:tcPr>
          <w:p>
            <w:pPr>
              <w:spacing w:after="0"/>
            </w:pPr>
            <w:r>
              <w:rPr>
                <w:rFonts w:ascii="Inter" w:hAnsi="Inter"/>
                <w:color w:val="121820"/>
                <w:sz w:val="17"/>
              </w:rPr>
              <w:t>Críticas por gasto o baja adopción</w:t>
            </w:r>
          </w:p>
        </w:tc>
        <w:tc>
          <w:tcPr>
            <w:tcW w:type="dxa" w:w="2891"/>
            <w:vAlign w:val="top"/>
          </w:tcPr>
          <w:p>
            <w:pPr>
              <w:spacing w:after="0"/>
            </w:pPr>
            <w:r>
              <w:rPr>
                <w:rFonts w:ascii="Inter" w:hAnsi="Inter"/>
                <w:color w:val="121820"/>
                <w:sz w:val="17"/>
              </w:rPr>
              <w:t>“Piloto medible con uso, éxito, satisfacción e incidencias.”</w:t>
            </w:r>
          </w:p>
        </w:tc>
      </w:tr>
      <w:tr>
        <w:tc>
          <w:tcPr>
            <w:tcW w:type="dxa" w:w="1587"/>
            <w:vAlign w:val="top"/>
            <w:shd w:fill="F7F8FA"/>
          </w:tcPr>
          <w:p>
            <w:pPr>
              <w:spacing w:after="0"/>
            </w:pPr>
            <w:r>
              <w:rPr>
                <w:rFonts w:ascii="Inter" w:hAnsi="Inter"/>
                <w:color w:val="121820"/>
                <w:sz w:val="17"/>
              </w:rPr>
              <w:t>TI, DPD y seguridad</w:t>
            </w:r>
          </w:p>
        </w:tc>
        <w:tc>
          <w:tcPr>
            <w:tcW w:type="dxa" w:w="2381"/>
            <w:vAlign w:val="top"/>
            <w:shd w:fill="F7F8FA"/>
          </w:tcPr>
          <w:p>
            <w:pPr>
              <w:spacing w:after="0"/>
            </w:pPr>
            <w:r>
              <w:rPr>
                <w:rFonts w:ascii="Inter" w:hAnsi="Inter"/>
                <w:color w:val="121820"/>
                <w:sz w:val="17"/>
              </w:rPr>
              <w:t>Arquitectura controlable</w:t>
            </w:r>
          </w:p>
        </w:tc>
        <w:tc>
          <w:tcPr>
            <w:tcW w:type="dxa" w:w="2381"/>
            <w:vAlign w:val="top"/>
            <w:shd w:fill="F7F8FA"/>
          </w:tcPr>
          <w:p>
            <w:pPr>
              <w:spacing w:after="0"/>
            </w:pPr>
            <w:r>
              <w:rPr>
                <w:rFonts w:ascii="Inter" w:hAnsi="Inter"/>
                <w:color w:val="121820"/>
                <w:sz w:val="17"/>
              </w:rPr>
              <w:t>Tratamiento opaco de datos o dependencia del proveedor</w:t>
            </w:r>
          </w:p>
        </w:tc>
        <w:tc>
          <w:tcPr>
            <w:tcW w:type="dxa" w:w="2891"/>
            <w:vAlign w:val="top"/>
            <w:shd w:fill="F7F8FA"/>
          </w:tcPr>
          <w:p>
            <w:pPr>
              <w:spacing w:after="0"/>
            </w:pPr>
            <w:r>
              <w:rPr>
                <w:rFonts w:ascii="Inter" w:hAnsi="Inter"/>
                <w:color w:val="121820"/>
                <w:sz w:val="17"/>
              </w:rPr>
              <w:t>“Privacidad por diseño, trazabilidad y responsabilidades definidas.”</w:t>
            </w:r>
          </w:p>
        </w:tc>
      </w:tr>
    </w:tbl>
    <w:p>
      <w:pPr>
        <w:spacing w:after="0"/>
      </w:pPr>
    </w:p>
    <w:p>
      <w:pPr>
        <w:pStyle w:val="Heading2"/>
        <w:keepNext/>
      </w:pPr>
      <w:r>
        <w:t>2.1 Principio de segmentación</w:t>
      </w:r>
    </w:p>
    <w:p>
      <w:pPr>
        <w:pStyle w:val="Body"/>
      </w:pPr>
      <w:r>
        <w:rPr>
          <w:i w:val="0"/>
        </w:rPr>
        <w:t>No utilizar el argumento “IA” como titular ciudadano. Para administraciones puede explicarse como capacidad de lectura, voz, asistencia y actualización; para el usuario debe ser simplemente “el asistente”.</w:t>
      </w:r>
    </w:p>
    <w:p>
      <w:pPr>
        <w:pStyle w:val="Heading1"/>
        <w:keepNext/>
      </w:pPr>
      <w:r>
        <w:t>3. Arquitectura de marca y co-branding</w:t>
      </w:r>
    </w:p>
    <w:p>
      <w:pPr>
        <w:pStyle w:val="Heading2"/>
        <w:keepNext/>
      </w:pPr>
      <w:r>
        <w:t>3.1 Arquitectura recomendada</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814"/>
            <w:shd w:fill="17324D"/>
            <w:vAlign w:val="center"/>
          </w:tcPr>
          <w:p>
            <w:pPr>
              <w:jc w:val="left"/>
            </w:pPr>
            <w:r>
              <w:rPr>
                <w:rFonts w:ascii="Inter" w:hAnsi="Inter"/>
                <w:b/>
                <w:color w:val="FFFFFF"/>
                <w:sz w:val="18"/>
              </w:rPr>
              <w:t>Nivel</w:t>
            </w:r>
          </w:p>
        </w:tc>
        <w:tc>
          <w:tcPr>
            <w:tcW w:type="dxa" w:w="2381"/>
            <w:shd w:fill="17324D"/>
            <w:vAlign w:val="center"/>
          </w:tcPr>
          <w:p>
            <w:pPr>
              <w:jc w:val="left"/>
            </w:pPr>
            <w:r>
              <w:rPr>
                <w:rFonts w:ascii="Inter" w:hAnsi="Inter"/>
                <w:b/>
                <w:color w:val="FFFFFF"/>
                <w:sz w:val="18"/>
              </w:rPr>
              <w:t>Nombre recomendado</w:t>
            </w:r>
          </w:p>
        </w:tc>
        <w:tc>
          <w:tcPr>
            <w:tcW w:type="dxa" w:w="5102"/>
            <w:shd w:fill="17324D"/>
            <w:vAlign w:val="center"/>
          </w:tcPr>
          <w:p>
            <w:pPr>
              <w:jc w:val="left"/>
            </w:pPr>
            <w:r>
              <w:rPr>
                <w:rFonts w:ascii="Inter" w:hAnsi="Inter"/>
                <w:b/>
                <w:color w:val="FFFFFF"/>
                <w:sz w:val="18"/>
              </w:rPr>
              <w:t>Función</w:t>
            </w:r>
          </w:p>
        </w:tc>
      </w:tr>
      <w:tr>
        <w:tc>
          <w:tcPr>
            <w:tcW w:type="dxa" w:w="1814"/>
            <w:vAlign w:val="top"/>
          </w:tcPr>
          <w:p>
            <w:pPr>
              <w:spacing w:after="0"/>
            </w:pPr>
            <w:r>
              <w:rPr>
                <w:rFonts w:ascii="Inter" w:hAnsi="Inter"/>
                <w:color w:val="121820"/>
                <w:sz w:val="17"/>
              </w:rPr>
              <w:t>Marca maestra</w:t>
            </w:r>
          </w:p>
        </w:tc>
        <w:tc>
          <w:tcPr>
            <w:tcW w:type="dxa" w:w="2381"/>
            <w:vAlign w:val="top"/>
          </w:tcPr>
          <w:p>
            <w:pPr>
              <w:spacing w:after="0"/>
            </w:pPr>
            <w:r>
              <w:rPr>
                <w:rFonts w:ascii="Inter" w:hAnsi="Inter"/>
                <w:color w:val="121820"/>
                <w:sz w:val="17"/>
              </w:rPr>
              <w:t>Tramitatrón</w:t>
            </w:r>
          </w:p>
        </w:tc>
        <w:tc>
          <w:tcPr>
            <w:tcW w:type="dxa" w:w="5102"/>
            <w:vAlign w:val="top"/>
          </w:tcPr>
          <w:p>
            <w:pPr>
              <w:spacing w:after="0"/>
            </w:pPr>
            <w:r>
              <w:rPr>
                <w:rFonts w:ascii="Inter" w:hAnsi="Inter"/>
                <w:color w:val="121820"/>
                <w:sz w:val="17"/>
              </w:rPr>
              <w:t>Tecnología, operación, contrato, soporte y evolución.</w:t>
            </w:r>
          </w:p>
        </w:tc>
      </w:tr>
      <w:tr>
        <w:tc>
          <w:tcPr>
            <w:tcW w:type="dxa" w:w="1814"/>
            <w:vAlign w:val="top"/>
            <w:shd w:fill="F7F8FA"/>
          </w:tcPr>
          <w:p>
            <w:pPr>
              <w:spacing w:after="0"/>
            </w:pPr>
            <w:r>
              <w:rPr>
                <w:rFonts w:ascii="Inter" w:hAnsi="Inter"/>
                <w:color w:val="121820"/>
                <w:sz w:val="17"/>
              </w:rPr>
              <w:t>Canal principal</w:t>
            </w:r>
          </w:p>
        </w:tc>
        <w:tc>
          <w:tcPr>
            <w:tcW w:type="dxa" w:w="2381"/>
            <w:vAlign w:val="top"/>
            <w:shd w:fill="F7F8FA"/>
          </w:tcPr>
          <w:p>
            <w:pPr>
              <w:spacing w:after="0"/>
            </w:pPr>
            <w:r>
              <w:rPr>
                <w:rFonts w:ascii="Inter" w:hAnsi="Inter"/>
                <w:color w:val="121820"/>
                <w:sz w:val="17"/>
              </w:rPr>
              <w:t>Tramitatrón Punto</w:t>
            </w:r>
          </w:p>
        </w:tc>
        <w:tc>
          <w:tcPr>
            <w:tcW w:type="dxa" w:w="5102"/>
            <w:vAlign w:val="top"/>
            <w:shd w:fill="F7F8FA"/>
          </w:tcPr>
          <w:p>
            <w:pPr>
              <w:spacing w:after="0"/>
            </w:pPr>
            <w:r>
              <w:rPr>
                <w:rFonts w:ascii="Inter" w:hAnsi="Inter"/>
                <w:color w:val="121820"/>
                <w:sz w:val="17"/>
              </w:rPr>
              <w:t>Nombre interno/comercial del tótem. En público: “Punto de asistencia digital”.</w:t>
            </w:r>
          </w:p>
        </w:tc>
      </w:tr>
      <w:tr>
        <w:tc>
          <w:tcPr>
            <w:tcW w:type="dxa" w:w="1814"/>
            <w:vAlign w:val="top"/>
          </w:tcPr>
          <w:p>
            <w:pPr>
              <w:spacing w:after="0"/>
            </w:pPr>
            <w:r>
              <w:rPr>
                <w:rFonts w:ascii="Inter" w:hAnsi="Inter"/>
                <w:color w:val="121820"/>
                <w:sz w:val="17"/>
              </w:rPr>
              <w:t>Canal futuro</w:t>
            </w:r>
          </w:p>
        </w:tc>
        <w:tc>
          <w:tcPr>
            <w:tcW w:type="dxa" w:w="2381"/>
            <w:vAlign w:val="top"/>
          </w:tcPr>
          <w:p>
            <w:pPr>
              <w:spacing w:after="0"/>
            </w:pPr>
            <w:r>
              <w:rPr>
                <w:rFonts w:ascii="Inter" w:hAnsi="Inter"/>
                <w:color w:val="121820"/>
                <w:sz w:val="17"/>
              </w:rPr>
              <w:t>Tramitatrón Web</w:t>
            </w:r>
          </w:p>
        </w:tc>
        <w:tc>
          <w:tcPr>
            <w:tcW w:type="dxa" w:w="5102"/>
            <w:vAlign w:val="top"/>
          </w:tcPr>
          <w:p>
            <w:pPr>
              <w:spacing w:after="0"/>
            </w:pPr>
            <w:r>
              <w:rPr>
                <w:rFonts w:ascii="Inter" w:hAnsi="Inter"/>
                <w:color w:val="121820"/>
                <w:sz w:val="17"/>
              </w:rPr>
              <w:t>Acceso web móvil reutilizando el mismo núcleo.</w:t>
            </w:r>
          </w:p>
        </w:tc>
      </w:tr>
      <w:tr>
        <w:tc>
          <w:tcPr>
            <w:tcW w:type="dxa" w:w="1814"/>
            <w:vAlign w:val="top"/>
            <w:shd w:fill="F7F8FA"/>
          </w:tcPr>
          <w:p>
            <w:pPr>
              <w:spacing w:after="0"/>
            </w:pPr>
            <w:r>
              <w:rPr>
                <w:rFonts w:ascii="Inter" w:hAnsi="Inter"/>
                <w:color w:val="121820"/>
                <w:sz w:val="17"/>
              </w:rPr>
              <w:t>Canal futuro</w:t>
            </w:r>
          </w:p>
        </w:tc>
        <w:tc>
          <w:tcPr>
            <w:tcW w:type="dxa" w:w="2381"/>
            <w:vAlign w:val="top"/>
            <w:shd w:fill="F7F8FA"/>
          </w:tcPr>
          <w:p>
            <w:pPr>
              <w:spacing w:after="0"/>
            </w:pPr>
            <w:r>
              <w:rPr>
                <w:rFonts w:ascii="Inter" w:hAnsi="Inter"/>
                <w:color w:val="121820"/>
                <w:sz w:val="17"/>
              </w:rPr>
              <w:t>Tramitatrón Voz</w:t>
            </w:r>
          </w:p>
        </w:tc>
        <w:tc>
          <w:tcPr>
            <w:tcW w:type="dxa" w:w="5102"/>
            <w:vAlign w:val="top"/>
            <w:shd w:fill="F7F8FA"/>
          </w:tcPr>
          <w:p>
            <w:pPr>
              <w:spacing w:after="0"/>
            </w:pPr>
            <w:r>
              <w:rPr>
                <w:rFonts w:ascii="Inter" w:hAnsi="Inter"/>
                <w:color w:val="121820"/>
                <w:sz w:val="17"/>
              </w:rPr>
              <w:t>Asistencia telefónica o por voz.</w:t>
            </w:r>
          </w:p>
        </w:tc>
      </w:tr>
      <w:tr>
        <w:tc>
          <w:tcPr>
            <w:tcW w:type="dxa" w:w="1814"/>
            <w:vAlign w:val="top"/>
          </w:tcPr>
          <w:p>
            <w:pPr>
              <w:spacing w:after="0"/>
            </w:pPr>
            <w:r>
              <w:rPr>
                <w:rFonts w:ascii="Inter" w:hAnsi="Inter"/>
                <w:color w:val="121820"/>
                <w:sz w:val="17"/>
              </w:rPr>
              <w:t>Panel institucional</w:t>
            </w:r>
          </w:p>
        </w:tc>
        <w:tc>
          <w:tcPr>
            <w:tcW w:type="dxa" w:w="2381"/>
            <w:vAlign w:val="top"/>
          </w:tcPr>
          <w:p>
            <w:pPr>
              <w:spacing w:after="0"/>
            </w:pPr>
            <w:r>
              <w:rPr>
                <w:rFonts w:ascii="Inter" w:hAnsi="Inter"/>
                <w:color w:val="121820"/>
                <w:sz w:val="17"/>
              </w:rPr>
              <w:t>Tramitatrón Control</w:t>
            </w:r>
          </w:p>
        </w:tc>
        <w:tc>
          <w:tcPr>
            <w:tcW w:type="dxa" w:w="5102"/>
            <w:vAlign w:val="top"/>
          </w:tcPr>
          <w:p>
            <w:pPr>
              <w:spacing w:after="0"/>
            </w:pPr>
            <w:r>
              <w:rPr>
                <w:rFonts w:ascii="Inter" w:hAnsi="Inter"/>
                <w:color w:val="121820"/>
                <w:sz w:val="17"/>
              </w:rPr>
              <w:t>Cuadro de mando, flota, contenido, incidencias y KPIs.</w:t>
            </w:r>
          </w:p>
        </w:tc>
      </w:tr>
    </w:tbl>
    <w:p>
      <w:pPr>
        <w:spacing w:after="0"/>
      </w:pPr>
    </w:p>
    <w:p>
      <w:pPr>
        <w:pStyle w:val="Body"/>
      </w:pPr>
      <w:r>
        <w:rPr>
          <w:i w:val="0"/>
        </w:rPr>
        <w:t>No es necesario publicar todos estos nombres desde el inicio. La arquitectura evita improvisar cuando aparezcan nuevos canales, pero el ciudadano debe ver un servicio sencillo, no una familia de productos.</w:t>
      </w:r>
    </w:p>
    <w:p>
      <w:pPr>
        <w:pStyle w:val="Heading2"/>
        <w:keepNext/>
      </w:pPr>
      <w:r>
        <w:t>3.2 Regla de co-branding</w:t>
      </w:r>
    </w:p>
    <w:tbl>
      <w:tblPr>
        <w:tblW w:type="auto" w:w="0"/>
        <w:jc w:val="center"/>
        <w:tblLayout w:type="fixed"/>
        <w:tblLook w:firstColumn="1" w:firstRow="1" w:lastColumn="0" w:lastRow="0" w:noHBand="0" w:noVBand="1" w:val="04A0"/>
      </w:tblPr>
      <w:tblGrid>
        <w:gridCol w:w="198"/>
        <w:gridCol w:w="9184"/>
      </w:tblGrid>
      <w:tr>
        <w:tc>
          <w:tcPr>
            <w:tcW w:type="dxa" w:w="4933"/>
            <w:shd w:fill="0F6B78"/>
            <w:tcBorders>
              <w:top w:val="nil"/>
              <w:left w:val="nil"/>
              <w:bottom w:val="nil"/>
              <w:right w:val="nil"/>
            </w:tcBorders>
          </w:tcPr>
          <w:p/>
        </w:tc>
        <w:tc>
          <w:tcPr>
            <w:tcW w:type="dxa" w:w="4933"/>
            <w:shd w:fill="F7F8FA"/>
            <w:tcBorders>
              <w:top w:val="nil"/>
              <w:left w:val="nil"/>
              <w:bottom w:val="nil"/>
              <w:right w:val="nil"/>
            </w:tcBorders>
          </w:tcPr>
          <w:p>
            <w:pPr>
              <w:spacing w:after="60"/>
            </w:pPr>
            <w:r>
              <w:rPr>
                <w:rFonts w:ascii="Inter" w:hAnsi="Inter"/>
                <w:b/>
                <w:color w:val="17324D"/>
                <w:sz w:val="22"/>
              </w:rPr>
              <w:t>Firma recomendada</w:t>
            </w:r>
          </w:p>
          <w:p>
            <w:pPr>
              <w:spacing w:after="0"/>
            </w:pPr>
            <w:r>
              <w:rPr>
                <w:rFonts w:ascii="Inter" w:hAnsi="Inter"/>
                <w:color w:val="121820"/>
                <w:sz w:val="21"/>
              </w:rPr>
              <w:t>Un servicio de [Administración] · Tecnología Tramitatrón</w:t>
            </w:r>
          </w:p>
        </w:tc>
      </w:tr>
    </w:tbl>
    <w:p>
      <w:pPr>
        <w:pStyle w:val="Bullet"/>
        <w:ind w:left="312" w:hanging="142"/>
      </w:pPr>
      <w:r>
        <w:t>En el tótem y la cartelería local, la administración contratante lidera la jerarquía visual.</w:t>
      </w:r>
    </w:p>
    <w:p>
      <w:pPr>
        <w:pStyle w:val="Bullet"/>
        <w:ind w:left="312" w:hanging="142"/>
      </w:pPr>
      <w:r>
        <w:t>Tramitatrón aparece como garantía tecnológica y de operación, no como competidor de la institución.</w:t>
      </w:r>
    </w:p>
    <w:p>
      <w:pPr>
        <w:pStyle w:val="Bullet"/>
        <w:ind w:left="312" w:hanging="142"/>
      </w:pPr>
      <w:r>
        <w:t>Se permite modalidad white-label si el contrato lo exige, pero la documentación técnica y soporte conservarán la identificación del proveedor.</w:t>
      </w:r>
    </w:p>
    <w:p>
      <w:pPr>
        <w:pStyle w:val="Bullet"/>
        <w:ind w:left="312" w:hanging="142"/>
      </w:pPr>
      <w:r>
        <w:t>No fusionar el símbolo de Tramitatrón con escudos, banderas o marcas políticas.</w:t>
      </w:r>
    </w:p>
    <w:p>
      <w:pPr>
        <w:pStyle w:val="Bullet"/>
        <w:ind w:left="312" w:hanging="142"/>
      </w:pPr>
      <w:r>
        <w:t>No utilizar colores de partidos ni adaptar la marca a cada mandato.</w:t>
      </w:r>
    </w:p>
    <w:p>
      <w:pPr>
        <w:pStyle w:val="Heading2"/>
        <w:keepNext/>
      </w:pPr>
      <w:r>
        <w:t>3.3 Jerarquía visual sugerida</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381"/>
            <w:shd w:fill="17324D"/>
            <w:vAlign w:val="center"/>
          </w:tcPr>
          <w:p>
            <w:pPr>
              <w:jc w:val="left"/>
            </w:pPr>
            <w:r>
              <w:rPr>
                <w:rFonts w:ascii="Inter" w:hAnsi="Inter"/>
                <w:b/>
                <w:color w:val="FFFFFF"/>
                <w:sz w:val="18"/>
              </w:rPr>
              <w:t>Contexto</w:t>
            </w:r>
          </w:p>
        </w:tc>
        <w:tc>
          <w:tcPr>
            <w:tcW w:type="dxa" w:w="3288"/>
            <w:shd w:fill="17324D"/>
            <w:vAlign w:val="center"/>
          </w:tcPr>
          <w:p>
            <w:pPr>
              <w:jc w:val="left"/>
            </w:pPr>
            <w:r>
              <w:rPr>
                <w:rFonts w:ascii="Inter" w:hAnsi="Inter"/>
                <w:b/>
                <w:color w:val="FFFFFF"/>
                <w:sz w:val="18"/>
              </w:rPr>
              <w:t>Administración</w:t>
            </w:r>
          </w:p>
        </w:tc>
        <w:tc>
          <w:tcPr>
            <w:tcW w:type="dxa" w:w="3628"/>
            <w:shd w:fill="17324D"/>
            <w:vAlign w:val="center"/>
          </w:tcPr>
          <w:p>
            <w:pPr>
              <w:jc w:val="left"/>
            </w:pPr>
            <w:r>
              <w:rPr>
                <w:rFonts w:ascii="Inter" w:hAnsi="Inter"/>
                <w:b/>
                <w:color w:val="FFFFFF"/>
                <w:sz w:val="18"/>
              </w:rPr>
              <w:t>Tramitatrón</w:t>
            </w:r>
          </w:p>
        </w:tc>
      </w:tr>
      <w:tr>
        <w:tc>
          <w:tcPr>
            <w:tcW w:type="dxa" w:w="2381"/>
            <w:vAlign w:val="top"/>
          </w:tcPr>
          <w:p>
            <w:pPr>
              <w:spacing w:after="0"/>
            </w:pPr>
            <w:r>
              <w:rPr>
                <w:rFonts w:ascii="Inter" w:hAnsi="Inter"/>
                <w:color w:val="121820"/>
                <w:sz w:val="17"/>
              </w:rPr>
              <w:t>Pantalla de bienvenida</w:t>
            </w:r>
          </w:p>
        </w:tc>
        <w:tc>
          <w:tcPr>
            <w:tcW w:type="dxa" w:w="3288"/>
            <w:vAlign w:val="top"/>
          </w:tcPr>
          <w:p>
            <w:pPr>
              <w:spacing w:after="0"/>
            </w:pPr>
            <w:r>
              <w:rPr>
                <w:rFonts w:ascii="Inter" w:hAnsi="Inter"/>
                <w:color w:val="121820"/>
                <w:sz w:val="17"/>
              </w:rPr>
              <w:t>Protagonista: 60–70%</w:t>
            </w:r>
          </w:p>
        </w:tc>
        <w:tc>
          <w:tcPr>
            <w:tcW w:type="dxa" w:w="3628"/>
            <w:vAlign w:val="top"/>
          </w:tcPr>
          <w:p>
            <w:pPr>
              <w:spacing w:after="0"/>
            </w:pPr>
            <w:r>
              <w:rPr>
                <w:rFonts w:ascii="Inter" w:hAnsi="Inter"/>
                <w:color w:val="121820"/>
                <w:sz w:val="17"/>
              </w:rPr>
              <w:t>Firma tecnológica: 30–40%</w:t>
            </w:r>
          </w:p>
        </w:tc>
      </w:tr>
      <w:tr>
        <w:tc>
          <w:tcPr>
            <w:tcW w:type="dxa" w:w="2381"/>
            <w:vAlign w:val="top"/>
            <w:shd w:fill="F7F8FA"/>
          </w:tcPr>
          <w:p>
            <w:pPr>
              <w:spacing w:after="0"/>
            </w:pPr>
            <w:r>
              <w:rPr>
                <w:rFonts w:ascii="Inter" w:hAnsi="Inter"/>
                <w:color w:val="121820"/>
                <w:sz w:val="17"/>
              </w:rPr>
              <w:t>Cartelería exterior</w:t>
            </w:r>
          </w:p>
        </w:tc>
        <w:tc>
          <w:tcPr>
            <w:tcW w:type="dxa" w:w="3288"/>
            <w:vAlign w:val="top"/>
            <w:shd w:fill="F7F8FA"/>
          </w:tcPr>
          <w:p>
            <w:pPr>
              <w:spacing w:after="0"/>
            </w:pPr>
            <w:r>
              <w:rPr>
                <w:rFonts w:ascii="Inter" w:hAnsi="Inter"/>
                <w:color w:val="121820"/>
                <w:sz w:val="17"/>
              </w:rPr>
              <w:t>Protagonista</w:t>
            </w:r>
          </w:p>
        </w:tc>
        <w:tc>
          <w:tcPr>
            <w:tcW w:type="dxa" w:w="3628"/>
            <w:vAlign w:val="top"/>
            <w:shd w:fill="F7F8FA"/>
          </w:tcPr>
          <w:p>
            <w:pPr>
              <w:spacing w:after="0"/>
            </w:pPr>
            <w:r>
              <w:rPr>
                <w:rFonts w:ascii="Inter" w:hAnsi="Inter"/>
                <w:color w:val="121820"/>
                <w:sz w:val="17"/>
              </w:rPr>
              <w:t>Descriptor discreto</w:t>
            </w:r>
          </w:p>
        </w:tc>
      </w:tr>
      <w:tr>
        <w:tc>
          <w:tcPr>
            <w:tcW w:type="dxa" w:w="2381"/>
            <w:vAlign w:val="top"/>
          </w:tcPr>
          <w:p>
            <w:pPr>
              <w:spacing w:after="0"/>
            </w:pPr>
            <w:r>
              <w:rPr>
                <w:rFonts w:ascii="Inter" w:hAnsi="Inter"/>
                <w:color w:val="121820"/>
                <w:sz w:val="17"/>
              </w:rPr>
              <w:t>Propuesta comercial</w:t>
            </w:r>
          </w:p>
        </w:tc>
        <w:tc>
          <w:tcPr>
            <w:tcW w:type="dxa" w:w="3288"/>
            <w:vAlign w:val="top"/>
          </w:tcPr>
          <w:p>
            <w:pPr>
              <w:spacing w:after="0"/>
            </w:pPr>
            <w:r>
              <w:rPr>
                <w:rFonts w:ascii="Inter" w:hAnsi="Inter"/>
                <w:color w:val="121820"/>
                <w:sz w:val="17"/>
              </w:rPr>
              <w:t>Co-protagonista</w:t>
            </w:r>
          </w:p>
        </w:tc>
        <w:tc>
          <w:tcPr>
            <w:tcW w:type="dxa" w:w="3628"/>
            <w:vAlign w:val="top"/>
          </w:tcPr>
          <w:p>
            <w:pPr>
              <w:spacing w:after="0"/>
            </w:pPr>
            <w:r>
              <w:rPr>
                <w:rFonts w:ascii="Inter" w:hAnsi="Inter"/>
                <w:color w:val="121820"/>
                <w:sz w:val="17"/>
              </w:rPr>
              <w:t>Marca vendedora principal</w:t>
            </w:r>
          </w:p>
        </w:tc>
      </w:tr>
      <w:tr>
        <w:tc>
          <w:tcPr>
            <w:tcW w:type="dxa" w:w="2381"/>
            <w:vAlign w:val="top"/>
            <w:shd w:fill="F7F8FA"/>
          </w:tcPr>
          <w:p>
            <w:pPr>
              <w:spacing w:after="0"/>
            </w:pPr>
            <w:r>
              <w:rPr>
                <w:rFonts w:ascii="Inter" w:hAnsi="Inter"/>
                <w:color w:val="121820"/>
                <w:sz w:val="17"/>
              </w:rPr>
              <w:t>Panel técnico</w:t>
            </w:r>
          </w:p>
        </w:tc>
        <w:tc>
          <w:tcPr>
            <w:tcW w:type="dxa" w:w="3288"/>
            <w:vAlign w:val="top"/>
            <w:shd w:fill="F7F8FA"/>
          </w:tcPr>
          <w:p>
            <w:pPr>
              <w:spacing w:after="0"/>
            </w:pPr>
            <w:r>
              <w:rPr>
                <w:rFonts w:ascii="Inter" w:hAnsi="Inter"/>
                <w:color w:val="121820"/>
                <w:sz w:val="17"/>
              </w:rPr>
              <w:t>Contexto institucional</w:t>
            </w:r>
          </w:p>
        </w:tc>
        <w:tc>
          <w:tcPr>
            <w:tcW w:type="dxa" w:w="3628"/>
            <w:vAlign w:val="top"/>
            <w:shd w:fill="F7F8FA"/>
          </w:tcPr>
          <w:p>
            <w:pPr>
              <w:spacing w:after="0"/>
            </w:pPr>
            <w:r>
              <w:rPr>
                <w:rFonts w:ascii="Inter" w:hAnsi="Inter"/>
                <w:color w:val="121820"/>
                <w:sz w:val="17"/>
              </w:rPr>
              <w:t>Marca de producto principal</w:t>
            </w:r>
          </w:p>
        </w:tc>
      </w:tr>
      <w:tr>
        <w:tc>
          <w:tcPr>
            <w:tcW w:type="dxa" w:w="2381"/>
            <w:vAlign w:val="top"/>
          </w:tcPr>
          <w:p>
            <w:pPr>
              <w:spacing w:after="0"/>
            </w:pPr>
            <w:r>
              <w:rPr>
                <w:rFonts w:ascii="Inter" w:hAnsi="Inter"/>
                <w:color w:val="121820"/>
                <w:sz w:val="17"/>
              </w:rPr>
              <w:t>Nota de prensa</w:t>
            </w:r>
          </w:p>
        </w:tc>
        <w:tc>
          <w:tcPr>
            <w:tcW w:type="dxa" w:w="3288"/>
            <w:vAlign w:val="top"/>
          </w:tcPr>
          <w:p>
            <w:pPr>
              <w:spacing w:after="0"/>
            </w:pPr>
            <w:r>
              <w:rPr>
                <w:rFonts w:ascii="Inter" w:hAnsi="Inter"/>
                <w:color w:val="121820"/>
                <w:sz w:val="17"/>
              </w:rPr>
              <w:t>Emisor y servicio</w:t>
            </w:r>
          </w:p>
        </w:tc>
        <w:tc>
          <w:tcPr>
            <w:tcW w:type="dxa" w:w="3628"/>
            <w:vAlign w:val="top"/>
          </w:tcPr>
          <w:p>
            <w:pPr>
              <w:spacing w:after="0"/>
            </w:pPr>
            <w:r>
              <w:rPr>
                <w:rFonts w:ascii="Inter" w:hAnsi="Inter"/>
                <w:color w:val="121820"/>
                <w:sz w:val="17"/>
              </w:rPr>
              <w:t>Proveedor tecnológico citado con sobriedad</w:t>
            </w:r>
          </w:p>
        </w:tc>
      </w:tr>
    </w:tbl>
    <w:p>
      <w:pPr>
        <w:spacing w:after="0"/>
      </w:pPr>
    </w:p>
    <w:p>
      <w:pPr>
        <w:pStyle w:val="Heading1"/>
        <w:keepNext/>
      </w:pPr>
      <w:r>
        <w:t>4. Posicionamiento y mensajes</w:t>
      </w:r>
    </w:p>
    <w:p>
      <w:pPr>
        <w:pStyle w:val="Heading2"/>
        <w:keepNext/>
      </w:pPr>
      <w:r>
        <w:t>4.1 Posicionamiento</w:t>
      </w:r>
    </w:p>
    <w:tbl>
      <w:tblPr>
        <w:tblW w:type="auto" w:w="0"/>
        <w:jc w:val="center"/>
        <w:tblLayout w:type="fixed"/>
        <w:tblLook w:firstColumn="1" w:firstRow="1" w:lastColumn="0" w:lastRow="0" w:noHBand="0" w:noVBand="1" w:val="04A0"/>
      </w:tblPr>
      <w:tblGrid>
        <w:gridCol w:w="198"/>
        <w:gridCol w:w="9184"/>
      </w:tblGrid>
      <w:tr>
        <w:tc>
          <w:tcPr>
            <w:tcW w:type="dxa" w:w="4933"/>
            <w:shd w:fill="246BFD"/>
            <w:tcBorders>
              <w:top w:val="nil"/>
              <w:left w:val="nil"/>
              <w:bottom w:val="nil"/>
              <w:right w:val="nil"/>
            </w:tcBorders>
          </w:tcPr>
          <w:p/>
        </w:tc>
        <w:tc>
          <w:tcPr>
            <w:tcW w:type="dxa" w:w="4933"/>
            <w:shd w:fill="F7F8FA"/>
            <w:tcBorders>
              <w:top w:val="nil"/>
              <w:left w:val="nil"/>
              <w:bottom w:val="nil"/>
              <w:right w:val="nil"/>
            </w:tcBorders>
          </w:tcPr>
          <w:p>
            <w:pPr>
              <w:spacing w:after="60"/>
            </w:pPr>
            <w:r>
              <w:rPr>
                <w:rFonts w:ascii="Inter" w:hAnsi="Inter"/>
                <w:b/>
                <w:color w:val="17324D"/>
                <w:sz w:val="22"/>
              </w:rPr>
              <w:t>Declaración de posicionamiento</w:t>
            </w:r>
          </w:p>
          <w:p>
            <w:pPr>
              <w:spacing w:after="0"/>
            </w:pPr>
            <w:r>
              <w:rPr>
                <w:rFonts w:ascii="Inter" w:hAnsi="Inter"/>
                <w:color w:val="121820"/>
                <w:sz w:val="21"/>
              </w:rPr>
              <w:t>Para administraciones que necesitan reducir la brecha digital práctica, Tramitatrón es un servicio público de asistencia digital presencial que guía a la ciudadanía para entender, preparar y realizar trámites. A diferencia de un kiosco genérico o una web informativa, combina experiencia accesible, lectura documental, conexión con canales oficiales, soporte operativo y métricas de impacto.</w:t>
            </w:r>
          </w:p>
        </w:tc>
      </w:tr>
    </w:tbl>
    <w:p>
      <w:pPr>
        <w:pStyle w:val="Heading2"/>
        <w:keepNext/>
      </w:pPr>
      <w:r>
        <w:t>4.2 Claims</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928"/>
            <w:shd w:fill="17324D"/>
            <w:vAlign w:val="center"/>
          </w:tcPr>
          <w:p>
            <w:pPr>
              <w:jc w:val="left"/>
            </w:pPr>
            <w:r>
              <w:rPr>
                <w:rFonts w:ascii="Inter" w:hAnsi="Inter"/>
                <w:b/>
                <w:color w:val="FFFFFF"/>
                <w:sz w:val="18"/>
              </w:rPr>
              <w:t>Uso</w:t>
            </w:r>
          </w:p>
        </w:tc>
        <w:tc>
          <w:tcPr>
            <w:tcW w:type="dxa" w:w="2948"/>
            <w:shd w:fill="17324D"/>
            <w:vAlign w:val="center"/>
          </w:tcPr>
          <w:p>
            <w:pPr>
              <w:jc w:val="left"/>
            </w:pPr>
            <w:r>
              <w:rPr>
                <w:rFonts w:ascii="Inter" w:hAnsi="Inter"/>
                <w:b/>
                <w:color w:val="FFFFFF"/>
                <w:sz w:val="18"/>
              </w:rPr>
              <w:t>Claim</w:t>
            </w:r>
          </w:p>
        </w:tc>
        <w:tc>
          <w:tcPr>
            <w:tcW w:type="dxa" w:w="4422"/>
            <w:shd w:fill="17324D"/>
            <w:vAlign w:val="center"/>
          </w:tcPr>
          <w:p>
            <w:pPr>
              <w:jc w:val="left"/>
            </w:pPr>
            <w:r>
              <w:rPr>
                <w:rFonts w:ascii="Inter" w:hAnsi="Inter"/>
                <w:b/>
                <w:color w:val="FFFFFF"/>
                <w:sz w:val="18"/>
              </w:rPr>
              <w:t>Observación</w:t>
            </w:r>
          </w:p>
        </w:tc>
      </w:tr>
      <w:tr>
        <w:tc>
          <w:tcPr>
            <w:tcW w:type="dxa" w:w="1928"/>
            <w:vAlign w:val="top"/>
          </w:tcPr>
          <w:p>
            <w:pPr>
              <w:spacing w:after="0"/>
            </w:pPr>
            <w:r>
              <w:rPr>
                <w:rFonts w:ascii="Inter" w:hAnsi="Inter"/>
                <w:color w:val="121820"/>
                <w:sz w:val="17"/>
              </w:rPr>
              <w:t>Ciudadanía</w:t>
            </w:r>
          </w:p>
        </w:tc>
        <w:tc>
          <w:tcPr>
            <w:tcW w:type="dxa" w:w="2948"/>
            <w:vAlign w:val="top"/>
          </w:tcPr>
          <w:p>
            <w:pPr>
              <w:spacing w:after="0"/>
            </w:pPr>
            <w:r>
              <w:rPr>
                <w:rFonts w:ascii="Inter" w:hAnsi="Inter"/>
                <w:color w:val="121820"/>
                <w:sz w:val="17"/>
              </w:rPr>
              <w:t>Tus trámites, paso a paso.</w:t>
            </w:r>
          </w:p>
        </w:tc>
        <w:tc>
          <w:tcPr>
            <w:tcW w:type="dxa" w:w="4422"/>
            <w:vAlign w:val="top"/>
          </w:tcPr>
          <w:p>
            <w:pPr>
              <w:spacing w:after="0"/>
            </w:pPr>
            <w:r>
              <w:rPr>
                <w:rFonts w:ascii="Inter" w:hAnsi="Inter"/>
                <w:color w:val="121820"/>
                <w:sz w:val="17"/>
              </w:rPr>
              <w:t>Principal. Describe experiencia sin prometer resultado.</w:t>
            </w:r>
          </w:p>
        </w:tc>
      </w:tr>
      <w:tr>
        <w:tc>
          <w:tcPr>
            <w:tcW w:type="dxa" w:w="1928"/>
            <w:vAlign w:val="top"/>
            <w:shd w:fill="F7F8FA"/>
          </w:tcPr>
          <w:p>
            <w:pPr>
              <w:spacing w:after="0"/>
            </w:pPr>
            <w:r>
              <w:rPr>
                <w:rFonts w:ascii="Inter" w:hAnsi="Inter"/>
                <w:color w:val="121820"/>
                <w:sz w:val="17"/>
              </w:rPr>
              <w:t>Institucional</w:t>
            </w:r>
          </w:p>
        </w:tc>
        <w:tc>
          <w:tcPr>
            <w:tcW w:type="dxa" w:w="2948"/>
            <w:vAlign w:val="top"/>
            <w:shd w:fill="F7F8FA"/>
          </w:tcPr>
          <w:p>
            <w:pPr>
              <w:spacing w:after="0"/>
            </w:pPr>
            <w:r>
              <w:rPr>
                <w:rFonts w:ascii="Inter" w:hAnsi="Inter"/>
                <w:color w:val="121820"/>
                <w:sz w:val="17"/>
              </w:rPr>
              <w:t>La administración, más cerca.</w:t>
            </w:r>
          </w:p>
        </w:tc>
        <w:tc>
          <w:tcPr>
            <w:tcW w:type="dxa" w:w="4422"/>
            <w:vAlign w:val="top"/>
            <w:shd w:fill="F7F8FA"/>
          </w:tcPr>
          <w:p>
            <w:pPr>
              <w:spacing w:after="0"/>
            </w:pPr>
            <w:r>
              <w:rPr>
                <w:rFonts w:ascii="Inter" w:hAnsi="Inter"/>
                <w:color w:val="121820"/>
                <w:sz w:val="17"/>
              </w:rPr>
              <w:t>Principal para propuestas y despliegues.</w:t>
            </w:r>
          </w:p>
        </w:tc>
      </w:tr>
      <w:tr>
        <w:tc>
          <w:tcPr>
            <w:tcW w:type="dxa" w:w="1928"/>
            <w:vAlign w:val="top"/>
          </w:tcPr>
          <w:p>
            <w:pPr>
              <w:spacing w:after="0"/>
            </w:pPr>
            <w:r>
              <w:rPr>
                <w:rFonts w:ascii="Inter" w:hAnsi="Inter"/>
                <w:color w:val="121820"/>
                <w:sz w:val="17"/>
              </w:rPr>
              <w:t>Corporativo</w:t>
            </w:r>
          </w:p>
        </w:tc>
        <w:tc>
          <w:tcPr>
            <w:tcW w:type="dxa" w:w="2948"/>
            <w:vAlign w:val="top"/>
          </w:tcPr>
          <w:p>
            <w:pPr>
              <w:spacing w:after="0"/>
            </w:pPr>
            <w:r>
              <w:rPr>
                <w:rFonts w:ascii="Inter" w:hAnsi="Inter"/>
                <w:color w:val="121820"/>
                <w:sz w:val="17"/>
              </w:rPr>
              <w:t>Acercamos la administración a las personas.</w:t>
            </w:r>
          </w:p>
        </w:tc>
        <w:tc>
          <w:tcPr>
            <w:tcW w:type="dxa" w:w="4422"/>
            <w:vAlign w:val="top"/>
          </w:tcPr>
          <w:p>
            <w:pPr>
              <w:spacing w:after="0"/>
            </w:pPr>
            <w:r>
              <w:rPr>
                <w:rFonts w:ascii="Inter" w:hAnsi="Inter"/>
                <w:color w:val="121820"/>
                <w:sz w:val="17"/>
              </w:rPr>
              <w:t>Propósito y relato de compañía.</w:t>
            </w:r>
          </w:p>
        </w:tc>
      </w:tr>
      <w:tr>
        <w:tc>
          <w:tcPr>
            <w:tcW w:type="dxa" w:w="1928"/>
            <w:vAlign w:val="top"/>
            <w:shd w:fill="F7F8FA"/>
          </w:tcPr>
          <w:p>
            <w:pPr>
              <w:spacing w:after="0"/>
            </w:pPr>
            <w:r>
              <w:rPr>
                <w:rFonts w:ascii="Inter" w:hAnsi="Inter"/>
                <w:color w:val="121820"/>
                <w:sz w:val="17"/>
              </w:rPr>
              <w:t>Producto</w:t>
            </w:r>
          </w:p>
        </w:tc>
        <w:tc>
          <w:tcPr>
            <w:tcW w:type="dxa" w:w="2948"/>
            <w:vAlign w:val="top"/>
            <w:shd w:fill="F7F8FA"/>
          </w:tcPr>
          <w:p>
            <w:pPr>
              <w:spacing w:after="0"/>
            </w:pPr>
            <w:r>
              <w:rPr>
                <w:rFonts w:ascii="Inter" w:hAnsi="Inter"/>
                <w:color w:val="121820"/>
                <w:sz w:val="17"/>
              </w:rPr>
              <w:t>Punto público de asistencia digital.</w:t>
            </w:r>
          </w:p>
        </w:tc>
        <w:tc>
          <w:tcPr>
            <w:tcW w:type="dxa" w:w="4422"/>
            <w:vAlign w:val="top"/>
            <w:shd w:fill="F7F8FA"/>
          </w:tcPr>
          <w:p>
            <w:pPr>
              <w:spacing w:after="0"/>
            </w:pPr>
            <w:r>
              <w:rPr>
                <w:rFonts w:ascii="Inter" w:hAnsi="Inter"/>
                <w:color w:val="121820"/>
                <w:sz w:val="17"/>
              </w:rPr>
              <w:t>Descriptor literal que genera confianza.</w:t>
            </w:r>
          </w:p>
        </w:tc>
      </w:tr>
      <w:tr>
        <w:tc>
          <w:tcPr>
            <w:tcW w:type="dxa" w:w="1928"/>
            <w:vAlign w:val="top"/>
          </w:tcPr>
          <w:p>
            <w:pPr>
              <w:spacing w:after="0"/>
            </w:pPr>
            <w:r>
              <w:rPr>
                <w:rFonts w:ascii="Inter" w:hAnsi="Inter"/>
                <w:color w:val="121820"/>
                <w:sz w:val="17"/>
              </w:rPr>
              <w:t>Alternativo</w:t>
            </w:r>
          </w:p>
        </w:tc>
        <w:tc>
          <w:tcPr>
            <w:tcW w:type="dxa" w:w="2948"/>
            <w:vAlign w:val="top"/>
          </w:tcPr>
          <w:p>
            <w:pPr>
              <w:spacing w:after="0"/>
            </w:pPr>
            <w:r>
              <w:rPr>
                <w:rFonts w:ascii="Inter" w:hAnsi="Inter"/>
                <w:color w:val="121820"/>
                <w:sz w:val="17"/>
              </w:rPr>
              <w:t>Entender. Preparar. Resolver.</w:t>
            </w:r>
          </w:p>
        </w:tc>
        <w:tc>
          <w:tcPr>
            <w:tcW w:type="dxa" w:w="4422"/>
            <w:vAlign w:val="top"/>
          </w:tcPr>
          <w:p>
            <w:pPr>
              <w:spacing w:after="0"/>
            </w:pPr>
            <w:r>
              <w:rPr>
                <w:rFonts w:ascii="Inter" w:hAnsi="Inter"/>
                <w:color w:val="121820"/>
                <w:sz w:val="17"/>
              </w:rPr>
              <w:t>Útil en presentaciones, no como promesa absoluta.</w:t>
            </w:r>
          </w:p>
        </w:tc>
      </w:tr>
    </w:tbl>
    <w:p>
      <w:pPr>
        <w:spacing w:after="0"/>
      </w:pPr>
    </w:p>
    <w:p>
      <w:pPr>
        <w:pStyle w:val="Heading2"/>
        <w:keepNext/>
      </w:pPr>
      <w:r>
        <w:t>4.3 Pilares de mensaje</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701"/>
            <w:shd w:fill="17324D"/>
            <w:vAlign w:val="center"/>
          </w:tcPr>
          <w:p>
            <w:pPr>
              <w:jc w:val="left"/>
            </w:pPr>
            <w:r>
              <w:rPr>
                <w:rFonts w:ascii="Inter" w:hAnsi="Inter"/>
                <w:b/>
                <w:color w:val="FFFFFF"/>
                <w:sz w:val="18"/>
              </w:rPr>
              <w:t>Pilar</w:t>
            </w:r>
          </w:p>
        </w:tc>
        <w:tc>
          <w:tcPr>
            <w:tcW w:type="dxa" w:w="2268"/>
            <w:shd w:fill="17324D"/>
            <w:vAlign w:val="center"/>
          </w:tcPr>
          <w:p>
            <w:pPr>
              <w:jc w:val="left"/>
            </w:pPr>
            <w:r>
              <w:rPr>
                <w:rFonts w:ascii="Inter" w:hAnsi="Inter"/>
                <w:b/>
                <w:color w:val="FFFFFF"/>
                <w:sz w:val="18"/>
              </w:rPr>
              <w:t>Mensaje</w:t>
            </w:r>
          </w:p>
        </w:tc>
        <w:tc>
          <w:tcPr>
            <w:tcW w:type="dxa" w:w="5329"/>
            <w:shd w:fill="17324D"/>
            <w:vAlign w:val="center"/>
          </w:tcPr>
          <w:p>
            <w:pPr>
              <w:jc w:val="left"/>
            </w:pPr>
            <w:r>
              <w:rPr>
                <w:rFonts w:ascii="Inter" w:hAnsi="Inter"/>
                <w:b/>
                <w:color w:val="FFFFFF"/>
                <w:sz w:val="18"/>
              </w:rPr>
              <w:t>Pruebas que pueden mostrarse</w:t>
            </w:r>
          </w:p>
        </w:tc>
      </w:tr>
      <w:tr>
        <w:tc>
          <w:tcPr>
            <w:tcW w:type="dxa" w:w="1701"/>
            <w:vAlign w:val="top"/>
          </w:tcPr>
          <w:p>
            <w:pPr>
              <w:spacing w:after="0"/>
            </w:pPr>
            <w:r>
              <w:rPr>
                <w:rFonts w:ascii="Inter" w:hAnsi="Inter"/>
                <w:color w:val="121820"/>
                <w:sz w:val="17"/>
              </w:rPr>
              <w:t>Cercanía</w:t>
            </w:r>
          </w:p>
        </w:tc>
        <w:tc>
          <w:tcPr>
            <w:tcW w:type="dxa" w:w="2268"/>
            <w:vAlign w:val="top"/>
          </w:tcPr>
          <w:p>
            <w:pPr>
              <w:spacing w:after="0"/>
            </w:pPr>
            <w:r>
              <w:rPr>
                <w:rFonts w:ascii="Inter" w:hAnsi="Inter"/>
                <w:color w:val="121820"/>
                <w:sz w:val="17"/>
              </w:rPr>
              <w:t>El servicio llega al municipio y funciona en un espacio público reconocible.</w:t>
            </w:r>
          </w:p>
        </w:tc>
        <w:tc>
          <w:tcPr>
            <w:tcW w:type="dxa" w:w="5329"/>
            <w:vAlign w:val="top"/>
          </w:tcPr>
          <w:p>
            <w:pPr>
              <w:spacing w:after="0"/>
            </w:pPr>
            <w:r>
              <w:rPr>
                <w:rFonts w:ascii="Inter" w:hAnsi="Inter"/>
                <w:color w:val="121820"/>
                <w:sz w:val="17"/>
              </w:rPr>
              <w:t>Ubicación, señalética, impresión, agente local.</w:t>
            </w:r>
          </w:p>
        </w:tc>
      </w:tr>
      <w:tr>
        <w:tc>
          <w:tcPr>
            <w:tcW w:type="dxa" w:w="1701"/>
            <w:vAlign w:val="top"/>
            <w:shd w:fill="F7F8FA"/>
          </w:tcPr>
          <w:p>
            <w:pPr>
              <w:spacing w:after="0"/>
            </w:pPr>
            <w:r>
              <w:rPr>
                <w:rFonts w:ascii="Inter" w:hAnsi="Inter"/>
                <w:color w:val="121820"/>
                <w:sz w:val="17"/>
              </w:rPr>
              <w:t>Autonomía</w:t>
            </w:r>
          </w:p>
        </w:tc>
        <w:tc>
          <w:tcPr>
            <w:tcW w:type="dxa" w:w="2268"/>
            <w:vAlign w:val="top"/>
            <w:shd w:fill="F7F8FA"/>
          </w:tcPr>
          <w:p>
            <w:pPr>
              <w:spacing w:after="0"/>
            </w:pPr>
            <w:r>
              <w:rPr>
                <w:rFonts w:ascii="Inter" w:hAnsi="Inter"/>
                <w:color w:val="121820"/>
                <w:sz w:val="17"/>
              </w:rPr>
              <w:t>La persona puede avanzar a su ritmo sin depender de un familiar.</w:t>
            </w:r>
          </w:p>
        </w:tc>
        <w:tc>
          <w:tcPr>
            <w:tcW w:type="dxa" w:w="5329"/>
            <w:vAlign w:val="top"/>
            <w:shd w:fill="F7F8FA"/>
          </w:tcPr>
          <w:p>
            <w:pPr>
              <w:spacing w:after="0"/>
            </w:pPr>
            <w:r>
              <w:rPr>
                <w:rFonts w:ascii="Inter" w:hAnsi="Inter"/>
                <w:color w:val="121820"/>
                <w:sz w:val="17"/>
              </w:rPr>
              <w:t>Voz, letra grande, navegación guiada, confirmaciones.</w:t>
            </w:r>
          </w:p>
        </w:tc>
      </w:tr>
      <w:tr>
        <w:tc>
          <w:tcPr>
            <w:tcW w:type="dxa" w:w="1701"/>
            <w:vAlign w:val="top"/>
          </w:tcPr>
          <w:p>
            <w:pPr>
              <w:spacing w:after="0"/>
            </w:pPr>
            <w:r>
              <w:rPr>
                <w:rFonts w:ascii="Inter" w:hAnsi="Inter"/>
                <w:color w:val="121820"/>
                <w:sz w:val="17"/>
              </w:rPr>
              <w:t>Claridad</w:t>
            </w:r>
          </w:p>
        </w:tc>
        <w:tc>
          <w:tcPr>
            <w:tcW w:type="dxa" w:w="2268"/>
            <w:vAlign w:val="top"/>
          </w:tcPr>
          <w:p>
            <w:pPr>
              <w:spacing w:after="0"/>
            </w:pPr>
            <w:r>
              <w:rPr>
                <w:rFonts w:ascii="Inter" w:hAnsi="Inter"/>
                <w:color w:val="121820"/>
                <w:sz w:val="17"/>
              </w:rPr>
              <w:t>Convierte portales y lenguaje administrativo en pasos comprensibles.</w:t>
            </w:r>
          </w:p>
        </w:tc>
        <w:tc>
          <w:tcPr>
            <w:tcW w:type="dxa" w:w="5329"/>
            <w:vAlign w:val="top"/>
          </w:tcPr>
          <w:p>
            <w:pPr>
              <w:spacing w:after="0"/>
            </w:pPr>
            <w:r>
              <w:rPr>
                <w:rFonts w:ascii="Inter" w:hAnsi="Inter"/>
                <w:color w:val="121820"/>
                <w:sz w:val="17"/>
              </w:rPr>
              <w:t>Una acción por pantalla, listas de documentos, explicación contextual.</w:t>
            </w:r>
          </w:p>
        </w:tc>
      </w:tr>
      <w:tr>
        <w:tc>
          <w:tcPr>
            <w:tcW w:type="dxa" w:w="1701"/>
            <w:vAlign w:val="top"/>
            <w:shd w:fill="F7F8FA"/>
          </w:tcPr>
          <w:p>
            <w:pPr>
              <w:spacing w:after="0"/>
            </w:pPr>
            <w:r>
              <w:rPr>
                <w:rFonts w:ascii="Inter" w:hAnsi="Inter"/>
                <w:color w:val="121820"/>
                <w:sz w:val="17"/>
              </w:rPr>
              <w:t>Confianza</w:t>
            </w:r>
          </w:p>
        </w:tc>
        <w:tc>
          <w:tcPr>
            <w:tcW w:type="dxa" w:w="2268"/>
            <w:vAlign w:val="top"/>
            <w:shd w:fill="F7F8FA"/>
          </w:tcPr>
          <w:p>
            <w:pPr>
              <w:spacing w:after="0"/>
            </w:pPr>
            <w:r>
              <w:rPr>
                <w:rFonts w:ascii="Inter" w:hAnsi="Inter"/>
                <w:color w:val="121820"/>
                <w:sz w:val="17"/>
              </w:rPr>
              <w:t>Los datos se usan solo para la sesión y el usuario mantiene el control.</w:t>
            </w:r>
          </w:p>
        </w:tc>
        <w:tc>
          <w:tcPr>
            <w:tcW w:type="dxa" w:w="5329"/>
            <w:vAlign w:val="top"/>
            <w:shd w:fill="F7F8FA"/>
          </w:tcPr>
          <w:p>
            <w:pPr>
              <w:spacing w:after="0"/>
            </w:pPr>
            <w:r>
              <w:rPr>
                <w:rFonts w:ascii="Inter" w:hAnsi="Inter"/>
                <w:color w:val="121820"/>
                <w:sz w:val="17"/>
              </w:rPr>
              <w:t>Anonimato por defecto, borrado, confirmación, portal oficial.</w:t>
            </w:r>
          </w:p>
        </w:tc>
      </w:tr>
      <w:tr>
        <w:tc>
          <w:tcPr>
            <w:tcW w:type="dxa" w:w="1701"/>
            <w:vAlign w:val="top"/>
          </w:tcPr>
          <w:p>
            <w:pPr>
              <w:spacing w:after="0"/>
            </w:pPr>
            <w:r>
              <w:rPr>
                <w:rFonts w:ascii="Inter" w:hAnsi="Inter"/>
                <w:color w:val="121820"/>
                <w:sz w:val="17"/>
              </w:rPr>
              <w:t>Impacto público</w:t>
            </w:r>
          </w:p>
        </w:tc>
        <w:tc>
          <w:tcPr>
            <w:tcW w:type="dxa" w:w="2268"/>
            <w:vAlign w:val="top"/>
          </w:tcPr>
          <w:p>
            <w:pPr>
              <w:spacing w:after="0"/>
            </w:pPr>
            <w:r>
              <w:rPr>
                <w:rFonts w:ascii="Inter" w:hAnsi="Inter"/>
                <w:color w:val="121820"/>
                <w:sz w:val="17"/>
              </w:rPr>
              <w:t>La administración puede medir uso y mejorar el servicio.</w:t>
            </w:r>
          </w:p>
        </w:tc>
        <w:tc>
          <w:tcPr>
            <w:tcW w:type="dxa" w:w="5329"/>
            <w:vAlign w:val="top"/>
          </w:tcPr>
          <w:p>
            <w:pPr>
              <w:spacing w:after="0"/>
            </w:pPr>
            <w:r>
              <w:rPr>
                <w:rFonts w:ascii="Inter" w:hAnsi="Inter"/>
                <w:color w:val="121820"/>
                <w:sz w:val="17"/>
              </w:rPr>
              <w:t>KPIs agregados, incidencias, satisfacción y tiempos.</w:t>
            </w:r>
          </w:p>
        </w:tc>
      </w:tr>
    </w:tbl>
    <w:p>
      <w:pPr>
        <w:spacing w:after="0"/>
      </w:pPr>
    </w:p>
    <w:p>
      <w:pPr>
        <w:pStyle w:val="Heading2"/>
        <w:keepNext/>
      </w:pPr>
      <w:r>
        <w:t>4.4 Frases que no deben publicarse</w:t>
      </w:r>
    </w:p>
    <w:p>
      <w:pPr>
        <w:pStyle w:val="Bullet"/>
        <w:ind w:left="312" w:hanging="142"/>
      </w:pPr>
      <w:r>
        <w:t>“La IA realiza cualquier trámite por ti.”</w:t>
      </w:r>
    </w:p>
    <w:p>
      <w:pPr>
        <w:pStyle w:val="Bullet"/>
        <w:ind w:left="312" w:hanging="142"/>
      </w:pPr>
      <w:r>
        <w:t>“Trámite garantizado.”</w:t>
      </w:r>
    </w:p>
    <w:p>
      <w:pPr>
        <w:pStyle w:val="Bullet"/>
        <w:ind w:left="312" w:hanging="142"/>
      </w:pPr>
      <w:r>
        <w:t>“Sin funcionarios.”</w:t>
      </w:r>
    </w:p>
    <w:p>
      <w:pPr>
        <w:pStyle w:val="Bullet"/>
        <w:ind w:left="312" w:hanging="142"/>
      </w:pPr>
      <w:r>
        <w:t>“Cero errores.”</w:t>
      </w:r>
    </w:p>
    <w:p>
      <w:pPr>
        <w:pStyle w:val="Bullet"/>
        <w:ind w:left="312" w:hanging="142"/>
      </w:pPr>
      <w:r>
        <w:t>“Cumplimiento total” sin auditoría o alcance definido.</w:t>
      </w:r>
    </w:p>
    <w:p>
      <w:pPr>
        <w:pStyle w:val="Bullet"/>
        <w:ind w:left="312" w:hanging="142"/>
      </w:pPr>
      <w:r>
        <w:t>“Ahorro de X%” sin datos de piloto y metodología.</w:t>
      </w:r>
    </w:p>
    <w:p>
      <w:pPr>
        <w:pStyle w:val="Bullet"/>
        <w:ind w:left="312" w:hanging="142"/>
      </w:pPr>
      <w:r>
        <w:t>“Especial para ancianos” o cualquier formulación que estigmatice.</w:t>
      </w:r>
    </w:p>
    <w:p>
      <w:pPr>
        <w:pStyle w:val="Heading1"/>
        <w:keepNext/>
      </w:pPr>
      <w:r>
        <w:t>5. Relato de marca</w:t>
      </w:r>
    </w:p>
    <w:p>
      <w:pPr>
        <w:pStyle w:val="Heading2"/>
        <w:keepNext/>
      </w:pPr>
      <w:r>
        <w:t>5.1 Historia corta</w:t>
      </w:r>
    </w:p>
    <w:p>
      <w:pPr>
        <w:pStyle w:val="Body"/>
      </w:pPr>
      <w:r>
        <w:rPr>
          <w:i w:val="0"/>
        </w:rPr>
        <w:t>La administración es cada vez más digital, pero el acceso real no avanza al mismo ritmo para todas las personas. Un trámite sencillo puede exigir encontrar el portal correcto, comprender requisitos, introducir datos, superar errores y conservar un justificante. En los pueblos, esa dificultad suele trasladarse a familiares, ayuntamientos o servicios sociales.</w:t>
      </w:r>
    </w:p>
    <w:p>
      <w:pPr>
        <w:pStyle w:val="Body"/>
      </w:pPr>
      <w:r>
        <w:rPr>
          <w:i w:val="0"/>
        </w:rPr>
        <w:t>Tramitatrón acerca un punto de asistencia al lugar donde vive la ciudadanía. La persona explica qué necesita, revisa los datos, avanza paso a paso y obtiene una salida clara: una cita, un justificante, una lista de documentos o una derivación. La tecnología trabaja detrás; delante hay una experiencia comprensible y controlada.</w:t>
      </w:r>
    </w:p>
    <w:p>
      <w:pPr>
        <w:pStyle w:val="Heading2"/>
        <w:keepNext/>
      </w:pPr>
      <w:r>
        <w:t>5.2 Manifiesto breve</w:t>
      </w:r>
    </w:p>
    <w:p>
      <w:pPr>
        <w:pStyle w:val="QuoteBrand"/>
        <w:jc w:val="left"/>
      </w:pPr>
      <w:r>
        <w:t>Creemos que digital no debe significar distante.</w:t>
      </w:r>
    </w:p>
    <w:p>
      <w:pPr>
        <w:pStyle w:val="QuoteBrand"/>
        <w:jc w:val="left"/>
      </w:pPr>
      <w:r>
        <w:t>Que pedir ayuda no debería implicar perder autonomía.</w:t>
      </w:r>
    </w:p>
    <w:p>
      <w:pPr>
        <w:pStyle w:val="QuoteBrand"/>
        <w:jc w:val="left"/>
      </w:pPr>
      <w:r>
        <w:t>Que un servicio público debe poder entenderse.</w:t>
      </w:r>
    </w:p>
    <w:p>
      <w:pPr>
        <w:pStyle w:val="QuoteBrand"/>
        <w:jc w:val="left"/>
      </w:pPr>
      <w:r>
        <w:t>Que la tecnología debe explicar antes de exigir.</w:t>
      </w:r>
    </w:p>
    <w:p>
      <w:pPr>
        <w:pStyle w:val="QuoteBrand"/>
        <w:jc w:val="left"/>
      </w:pPr>
      <w:r>
        <w:t>Que ningún dato debe usarse más tiempo del necesario.</w:t>
      </w:r>
    </w:p>
    <w:p>
      <w:pPr>
        <w:pStyle w:val="QuoteBrand"/>
        <w:jc w:val="left"/>
      </w:pPr>
      <w:r>
        <w:t>Y que cada trámite debe terminar con un siguiente paso claro.</w:t>
      </w:r>
    </w:p>
    <w:p>
      <w:pPr>
        <w:pStyle w:val="Heading2"/>
        <w:keepNext/>
      </w:pPr>
      <w:r>
        <w:t>5.3 Enemigo de marca</w:t>
      </w:r>
    </w:p>
    <w:p>
      <w:pPr>
        <w:pStyle w:val="Body"/>
      </w:pPr>
      <w:r>
        <w:rPr>
          <w:i w:val="0"/>
        </w:rPr>
        <w:t>El enemigo no es la administración ni la persona que no domina la tecnología. Es la fricción invisible: webs difíciles de encontrar, lenguaje opaco, pasos que cambian, dependencia de claves y ausencia de una salida cuando algo falla.</w:t>
      </w:r>
    </w:p>
    <w:p>
      <w:pPr>
        <w:pStyle w:val="Heading1"/>
        <w:keepNext/>
      </w:pPr>
      <w:r>
        <w:t>6. Voz y tono</w:t>
      </w:r>
    </w:p>
    <w:p>
      <w:pPr>
        <w:pStyle w:val="Heading2"/>
        <w:keepNext/>
      </w:pPr>
      <w:r>
        <w:t>6.1 Personalidad verbal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422"/>
            <w:shd w:fill="17324D"/>
            <w:vAlign w:val="center"/>
          </w:tcPr>
          <w:p>
            <w:pPr>
              <w:jc w:val="left"/>
            </w:pPr>
            <w:r>
              <w:rPr>
                <w:rFonts w:ascii="Inter" w:hAnsi="Inter"/>
                <w:b/>
                <w:color w:val="FFFFFF"/>
                <w:sz w:val="18"/>
              </w:rPr>
              <w:t>Somos</w:t>
            </w:r>
          </w:p>
        </w:tc>
        <w:tc>
          <w:tcPr>
            <w:tcW w:type="dxa" w:w="4422"/>
            <w:shd w:fill="17324D"/>
            <w:vAlign w:val="center"/>
          </w:tcPr>
          <w:p>
            <w:pPr>
              <w:jc w:val="left"/>
            </w:pPr>
            <w:r>
              <w:rPr>
                <w:rFonts w:ascii="Inter" w:hAnsi="Inter"/>
                <w:b/>
                <w:color w:val="FFFFFF"/>
                <w:sz w:val="18"/>
              </w:rPr>
              <w:t>No somos</w:t>
            </w:r>
          </w:p>
        </w:tc>
      </w:tr>
      <w:tr>
        <w:tc>
          <w:tcPr>
            <w:tcW w:type="dxa" w:w="4422"/>
            <w:vAlign w:val="top"/>
          </w:tcPr>
          <w:p>
            <w:pPr>
              <w:spacing w:after="0"/>
            </w:pPr>
            <w:r>
              <w:rPr>
                <w:rFonts w:ascii="Inter" w:hAnsi="Inter"/>
                <w:color w:val="121820"/>
                <w:sz w:val="17"/>
              </w:rPr>
              <w:t>Claros</w:t>
            </w:r>
          </w:p>
        </w:tc>
        <w:tc>
          <w:tcPr>
            <w:tcW w:type="dxa" w:w="4422"/>
            <w:vAlign w:val="top"/>
          </w:tcPr>
          <w:p>
            <w:pPr>
              <w:spacing w:after="0"/>
            </w:pPr>
            <w:r>
              <w:rPr>
                <w:rFonts w:ascii="Inter" w:hAnsi="Inter"/>
                <w:color w:val="121820"/>
                <w:sz w:val="17"/>
              </w:rPr>
              <w:t>Simplistas</w:t>
            </w:r>
          </w:p>
        </w:tc>
      </w:tr>
      <w:tr>
        <w:tc>
          <w:tcPr>
            <w:tcW w:type="dxa" w:w="4422"/>
            <w:vAlign w:val="top"/>
            <w:shd w:fill="F7F8FA"/>
          </w:tcPr>
          <w:p>
            <w:pPr>
              <w:spacing w:after="0"/>
            </w:pPr>
            <w:r>
              <w:rPr>
                <w:rFonts w:ascii="Inter" w:hAnsi="Inter"/>
                <w:color w:val="121820"/>
                <w:sz w:val="17"/>
              </w:rPr>
              <w:t>Cercanos</w:t>
            </w:r>
          </w:p>
        </w:tc>
        <w:tc>
          <w:tcPr>
            <w:tcW w:type="dxa" w:w="4422"/>
            <w:vAlign w:val="top"/>
            <w:shd w:fill="F7F8FA"/>
          </w:tcPr>
          <w:p>
            <w:pPr>
              <w:spacing w:after="0"/>
            </w:pPr>
            <w:r>
              <w:rPr>
                <w:rFonts w:ascii="Inter" w:hAnsi="Inter"/>
                <w:color w:val="121820"/>
                <w:sz w:val="17"/>
              </w:rPr>
              <w:t>Informales en exceso</w:t>
            </w:r>
          </w:p>
        </w:tc>
      </w:tr>
      <w:tr>
        <w:tc>
          <w:tcPr>
            <w:tcW w:type="dxa" w:w="4422"/>
            <w:vAlign w:val="top"/>
          </w:tcPr>
          <w:p>
            <w:pPr>
              <w:spacing w:after="0"/>
            </w:pPr>
            <w:r>
              <w:rPr>
                <w:rFonts w:ascii="Inter" w:hAnsi="Inter"/>
                <w:color w:val="121820"/>
                <w:sz w:val="17"/>
              </w:rPr>
              <w:t>Pacientes</w:t>
            </w:r>
          </w:p>
        </w:tc>
        <w:tc>
          <w:tcPr>
            <w:tcW w:type="dxa" w:w="4422"/>
            <w:vAlign w:val="top"/>
          </w:tcPr>
          <w:p>
            <w:pPr>
              <w:spacing w:after="0"/>
            </w:pPr>
            <w:r>
              <w:rPr>
                <w:rFonts w:ascii="Inter" w:hAnsi="Inter"/>
                <w:color w:val="121820"/>
                <w:sz w:val="17"/>
              </w:rPr>
              <w:t>Paternalistas</w:t>
            </w:r>
          </w:p>
        </w:tc>
      </w:tr>
      <w:tr>
        <w:tc>
          <w:tcPr>
            <w:tcW w:type="dxa" w:w="4422"/>
            <w:vAlign w:val="top"/>
            <w:shd w:fill="F7F8FA"/>
          </w:tcPr>
          <w:p>
            <w:pPr>
              <w:spacing w:after="0"/>
            </w:pPr>
            <w:r>
              <w:rPr>
                <w:rFonts w:ascii="Inter" w:hAnsi="Inter"/>
                <w:color w:val="121820"/>
                <w:sz w:val="17"/>
              </w:rPr>
              <w:t>Fiables</w:t>
            </w:r>
          </w:p>
        </w:tc>
        <w:tc>
          <w:tcPr>
            <w:tcW w:type="dxa" w:w="4422"/>
            <w:vAlign w:val="top"/>
            <w:shd w:fill="F7F8FA"/>
          </w:tcPr>
          <w:p>
            <w:pPr>
              <w:spacing w:after="0"/>
            </w:pPr>
            <w:r>
              <w:rPr>
                <w:rFonts w:ascii="Inter" w:hAnsi="Inter"/>
                <w:color w:val="121820"/>
                <w:sz w:val="17"/>
              </w:rPr>
              <w:t>Solemnes o burocráticos</w:t>
            </w:r>
          </w:p>
        </w:tc>
      </w:tr>
      <w:tr>
        <w:tc>
          <w:tcPr>
            <w:tcW w:type="dxa" w:w="4422"/>
            <w:vAlign w:val="top"/>
          </w:tcPr>
          <w:p>
            <w:pPr>
              <w:spacing w:after="0"/>
            </w:pPr>
            <w:r>
              <w:rPr>
                <w:rFonts w:ascii="Inter" w:hAnsi="Inter"/>
                <w:color w:val="121820"/>
                <w:sz w:val="17"/>
              </w:rPr>
              <w:t>Tecnológicos</w:t>
            </w:r>
          </w:p>
        </w:tc>
        <w:tc>
          <w:tcPr>
            <w:tcW w:type="dxa" w:w="4422"/>
            <w:vAlign w:val="top"/>
          </w:tcPr>
          <w:p>
            <w:pPr>
              <w:spacing w:after="0"/>
            </w:pPr>
            <w:r>
              <w:rPr>
                <w:rFonts w:ascii="Inter" w:hAnsi="Inter"/>
                <w:color w:val="121820"/>
                <w:sz w:val="17"/>
              </w:rPr>
              <w:t>Futuristas o exhibicionistas</w:t>
            </w:r>
          </w:p>
        </w:tc>
      </w:tr>
      <w:tr>
        <w:tc>
          <w:tcPr>
            <w:tcW w:type="dxa" w:w="4422"/>
            <w:vAlign w:val="top"/>
            <w:shd w:fill="F7F8FA"/>
          </w:tcPr>
          <w:p>
            <w:pPr>
              <w:spacing w:after="0"/>
            </w:pPr>
            <w:r>
              <w:rPr>
                <w:rFonts w:ascii="Inter" w:hAnsi="Inter"/>
                <w:color w:val="121820"/>
                <w:sz w:val="17"/>
              </w:rPr>
              <w:t>Prudentes</w:t>
            </w:r>
          </w:p>
        </w:tc>
        <w:tc>
          <w:tcPr>
            <w:tcW w:type="dxa" w:w="4422"/>
            <w:vAlign w:val="top"/>
            <w:shd w:fill="F7F8FA"/>
          </w:tcPr>
          <w:p>
            <w:pPr>
              <w:spacing w:after="0"/>
            </w:pPr>
            <w:r>
              <w:rPr>
                <w:rFonts w:ascii="Inter" w:hAnsi="Inter"/>
                <w:color w:val="121820"/>
                <w:sz w:val="17"/>
              </w:rPr>
              <w:t>Inseguros</w:t>
            </w:r>
          </w:p>
        </w:tc>
      </w:tr>
      <w:tr>
        <w:tc>
          <w:tcPr>
            <w:tcW w:type="dxa" w:w="4422"/>
            <w:vAlign w:val="top"/>
          </w:tcPr>
          <w:p>
            <w:pPr>
              <w:spacing w:after="0"/>
            </w:pPr>
            <w:r>
              <w:rPr>
                <w:rFonts w:ascii="Inter" w:hAnsi="Inter"/>
                <w:color w:val="121820"/>
                <w:sz w:val="17"/>
              </w:rPr>
              <w:t>Resolutivos</w:t>
            </w:r>
          </w:p>
        </w:tc>
        <w:tc>
          <w:tcPr>
            <w:tcW w:type="dxa" w:w="4422"/>
            <w:vAlign w:val="top"/>
          </w:tcPr>
          <w:p>
            <w:pPr>
              <w:spacing w:after="0"/>
            </w:pPr>
            <w:r>
              <w:rPr>
                <w:rFonts w:ascii="Inter" w:hAnsi="Inter"/>
                <w:color w:val="121820"/>
                <w:sz w:val="17"/>
              </w:rPr>
              <w:t>Prometedores de resultados</w:t>
            </w:r>
          </w:p>
        </w:tc>
      </w:tr>
    </w:tbl>
    <w:p>
      <w:pPr>
        <w:spacing w:after="0"/>
      </w:pPr>
    </w:p>
    <w:p>
      <w:pPr>
        <w:pStyle w:val="Heading2"/>
        <w:keepNext/>
      </w:pPr>
      <w:r>
        <w:t>6.2 Reglas de escritura</w:t>
      </w:r>
    </w:p>
    <w:p>
      <w:pPr>
        <w:pStyle w:val="Numbered"/>
      </w:pPr>
      <w:r>
        <w:t>Una acción principal por pantalla o bloque.</w:t>
      </w:r>
    </w:p>
    <w:p>
      <w:pPr>
        <w:pStyle w:val="Numbered"/>
      </w:pPr>
      <w:r>
        <w:t>Empezar por el verbo: “Revisa”, “Coloca”, “Elige”, “Confirma”.</w:t>
      </w:r>
    </w:p>
    <w:p>
      <w:pPr>
        <w:pStyle w:val="Numbered"/>
      </w:pPr>
      <w:r>
        <w:t>Usar frases de 8–16 palabras cuando sea posible.</w:t>
      </w:r>
    </w:p>
    <w:p>
      <w:pPr>
        <w:pStyle w:val="Numbered"/>
      </w:pPr>
      <w:r>
        <w:t>Explicar primero qué ocurrirá y después pedir datos.</w:t>
      </w:r>
    </w:p>
    <w:p>
      <w:pPr>
        <w:pStyle w:val="Numbered"/>
      </w:pPr>
      <w:r>
        <w:t>Evitar “fácil”, “simplemente”, “solo” y expresiones que culpabilicen.</w:t>
      </w:r>
    </w:p>
    <w:p>
      <w:pPr>
        <w:pStyle w:val="Numbered"/>
      </w:pPr>
      <w:r>
        <w:t>Nombrar el organismo oficial y diferenciar claramente el portal externo.</w:t>
      </w:r>
    </w:p>
    <w:p>
      <w:pPr>
        <w:pStyle w:val="Numbered"/>
      </w:pPr>
      <w:r>
        <w:t>Indicar límites: qué puede hacerse aquí y qué requiere otro canal.</w:t>
      </w:r>
    </w:p>
    <w:p>
      <w:pPr>
        <w:pStyle w:val="Numbered"/>
      </w:pPr>
      <w:r>
        <w:t>Nunca personificar en exceso: el asistente acompaña, no “sabe todo”.</w:t>
      </w:r>
    </w:p>
    <w:p>
      <w:pPr>
        <w:pStyle w:val="Heading2"/>
        <w:keepNext/>
      </w:pPr>
      <w:r>
        <w:t>6.3 Tono según situación</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701"/>
            <w:shd w:fill="17324D"/>
            <w:vAlign w:val="center"/>
          </w:tcPr>
          <w:p>
            <w:pPr>
              <w:jc w:val="left"/>
            </w:pPr>
            <w:r>
              <w:rPr>
                <w:rFonts w:ascii="Inter" w:hAnsi="Inter"/>
                <w:b/>
                <w:color w:val="FFFFFF"/>
                <w:sz w:val="18"/>
              </w:rPr>
              <w:t>Situación</w:t>
            </w:r>
          </w:p>
        </w:tc>
        <w:tc>
          <w:tcPr>
            <w:tcW w:type="dxa" w:w="1984"/>
            <w:shd w:fill="17324D"/>
            <w:vAlign w:val="center"/>
          </w:tcPr>
          <w:p>
            <w:pPr>
              <w:jc w:val="left"/>
            </w:pPr>
            <w:r>
              <w:rPr>
                <w:rFonts w:ascii="Inter" w:hAnsi="Inter"/>
                <w:b/>
                <w:color w:val="FFFFFF"/>
                <w:sz w:val="18"/>
              </w:rPr>
              <w:t>Tono</w:t>
            </w:r>
          </w:p>
        </w:tc>
        <w:tc>
          <w:tcPr>
            <w:tcW w:type="dxa" w:w="5159"/>
            <w:shd w:fill="17324D"/>
            <w:vAlign w:val="center"/>
          </w:tcPr>
          <w:p>
            <w:pPr>
              <w:jc w:val="left"/>
            </w:pPr>
            <w:r>
              <w:rPr>
                <w:rFonts w:ascii="Inter" w:hAnsi="Inter"/>
                <w:b/>
                <w:color w:val="FFFFFF"/>
                <w:sz w:val="18"/>
              </w:rPr>
              <w:t>Ejemplo</w:t>
            </w:r>
          </w:p>
        </w:tc>
      </w:tr>
      <w:tr>
        <w:tc>
          <w:tcPr>
            <w:tcW w:type="dxa" w:w="1701"/>
            <w:vAlign w:val="top"/>
          </w:tcPr>
          <w:p>
            <w:pPr>
              <w:spacing w:after="0"/>
            </w:pPr>
            <w:r>
              <w:rPr>
                <w:rFonts w:ascii="Inter" w:hAnsi="Inter"/>
                <w:color w:val="121820"/>
                <w:sz w:val="17"/>
              </w:rPr>
              <w:t>Bienvenida</w:t>
            </w:r>
          </w:p>
        </w:tc>
        <w:tc>
          <w:tcPr>
            <w:tcW w:type="dxa" w:w="1984"/>
            <w:vAlign w:val="top"/>
          </w:tcPr>
          <w:p>
            <w:pPr>
              <w:spacing w:after="0"/>
            </w:pPr>
            <w:r>
              <w:rPr>
                <w:rFonts w:ascii="Inter" w:hAnsi="Inter"/>
                <w:color w:val="121820"/>
                <w:sz w:val="17"/>
              </w:rPr>
              <w:t>Directo y tranquilizador</w:t>
            </w:r>
          </w:p>
        </w:tc>
        <w:tc>
          <w:tcPr>
            <w:tcW w:type="dxa" w:w="5159"/>
            <w:vAlign w:val="top"/>
          </w:tcPr>
          <w:p>
            <w:pPr>
              <w:spacing w:after="0"/>
            </w:pPr>
            <w:r>
              <w:rPr>
                <w:rFonts w:ascii="Inter" w:hAnsi="Inter"/>
                <w:color w:val="121820"/>
                <w:sz w:val="17"/>
              </w:rPr>
              <w:t>“¿Qué trámite necesitas hacer?”</w:t>
            </w:r>
          </w:p>
        </w:tc>
      </w:tr>
      <w:tr>
        <w:tc>
          <w:tcPr>
            <w:tcW w:type="dxa" w:w="1701"/>
            <w:vAlign w:val="top"/>
            <w:shd w:fill="F7F8FA"/>
          </w:tcPr>
          <w:p>
            <w:pPr>
              <w:spacing w:after="0"/>
            </w:pPr>
            <w:r>
              <w:rPr>
                <w:rFonts w:ascii="Inter" w:hAnsi="Inter"/>
                <w:color w:val="121820"/>
                <w:sz w:val="17"/>
              </w:rPr>
              <w:t>Solicitud de documento</w:t>
            </w:r>
          </w:p>
        </w:tc>
        <w:tc>
          <w:tcPr>
            <w:tcW w:type="dxa" w:w="1984"/>
            <w:vAlign w:val="top"/>
            <w:shd w:fill="F7F8FA"/>
          </w:tcPr>
          <w:p>
            <w:pPr>
              <w:spacing w:after="0"/>
            </w:pPr>
            <w:r>
              <w:rPr>
                <w:rFonts w:ascii="Inter" w:hAnsi="Inter"/>
                <w:color w:val="121820"/>
                <w:sz w:val="17"/>
              </w:rPr>
              <w:t>Explicativo y transparente</w:t>
            </w:r>
          </w:p>
        </w:tc>
        <w:tc>
          <w:tcPr>
            <w:tcW w:type="dxa" w:w="5159"/>
            <w:vAlign w:val="top"/>
            <w:shd w:fill="F7F8FA"/>
          </w:tcPr>
          <w:p>
            <w:pPr>
              <w:spacing w:after="0"/>
            </w:pPr>
            <w:r>
              <w:rPr>
                <w:rFonts w:ascii="Inter" w:hAnsi="Inter"/>
                <w:color w:val="121820"/>
                <w:sz w:val="17"/>
              </w:rPr>
              <w:t>“Usaremos estos datos solo durante esta sesión.”</w:t>
            </w:r>
          </w:p>
        </w:tc>
      </w:tr>
      <w:tr>
        <w:tc>
          <w:tcPr>
            <w:tcW w:type="dxa" w:w="1701"/>
            <w:vAlign w:val="top"/>
          </w:tcPr>
          <w:p>
            <w:pPr>
              <w:spacing w:after="0"/>
            </w:pPr>
            <w:r>
              <w:rPr>
                <w:rFonts w:ascii="Inter" w:hAnsi="Inter"/>
                <w:color w:val="121820"/>
                <w:sz w:val="17"/>
              </w:rPr>
              <w:t>Confirmación</w:t>
            </w:r>
          </w:p>
        </w:tc>
        <w:tc>
          <w:tcPr>
            <w:tcW w:type="dxa" w:w="1984"/>
            <w:vAlign w:val="top"/>
          </w:tcPr>
          <w:p>
            <w:pPr>
              <w:spacing w:after="0"/>
            </w:pPr>
            <w:r>
              <w:rPr>
                <w:rFonts w:ascii="Inter" w:hAnsi="Inter"/>
                <w:color w:val="121820"/>
                <w:sz w:val="17"/>
              </w:rPr>
              <w:t>Preciso</w:t>
            </w:r>
          </w:p>
        </w:tc>
        <w:tc>
          <w:tcPr>
            <w:tcW w:type="dxa" w:w="5159"/>
            <w:vAlign w:val="top"/>
          </w:tcPr>
          <w:p>
            <w:pPr>
              <w:spacing w:after="0"/>
            </w:pPr>
            <w:r>
              <w:rPr>
                <w:rFonts w:ascii="Inter" w:hAnsi="Inter"/>
                <w:color w:val="121820"/>
                <w:sz w:val="17"/>
              </w:rPr>
              <w:t>“No se enviará nada hasta que lo confirmes.”</w:t>
            </w:r>
          </w:p>
        </w:tc>
      </w:tr>
      <w:tr>
        <w:tc>
          <w:tcPr>
            <w:tcW w:type="dxa" w:w="1701"/>
            <w:vAlign w:val="top"/>
            <w:shd w:fill="F7F8FA"/>
          </w:tcPr>
          <w:p>
            <w:pPr>
              <w:spacing w:after="0"/>
            </w:pPr>
            <w:r>
              <w:rPr>
                <w:rFonts w:ascii="Inter" w:hAnsi="Inter"/>
                <w:color w:val="121820"/>
                <w:sz w:val="17"/>
              </w:rPr>
              <w:t>Error del usuario</w:t>
            </w:r>
          </w:p>
        </w:tc>
        <w:tc>
          <w:tcPr>
            <w:tcW w:type="dxa" w:w="1984"/>
            <w:vAlign w:val="top"/>
            <w:shd w:fill="F7F8FA"/>
          </w:tcPr>
          <w:p>
            <w:pPr>
              <w:spacing w:after="0"/>
            </w:pPr>
            <w:r>
              <w:rPr>
                <w:rFonts w:ascii="Inter" w:hAnsi="Inter"/>
                <w:color w:val="121820"/>
                <w:sz w:val="17"/>
              </w:rPr>
              <w:t>Neutral, sin culpa</w:t>
            </w:r>
          </w:p>
        </w:tc>
        <w:tc>
          <w:tcPr>
            <w:tcW w:type="dxa" w:w="5159"/>
            <w:vAlign w:val="top"/>
            <w:shd w:fill="F7F8FA"/>
          </w:tcPr>
          <w:p>
            <w:pPr>
              <w:spacing w:after="0"/>
            </w:pPr>
            <w:r>
              <w:rPr>
                <w:rFonts w:ascii="Inter" w:hAnsi="Inter"/>
                <w:color w:val="121820"/>
                <w:sz w:val="17"/>
              </w:rPr>
              <w:t>“No hemos podido leer el documento. Prueba sin reflejos.”</w:t>
            </w:r>
          </w:p>
        </w:tc>
      </w:tr>
      <w:tr>
        <w:tc>
          <w:tcPr>
            <w:tcW w:type="dxa" w:w="1701"/>
            <w:vAlign w:val="top"/>
          </w:tcPr>
          <w:p>
            <w:pPr>
              <w:spacing w:after="0"/>
            </w:pPr>
            <w:r>
              <w:rPr>
                <w:rFonts w:ascii="Inter" w:hAnsi="Inter"/>
                <w:color w:val="121820"/>
                <w:sz w:val="17"/>
              </w:rPr>
              <w:t>Error externo</w:t>
            </w:r>
          </w:p>
        </w:tc>
        <w:tc>
          <w:tcPr>
            <w:tcW w:type="dxa" w:w="1984"/>
            <w:vAlign w:val="top"/>
          </w:tcPr>
          <w:p>
            <w:pPr>
              <w:spacing w:after="0"/>
            </w:pPr>
            <w:r>
              <w:rPr>
                <w:rFonts w:ascii="Inter" w:hAnsi="Inter"/>
                <w:color w:val="121820"/>
                <w:sz w:val="17"/>
              </w:rPr>
              <w:t>Responsable</w:t>
            </w:r>
          </w:p>
        </w:tc>
        <w:tc>
          <w:tcPr>
            <w:tcW w:type="dxa" w:w="5159"/>
            <w:vAlign w:val="top"/>
          </w:tcPr>
          <w:p>
            <w:pPr>
              <w:spacing w:after="0"/>
            </w:pPr>
            <w:r>
              <w:rPr>
                <w:rFonts w:ascii="Inter" w:hAnsi="Inter"/>
                <w:color w:val="121820"/>
                <w:sz w:val="17"/>
              </w:rPr>
              <w:t>“El portal oficial no está respondiendo. Tus datos no se han enviado.”</w:t>
            </w:r>
          </w:p>
        </w:tc>
      </w:tr>
      <w:tr>
        <w:tc>
          <w:tcPr>
            <w:tcW w:type="dxa" w:w="1701"/>
            <w:vAlign w:val="top"/>
            <w:shd w:fill="F7F8FA"/>
          </w:tcPr>
          <w:p>
            <w:pPr>
              <w:spacing w:after="0"/>
            </w:pPr>
            <w:r>
              <w:rPr>
                <w:rFonts w:ascii="Inter" w:hAnsi="Inter"/>
                <w:color w:val="121820"/>
                <w:sz w:val="17"/>
              </w:rPr>
              <w:t>Derivación</w:t>
            </w:r>
          </w:p>
        </w:tc>
        <w:tc>
          <w:tcPr>
            <w:tcW w:type="dxa" w:w="1984"/>
            <w:vAlign w:val="top"/>
            <w:shd w:fill="F7F8FA"/>
          </w:tcPr>
          <w:p>
            <w:pPr>
              <w:spacing w:after="0"/>
            </w:pPr>
            <w:r>
              <w:rPr>
                <w:rFonts w:ascii="Inter" w:hAnsi="Inter"/>
                <w:color w:val="121820"/>
                <w:sz w:val="17"/>
              </w:rPr>
              <w:t>Útil, no evasivo</w:t>
            </w:r>
          </w:p>
        </w:tc>
        <w:tc>
          <w:tcPr>
            <w:tcW w:type="dxa" w:w="5159"/>
            <w:vAlign w:val="top"/>
            <w:shd w:fill="F7F8FA"/>
          </w:tcPr>
          <w:p>
            <w:pPr>
              <w:spacing w:after="0"/>
            </w:pPr>
            <w:r>
              <w:rPr>
                <w:rFonts w:ascii="Inter" w:hAnsi="Inter"/>
                <w:color w:val="121820"/>
                <w:sz w:val="17"/>
              </w:rPr>
              <w:t>“Este paso requiere identificación. Te mostramos las alternativas.”</w:t>
            </w:r>
          </w:p>
        </w:tc>
      </w:tr>
      <w:tr>
        <w:tc>
          <w:tcPr>
            <w:tcW w:type="dxa" w:w="1701"/>
            <w:vAlign w:val="top"/>
          </w:tcPr>
          <w:p>
            <w:pPr>
              <w:spacing w:after="0"/>
            </w:pPr>
            <w:r>
              <w:rPr>
                <w:rFonts w:ascii="Inter" w:hAnsi="Inter"/>
                <w:color w:val="121820"/>
                <w:sz w:val="17"/>
              </w:rPr>
              <w:t>Venta institucional</w:t>
            </w:r>
          </w:p>
        </w:tc>
        <w:tc>
          <w:tcPr>
            <w:tcW w:type="dxa" w:w="1984"/>
            <w:vAlign w:val="top"/>
          </w:tcPr>
          <w:p>
            <w:pPr>
              <w:spacing w:after="0"/>
            </w:pPr>
            <w:r>
              <w:rPr>
                <w:rFonts w:ascii="Inter" w:hAnsi="Inter"/>
                <w:color w:val="121820"/>
                <w:sz w:val="17"/>
              </w:rPr>
              <w:t>Sobrio y medible</w:t>
            </w:r>
          </w:p>
        </w:tc>
        <w:tc>
          <w:tcPr>
            <w:tcW w:type="dxa" w:w="5159"/>
            <w:vAlign w:val="top"/>
          </w:tcPr>
          <w:p>
            <w:pPr>
              <w:spacing w:after="0"/>
            </w:pPr>
            <w:r>
              <w:rPr>
                <w:rFonts w:ascii="Inter" w:hAnsi="Inter"/>
                <w:color w:val="121820"/>
                <w:sz w:val="17"/>
              </w:rPr>
              <w:t>“Piloto con KPIs de uso, éxito, satisfacción e incidencias.”</w:t>
            </w:r>
          </w:p>
        </w:tc>
      </w:tr>
    </w:tbl>
    <w:p>
      <w:pPr>
        <w:spacing w:after="0"/>
      </w:pPr>
    </w:p>
    <w:p>
      <w:pPr>
        <w:pStyle w:val="Heading1"/>
        <w:keepNext/>
      </w:pPr>
      <w:r>
        <w:t>7. Sistema de contenidos</w:t>
      </w:r>
    </w:p>
    <w:p>
      <w:pPr>
        <w:pStyle w:val="Body"/>
      </w:pPr>
      <w:r>
        <w:rPr>
          <w:i w:val="0"/>
        </w:rPr>
        <w:t>En Tramitatrón, el contenido no es solo marketing: forma parte del funcionamiento y del riesgo del producto. Una instrucción desactualizada puede bloquear un trámite o generar una expectativa incorrecta. Por tanto, cada pieza debe gestionarse como un activo versionado.</w:t>
      </w:r>
    </w:p>
    <w:p>
      <w:pPr>
        <w:pStyle w:val="Heading2"/>
        <w:keepNext/>
      </w:pPr>
      <w:r>
        <w:t>7.1 Tipos de contenido</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984"/>
            <w:shd w:fill="17324D"/>
            <w:vAlign w:val="center"/>
          </w:tcPr>
          <w:p>
            <w:pPr>
              <w:jc w:val="left"/>
            </w:pPr>
            <w:r>
              <w:rPr>
                <w:rFonts w:ascii="Inter" w:hAnsi="Inter"/>
                <w:b/>
                <w:color w:val="FFFFFF"/>
                <w:sz w:val="18"/>
              </w:rPr>
              <w:t>Tipo</w:t>
            </w:r>
          </w:p>
        </w:tc>
        <w:tc>
          <w:tcPr>
            <w:tcW w:type="dxa" w:w="3628"/>
            <w:shd w:fill="17324D"/>
            <w:vAlign w:val="center"/>
          </w:tcPr>
          <w:p>
            <w:pPr>
              <w:jc w:val="left"/>
            </w:pPr>
            <w:r>
              <w:rPr>
                <w:rFonts w:ascii="Inter" w:hAnsi="Inter"/>
                <w:b/>
                <w:color w:val="FFFFFF"/>
                <w:sz w:val="18"/>
              </w:rPr>
              <w:t>Ejemplo</w:t>
            </w:r>
          </w:p>
        </w:tc>
        <w:tc>
          <w:tcPr>
            <w:tcW w:type="dxa" w:w="3231"/>
            <w:shd w:fill="17324D"/>
            <w:vAlign w:val="center"/>
          </w:tcPr>
          <w:p>
            <w:pPr>
              <w:jc w:val="left"/>
            </w:pPr>
            <w:r>
              <w:rPr>
                <w:rFonts w:ascii="Inter" w:hAnsi="Inter"/>
                <w:b/>
                <w:color w:val="FFFFFF"/>
                <w:sz w:val="18"/>
              </w:rPr>
              <w:t>Responsable recomendado</w:t>
            </w:r>
          </w:p>
        </w:tc>
      </w:tr>
      <w:tr>
        <w:tc>
          <w:tcPr>
            <w:tcW w:type="dxa" w:w="1984"/>
            <w:vAlign w:val="top"/>
          </w:tcPr>
          <w:p>
            <w:pPr>
              <w:spacing w:after="0"/>
            </w:pPr>
            <w:r>
              <w:rPr>
                <w:rFonts w:ascii="Inter" w:hAnsi="Inter"/>
                <w:color w:val="121820"/>
                <w:sz w:val="17"/>
              </w:rPr>
              <w:t>Contenido oficial</w:t>
            </w:r>
          </w:p>
        </w:tc>
        <w:tc>
          <w:tcPr>
            <w:tcW w:type="dxa" w:w="3628"/>
            <w:vAlign w:val="top"/>
          </w:tcPr>
          <w:p>
            <w:pPr>
              <w:spacing w:after="0"/>
            </w:pPr>
            <w:r>
              <w:rPr>
                <w:rFonts w:ascii="Inter" w:hAnsi="Inter"/>
                <w:color w:val="121820"/>
                <w:sz w:val="17"/>
              </w:rPr>
              <w:t>Requisitos, tasas, documentación, enlaces</w:t>
            </w:r>
          </w:p>
        </w:tc>
        <w:tc>
          <w:tcPr>
            <w:tcW w:type="dxa" w:w="3231"/>
            <w:vAlign w:val="top"/>
          </w:tcPr>
          <w:p>
            <w:pPr>
              <w:spacing w:after="0"/>
            </w:pPr>
            <w:r>
              <w:rPr>
                <w:rFonts w:ascii="Inter" w:hAnsi="Inter"/>
                <w:color w:val="121820"/>
                <w:sz w:val="17"/>
              </w:rPr>
              <w:t>Propietario funcional + revisión jurídica cuando aplique</w:t>
            </w:r>
          </w:p>
        </w:tc>
      </w:tr>
      <w:tr>
        <w:tc>
          <w:tcPr>
            <w:tcW w:type="dxa" w:w="1984"/>
            <w:vAlign w:val="top"/>
            <w:shd w:fill="F7F8FA"/>
          </w:tcPr>
          <w:p>
            <w:pPr>
              <w:spacing w:after="0"/>
            </w:pPr>
            <w:r>
              <w:rPr>
                <w:rFonts w:ascii="Inter" w:hAnsi="Inter"/>
                <w:color w:val="121820"/>
                <w:sz w:val="17"/>
              </w:rPr>
              <w:t>Microcopy de interfaz</w:t>
            </w:r>
          </w:p>
        </w:tc>
        <w:tc>
          <w:tcPr>
            <w:tcW w:type="dxa" w:w="3628"/>
            <w:vAlign w:val="top"/>
            <w:shd w:fill="F7F8FA"/>
          </w:tcPr>
          <w:p>
            <w:pPr>
              <w:spacing w:after="0"/>
            </w:pPr>
            <w:r>
              <w:rPr>
                <w:rFonts w:ascii="Inter" w:hAnsi="Inter"/>
                <w:color w:val="121820"/>
                <w:sz w:val="17"/>
              </w:rPr>
              <w:t>Botones, errores, privacidad</w:t>
            </w:r>
          </w:p>
        </w:tc>
        <w:tc>
          <w:tcPr>
            <w:tcW w:type="dxa" w:w="3231"/>
            <w:vAlign w:val="top"/>
            <w:shd w:fill="F7F8FA"/>
          </w:tcPr>
          <w:p>
            <w:pPr>
              <w:spacing w:after="0"/>
            </w:pPr>
            <w:r>
              <w:rPr>
                <w:rFonts w:ascii="Inter" w:hAnsi="Inter"/>
                <w:color w:val="121820"/>
                <w:sz w:val="17"/>
              </w:rPr>
              <w:t>Producto/UX + accesibilidad</w:t>
            </w:r>
          </w:p>
        </w:tc>
      </w:tr>
      <w:tr>
        <w:tc>
          <w:tcPr>
            <w:tcW w:type="dxa" w:w="1984"/>
            <w:vAlign w:val="top"/>
          </w:tcPr>
          <w:p>
            <w:pPr>
              <w:spacing w:after="0"/>
            </w:pPr>
            <w:r>
              <w:rPr>
                <w:rFonts w:ascii="Inter" w:hAnsi="Inter"/>
                <w:color w:val="121820"/>
                <w:sz w:val="17"/>
              </w:rPr>
              <w:t>Contenido comercial</w:t>
            </w:r>
          </w:p>
        </w:tc>
        <w:tc>
          <w:tcPr>
            <w:tcW w:type="dxa" w:w="3628"/>
            <w:vAlign w:val="top"/>
          </w:tcPr>
          <w:p>
            <w:pPr>
              <w:spacing w:after="0"/>
            </w:pPr>
            <w:r>
              <w:rPr>
                <w:rFonts w:ascii="Inter" w:hAnsi="Inter"/>
                <w:color w:val="121820"/>
                <w:sz w:val="17"/>
              </w:rPr>
              <w:t>Propuestas, web, presentaciones</w:t>
            </w:r>
          </w:p>
        </w:tc>
        <w:tc>
          <w:tcPr>
            <w:tcW w:type="dxa" w:w="3231"/>
            <w:vAlign w:val="top"/>
          </w:tcPr>
          <w:p>
            <w:pPr>
              <w:spacing w:after="0"/>
            </w:pPr>
            <w:r>
              <w:rPr>
                <w:rFonts w:ascii="Inter" w:hAnsi="Inter"/>
                <w:color w:val="121820"/>
                <w:sz w:val="17"/>
              </w:rPr>
              <w:t>Dirección comercial + marca</w:t>
            </w:r>
          </w:p>
        </w:tc>
      </w:tr>
      <w:tr>
        <w:tc>
          <w:tcPr>
            <w:tcW w:type="dxa" w:w="1984"/>
            <w:vAlign w:val="top"/>
            <w:shd w:fill="F7F8FA"/>
          </w:tcPr>
          <w:p>
            <w:pPr>
              <w:spacing w:after="0"/>
            </w:pPr>
            <w:r>
              <w:rPr>
                <w:rFonts w:ascii="Inter" w:hAnsi="Inter"/>
                <w:color w:val="121820"/>
                <w:sz w:val="17"/>
              </w:rPr>
              <w:t>Contenido institucional</w:t>
            </w:r>
          </w:p>
        </w:tc>
        <w:tc>
          <w:tcPr>
            <w:tcW w:type="dxa" w:w="3628"/>
            <w:vAlign w:val="top"/>
            <w:shd w:fill="F7F8FA"/>
          </w:tcPr>
          <w:p>
            <w:pPr>
              <w:spacing w:after="0"/>
            </w:pPr>
            <w:r>
              <w:rPr>
                <w:rFonts w:ascii="Inter" w:hAnsi="Inter"/>
                <w:color w:val="121820"/>
                <w:sz w:val="17"/>
              </w:rPr>
              <w:t>Cartelería, notas de prensa</w:t>
            </w:r>
          </w:p>
        </w:tc>
        <w:tc>
          <w:tcPr>
            <w:tcW w:type="dxa" w:w="3231"/>
            <w:vAlign w:val="top"/>
            <w:shd w:fill="F7F8FA"/>
          </w:tcPr>
          <w:p>
            <w:pPr>
              <w:spacing w:after="0"/>
            </w:pPr>
            <w:r>
              <w:rPr>
                <w:rFonts w:ascii="Inter" w:hAnsi="Inter"/>
                <w:color w:val="121820"/>
                <w:sz w:val="17"/>
              </w:rPr>
              <w:t>Administración + comunicación</w:t>
            </w:r>
          </w:p>
        </w:tc>
      </w:tr>
      <w:tr>
        <w:tc>
          <w:tcPr>
            <w:tcW w:type="dxa" w:w="1984"/>
            <w:vAlign w:val="top"/>
          </w:tcPr>
          <w:p>
            <w:pPr>
              <w:spacing w:after="0"/>
            </w:pPr>
            <w:r>
              <w:rPr>
                <w:rFonts w:ascii="Inter" w:hAnsi="Inter"/>
                <w:color w:val="121820"/>
                <w:sz w:val="17"/>
              </w:rPr>
              <w:t>Contenido operativo</w:t>
            </w:r>
          </w:p>
        </w:tc>
        <w:tc>
          <w:tcPr>
            <w:tcW w:type="dxa" w:w="3628"/>
            <w:vAlign w:val="top"/>
          </w:tcPr>
          <w:p>
            <w:pPr>
              <w:spacing w:after="0"/>
            </w:pPr>
            <w:r>
              <w:rPr>
                <w:rFonts w:ascii="Inter" w:hAnsi="Inter"/>
                <w:color w:val="121820"/>
                <w:sz w:val="17"/>
              </w:rPr>
              <w:t>Avisos de mantenimiento, incidencias</w:t>
            </w:r>
          </w:p>
        </w:tc>
        <w:tc>
          <w:tcPr>
            <w:tcW w:type="dxa" w:w="3231"/>
            <w:vAlign w:val="top"/>
          </w:tcPr>
          <w:p>
            <w:pPr>
              <w:spacing w:after="0"/>
            </w:pPr>
            <w:r>
              <w:rPr>
                <w:rFonts w:ascii="Inter" w:hAnsi="Inter"/>
                <w:color w:val="121820"/>
                <w:sz w:val="17"/>
              </w:rPr>
              <w:t>Soporte + producto</w:t>
            </w:r>
          </w:p>
        </w:tc>
      </w:tr>
      <w:tr>
        <w:tc>
          <w:tcPr>
            <w:tcW w:type="dxa" w:w="1984"/>
            <w:vAlign w:val="top"/>
            <w:shd w:fill="F7F8FA"/>
          </w:tcPr>
          <w:p>
            <w:pPr>
              <w:spacing w:after="0"/>
            </w:pPr>
            <w:r>
              <w:rPr>
                <w:rFonts w:ascii="Inter" w:hAnsi="Inter"/>
                <w:color w:val="121820"/>
                <w:sz w:val="17"/>
              </w:rPr>
              <w:t>Traducción</w:t>
            </w:r>
          </w:p>
        </w:tc>
        <w:tc>
          <w:tcPr>
            <w:tcW w:type="dxa" w:w="3628"/>
            <w:vAlign w:val="top"/>
            <w:shd w:fill="F7F8FA"/>
          </w:tcPr>
          <w:p>
            <w:pPr>
              <w:spacing w:after="0"/>
            </w:pPr>
            <w:r>
              <w:rPr>
                <w:rFonts w:ascii="Inter" w:hAnsi="Inter"/>
                <w:color w:val="121820"/>
                <w:sz w:val="17"/>
              </w:rPr>
              <w:t>Castellano/valenciano</w:t>
            </w:r>
          </w:p>
        </w:tc>
        <w:tc>
          <w:tcPr>
            <w:tcW w:type="dxa" w:w="3231"/>
            <w:vAlign w:val="top"/>
            <w:shd w:fill="F7F8FA"/>
          </w:tcPr>
          <w:p>
            <w:pPr>
              <w:spacing w:after="0"/>
            </w:pPr>
            <w:r>
              <w:rPr>
                <w:rFonts w:ascii="Inter" w:hAnsi="Inter"/>
                <w:color w:val="121820"/>
                <w:sz w:val="17"/>
              </w:rPr>
              <w:t>Revisión humana cualificada</w:t>
            </w:r>
          </w:p>
        </w:tc>
      </w:tr>
    </w:tbl>
    <w:p>
      <w:pPr>
        <w:spacing w:after="0"/>
      </w:pPr>
    </w:p>
    <w:p>
      <w:pPr>
        <w:pStyle w:val="Heading2"/>
        <w:keepNext/>
      </w:pPr>
      <w:r>
        <w:t>7.2 Ficha mínima de cada trámite</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969"/>
            <w:shd w:fill="17324D"/>
            <w:vAlign w:val="center"/>
          </w:tcPr>
          <w:p>
            <w:pPr>
              <w:jc w:val="left"/>
            </w:pPr>
            <w:r>
              <w:rPr>
                <w:rFonts w:ascii="Inter" w:hAnsi="Inter"/>
                <w:b/>
                <w:color w:val="FFFFFF"/>
                <w:sz w:val="18"/>
              </w:rPr>
              <w:t>Campo</w:t>
            </w:r>
          </w:p>
        </w:tc>
        <w:tc>
          <w:tcPr>
            <w:tcW w:type="dxa" w:w="4876"/>
            <w:shd w:fill="17324D"/>
            <w:vAlign w:val="center"/>
          </w:tcPr>
          <w:p>
            <w:pPr>
              <w:jc w:val="left"/>
            </w:pPr>
            <w:r>
              <w:rPr>
                <w:rFonts w:ascii="Inter" w:hAnsi="Inter"/>
                <w:b/>
                <w:color w:val="FFFFFF"/>
                <w:sz w:val="18"/>
              </w:rPr>
              <w:t>Obligatorio</w:t>
            </w:r>
          </w:p>
        </w:tc>
      </w:tr>
      <w:tr>
        <w:tc>
          <w:tcPr>
            <w:tcW w:type="dxa" w:w="3969"/>
            <w:vAlign w:val="top"/>
          </w:tcPr>
          <w:p>
            <w:pPr>
              <w:spacing w:after="0"/>
            </w:pPr>
            <w:r>
              <w:rPr>
                <w:rFonts w:ascii="Inter" w:hAnsi="Inter"/>
                <w:color w:val="121820"/>
                <w:sz w:val="17"/>
              </w:rPr>
              <w:t>Organismo y fuente oficial</w:t>
            </w:r>
          </w:p>
        </w:tc>
        <w:tc>
          <w:tcPr>
            <w:tcW w:type="dxa" w:w="4876"/>
            <w:vAlign w:val="top"/>
          </w:tcPr>
          <w:p>
            <w:pPr>
              <w:spacing w:after="0"/>
            </w:pPr>
            <w:r>
              <w:rPr>
                <w:rFonts w:ascii="Inter" w:hAnsi="Inter"/>
                <w:color w:val="121820"/>
                <w:sz w:val="17"/>
              </w:rPr>
              <w:t>Sí</w:t>
            </w:r>
          </w:p>
        </w:tc>
      </w:tr>
      <w:tr>
        <w:tc>
          <w:tcPr>
            <w:tcW w:type="dxa" w:w="3969"/>
            <w:vAlign w:val="top"/>
            <w:shd w:fill="F7F8FA"/>
          </w:tcPr>
          <w:p>
            <w:pPr>
              <w:spacing w:after="0"/>
            </w:pPr>
            <w:r>
              <w:rPr>
                <w:rFonts w:ascii="Inter" w:hAnsi="Inter"/>
                <w:color w:val="121820"/>
                <w:sz w:val="17"/>
              </w:rPr>
              <w:t>URL o referencia</w:t>
            </w:r>
          </w:p>
        </w:tc>
        <w:tc>
          <w:tcPr>
            <w:tcW w:type="dxa" w:w="4876"/>
            <w:vAlign w:val="top"/>
            <w:shd w:fill="F7F8FA"/>
          </w:tcPr>
          <w:p>
            <w:pPr>
              <w:spacing w:after="0"/>
            </w:pPr>
            <w:r>
              <w:rPr>
                <w:rFonts w:ascii="Inter" w:hAnsi="Inter"/>
                <w:color w:val="121820"/>
                <w:sz w:val="17"/>
              </w:rPr>
              <w:t>Sí</w:t>
            </w:r>
          </w:p>
        </w:tc>
      </w:tr>
      <w:tr>
        <w:tc>
          <w:tcPr>
            <w:tcW w:type="dxa" w:w="3969"/>
            <w:vAlign w:val="top"/>
          </w:tcPr>
          <w:p>
            <w:pPr>
              <w:spacing w:after="0"/>
            </w:pPr>
            <w:r>
              <w:rPr>
                <w:rFonts w:ascii="Inter" w:hAnsi="Inter"/>
                <w:color w:val="121820"/>
                <w:sz w:val="17"/>
              </w:rPr>
              <w:t>Fecha de última revisión</w:t>
            </w:r>
          </w:p>
        </w:tc>
        <w:tc>
          <w:tcPr>
            <w:tcW w:type="dxa" w:w="4876"/>
            <w:vAlign w:val="top"/>
          </w:tcPr>
          <w:p>
            <w:pPr>
              <w:spacing w:after="0"/>
            </w:pPr>
            <w:r>
              <w:rPr>
                <w:rFonts w:ascii="Inter" w:hAnsi="Inter"/>
                <w:color w:val="121820"/>
                <w:sz w:val="17"/>
              </w:rPr>
              <w:t>Sí</w:t>
            </w:r>
          </w:p>
        </w:tc>
      </w:tr>
      <w:tr>
        <w:tc>
          <w:tcPr>
            <w:tcW w:type="dxa" w:w="3969"/>
            <w:vAlign w:val="top"/>
            <w:shd w:fill="F7F8FA"/>
          </w:tcPr>
          <w:p>
            <w:pPr>
              <w:spacing w:after="0"/>
            </w:pPr>
            <w:r>
              <w:rPr>
                <w:rFonts w:ascii="Inter" w:hAnsi="Inter"/>
                <w:color w:val="121820"/>
                <w:sz w:val="17"/>
              </w:rPr>
              <w:t>Requisitos y excepciones</w:t>
            </w:r>
          </w:p>
        </w:tc>
        <w:tc>
          <w:tcPr>
            <w:tcW w:type="dxa" w:w="4876"/>
            <w:vAlign w:val="top"/>
            <w:shd w:fill="F7F8FA"/>
          </w:tcPr>
          <w:p>
            <w:pPr>
              <w:spacing w:after="0"/>
            </w:pPr>
            <w:r>
              <w:rPr>
                <w:rFonts w:ascii="Inter" w:hAnsi="Inter"/>
                <w:color w:val="121820"/>
                <w:sz w:val="17"/>
              </w:rPr>
              <w:t>Sí</w:t>
            </w:r>
          </w:p>
        </w:tc>
      </w:tr>
      <w:tr>
        <w:tc>
          <w:tcPr>
            <w:tcW w:type="dxa" w:w="3969"/>
            <w:vAlign w:val="top"/>
          </w:tcPr>
          <w:p>
            <w:pPr>
              <w:spacing w:after="0"/>
            </w:pPr>
            <w:r>
              <w:rPr>
                <w:rFonts w:ascii="Inter" w:hAnsi="Inter"/>
                <w:color w:val="121820"/>
                <w:sz w:val="17"/>
              </w:rPr>
              <w:t>Datos personales utilizados</w:t>
            </w:r>
          </w:p>
        </w:tc>
        <w:tc>
          <w:tcPr>
            <w:tcW w:type="dxa" w:w="4876"/>
            <w:vAlign w:val="top"/>
          </w:tcPr>
          <w:p>
            <w:pPr>
              <w:spacing w:after="0"/>
            </w:pPr>
            <w:r>
              <w:rPr>
                <w:rFonts w:ascii="Inter" w:hAnsi="Inter"/>
                <w:color w:val="121820"/>
                <w:sz w:val="17"/>
              </w:rPr>
              <w:t>Sí</w:t>
            </w:r>
          </w:p>
        </w:tc>
      </w:tr>
      <w:tr>
        <w:tc>
          <w:tcPr>
            <w:tcW w:type="dxa" w:w="3969"/>
            <w:vAlign w:val="top"/>
            <w:shd w:fill="F7F8FA"/>
          </w:tcPr>
          <w:p>
            <w:pPr>
              <w:spacing w:after="0"/>
            </w:pPr>
            <w:r>
              <w:rPr>
                <w:rFonts w:ascii="Inter" w:hAnsi="Inter"/>
                <w:color w:val="121820"/>
                <w:sz w:val="17"/>
              </w:rPr>
              <w:t>Modo de ejecución: información/asistencia/integración</w:t>
            </w:r>
          </w:p>
        </w:tc>
        <w:tc>
          <w:tcPr>
            <w:tcW w:type="dxa" w:w="4876"/>
            <w:vAlign w:val="top"/>
            <w:shd w:fill="F7F8FA"/>
          </w:tcPr>
          <w:p>
            <w:pPr>
              <w:spacing w:after="0"/>
            </w:pPr>
            <w:r>
              <w:rPr>
                <w:rFonts w:ascii="Inter" w:hAnsi="Inter"/>
                <w:color w:val="121820"/>
                <w:sz w:val="17"/>
              </w:rPr>
              <w:t>Sí</w:t>
            </w:r>
          </w:p>
        </w:tc>
      </w:tr>
      <w:tr>
        <w:tc>
          <w:tcPr>
            <w:tcW w:type="dxa" w:w="3969"/>
            <w:vAlign w:val="top"/>
          </w:tcPr>
          <w:p>
            <w:pPr>
              <w:spacing w:after="0"/>
            </w:pPr>
            <w:r>
              <w:rPr>
                <w:rFonts w:ascii="Inter" w:hAnsi="Inter"/>
                <w:color w:val="121820"/>
                <w:sz w:val="17"/>
              </w:rPr>
              <w:t>Pasos sensibles y confirmaciones</w:t>
            </w:r>
          </w:p>
        </w:tc>
        <w:tc>
          <w:tcPr>
            <w:tcW w:type="dxa" w:w="4876"/>
            <w:vAlign w:val="top"/>
          </w:tcPr>
          <w:p>
            <w:pPr>
              <w:spacing w:after="0"/>
            </w:pPr>
            <w:r>
              <w:rPr>
                <w:rFonts w:ascii="Inter" w:hAnsi="Inter"/>
                <w:color w:val="121820"/>
                <w:sz w:val="17"/>
              </w:rPr>
              <w:t>Sí</w:t>
            </w:r>
          </w:p>
        </w:tc>
      </w:tr>
      <w:tr>
        <w:tc>
          <w:tcPr>
            <w:tcW w:type="dxa" w:w="3969"/>
            <w:vAlign w:val="top"/>
            <w:shd w:fill="F7F8FA"/>
          </w:tcPr>
          <w:p>
            <w:pPr>
              <w:spacing w:after="0"/>
            </w:pPr>
            <w:r>
              <w:rPr>
                <w:rFonts w:ascii="Inter" w:hAnsi="Inter"/>
                <w:color w:val="121820"/>
                <w:sz w:val="17"/>
              </w:rPr>
              <w:t>Salida alternativa si falla</w:t>
            </w:r>
          </w:p>
        </w:tc>
        <w:tc>
          <w:tcPr>
            <w:tcW w:type="dxa" w:w="4876"/>
            <w:vAlign w:val="top"/>
            <w:shd w:fill="F7F8FA"/>
          </w:tcPr>
          <w:p>
            <w:pPr>
              <w:spacing w:after="0"/>
            </w:pPr>
            <w:r>
              <w:rPr>
                <w:rFonts w:ascii="Inter" w:hAnsi="Inter"/>
                <w:color w:val="121820"/>
                <w:sz w:val="17"/>
              </w:rPr>
              <w:t>Sí</w:t>
            </w:r>
          </w:p>
        </w:tc>
      </w:tr>
      <w:tr>
        <w:tc>
          <w:tcPr>
            <w:tcW w:type="dxa" w:w="3969"/>
            <w:vAlign w:val="top"/>
          </w:tcPr>
          <w:p>
            <w:pPr>
              <w:spacing w:after="0"/>
            </w:pPr>
            <w:r>
              <w:rPr>
                <w:rFonts w:ascii="Inter" w:hAnsi="Inter"/>
                <w:color w:val="121820"/>
                <w:sz w:val="17"/>
              </w:rPr>
              <w:t>Versión castellana y valenciana</w:t>
            </w:r>
          </w:p>
        </w:tc>
        <w:tc>
          <w:tcPr>
            <w:tcW w:type="dxa" w:w="4876"/>
            <w:vAlign w:val="top"/>
          </w:tcPr>
          <w:p>
            <w:pPr>
              <w:spacing w:after="0"/>
            </w:pPr>
            <w:r>
              <w:rPr>
                <w:rFonts w:ascii="Inter" w:hAnsi="Inter"/>
                <w:color w:val="121820"/>
                <w:sz w:val="17"/>
              </w:rPr>
              <w:t>Según despliegue</w:t>
            </w:r>
          </w:p>
        </w:tc>
      </w:tr>
      <w:tr>
        <w:tc>
          <w:tcPr>
            <w:tcW w:type="dxa" w:w="3969"/>
            <w:vAlign w:val="top"/>
            <w:shd w:fill="F7F8FA"/>
          </w:tcPr>
          <w:p>
            <w:pPr>
              <w:spacing w:after="0"/>
            </w:pPr>
            <w:r>
              <w:rPr>
                <w:rFonts w:ascii="Inter" w:hAnsi="Inter"/>
                <w:color w:val="121820"/>
                <w:sz w:val="17"/>
              </w:rPr>
              <w:t>Responsable de aprobación</w:t>
            </w:r>
          </w:p>
        </w:tc>
        <w:tc>
          <w:tcPr>
            <w:tcW w:type="dxa" w:w="4876"/>
            <w:vAlign w:val="top"/>
            <w:shd w:fill="F7F8FA"/>
          </w:tcPr>
          <w:p>
            <w:pPr>
              <w:spacing w:after="0"/>
            </w:pPr>
            <w:r>
              <w:rPr>
                <w:rFonts w:ascii="Inter" w:hAnsi="Inter"/>
                <w:color w:val="121820"/>
                <w:sz w:val="17"/>
              </w:rPr>
              <w:t>Sí</w:t>
            </w:r>
          </w:p>
        </w:tc>
      </w:tr>
    </w:tbl>
    <w:p>
      <w:pPr>
        <w:spacing w:after="0"/>
      </w:pPr>
    </w:p>
    <w:p>
      <w:pPr>
        <w:pStyle w:val="Heading2"/>
        <w:keepNext/>
      </w:pPr>
      <w:r>
        <w:t>7.3 Caducidad y cambios</w:t>
      </w:r>
    </w:p>
    <w:p>
      <w:pPr>
        <w:pStyle w:val="Bullet"/>
        <w:ind w:left="312" w:hanging="142"/>
      </w:pPr>
      <w:r>
        <w:t>Ningún contenido de trámite debe publicarse sin fecha de revisión.</w:t>
      </w:r>
    </w:p>
    <w:p>
      <w:pPr>
        <w:pStyle w:val="Bullet"/>
        <w:ind w:left="312" w:hanging="142"/>
      </w:pPr>
      <w:r>
        <w:t>Los cambios del portal oficial deben poder desactivar temporalmente el flujo.</w:t>
      </w:r>
    </w:p>
    <w:p>
      <w:pPr>
        <w:pStyle w:val="Bullet"/>
        <w:ind w:left="312" w:hanging="142"/>
      </w:pPr>
      <w:r>
        <w:t>La IA puede proponer una simplificación, pero no publicar sin validación en contenido sensible.</w:t>
      </w:r>
    </w:p>
    <w:p>
      <w:pPr>
        <w:pStyle w:val="Bullet"/>
        <w:ind w:left="312" w:hanging="142"/>
      </w:pPr>
      <w:r>
        <w:t>Debe existir historial de cambios y recuperación de una versión anterior.</w:t>
      </w:r>
    </w:p>
    <w:p>
      <w:pPr>
        <w:pStyle w:val="Bullet"/>
        <w:ind w:left="312" w:hanging="142"/>
      </w:pPr>
      <w:r>
        <w:t>Los textos comerciales no deben convertir una capacidad prevista en una capacidad disponible.</w:t>
      </w:r>
    </w:p>
    <w:p>
      <w:pPr>
        <w:pStyle w:val="Heading1"/>
        <w:keepNext/>
      </w:pPr>
      <w:r>
        <w:t>8. Microcopy del tótem</w:t>
      </w:r>
    </w:p>
    <w:p>
      <w:pPr>
        <w:pStyle w:val="Heading2"/>
        <w:keepNext/>
      </w:pPr>
      <w:r>
        <w:t>8.1 Bienvenida</w:t>
      </w:r>
    </w:p>
    <w:tbl>
      <w:tblPr>
        <w:tblW w:type="auto" w:w="0"/>
        <w:jc w:val="center"/>
        <w:tblLayout w:type="fixed"/>
        <w:tblLook w:firstColumn="1" w:firstRow="1" w:lastColumn="0" w:lastRow="0" w:noHBand="0" w:noVBand="1" w:val="04A0"/>
      </w:tblPr>
      <w:tblGrid>
        <w:gridCol w:w="198"/>
        <w:gridCol w:w="9184"/>
      </w:tblGrid>
      <w:tr>
        <w:tc>
          <w:tcPr>
            <w:tcW w:type="dxa" w:w="4933"/>
            <w:shd w:fill="246BFD"/>
            <w:tcBorders>
              <w:top w:val="nil"/>
              <w:left w:val="nil"/>
              <w:bottom w:val="nil"/>
              <w:right w:val="nil"/>
            </w:tcBorders>
          </w:tcPr>
          <w:p/>
        </w:tc>
        <w:tc>
          <w:tcPr>
            <w:tcW w:type="dxa" w:w="4933"/>
            <w:shd w:fill="F7F8FA"/>
            <w:tcBorders>
              <w:top w:val="nil"/>
              <w:left w:val="nil"/>
              <w:bottom w:val="nil"/>
              <w:right w:val="nil"/>
            </w:tcBorders>
          </w:tcPr>
          <w:p>
            <w:pPr>
              <w:spacing w:after="60"/>
            </w:pPr>
            <w:r>
              <w:rPr>
                <w:rFonts w:ascii="Inter" w:hAnsi="Inter"/>
                <w:b/>
                <w:color w:val="17324D"/>
                <w:sz w:val="22"/>
              </w:rPr>
              <w:t>Pantalla principal</w:t>
            </w:r>
          </w:p>
          <w:p>
            <w:pPr>
              <w:spacing w:after="0"/>
            </w:pPr>
            <w:r>
              <w:rPr>
                <w:rFonts w:ascii="Inter" w:hAnsi="Inter"/>
                <w:color w:val="121820"/>
                <w:sz w:val="21"/>
              </w:rPr>
              <w:t>¿Qué trámite necesitas hacer?</w:t>
              <w:br/>
              <w:t>Puedes tocar una opción o explicarlo con tu voz.</w:t>
            </w:r>
          </w:p>
        </w:tc>
      </w:tr>
    </w:tbl>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shd w:fill="17324D"/>
            <w:vAlign w:val="center"/>
          </w:tcPr>
          <w:p>
            <w:pPr>
              <w:jc w:val="left"/>
            </w:pPr>
            <w:r>
              <w:rPr>
                <w:rFonts w:ascii="Inter" w:hAnsi="Inter"/>
                <w:b/>
                <w:color w:val="FFFFFF"/>
                <w:sz w:val="18"/>
              </w:rPr>
              <w:t>Botón</w:t>
            </w:r>
          </w:p>
        </w:tc>
        <w:tc>
          <w:tcPr>
            <w:tcW w:type="dxa" w:w="6576"/>
            <w:shd w:fill="17324D"/>
            <w:vAlign w:val="center"/>
          </w:tcPr>
          <w:p>
            <w:pPr>
              <w:jc w:val="left"/>
            </w:pPr>
            <w:r>
              <w:rPr>
                <w:rFonts w:ascii="Inter" w:hAnsi="Inter"/>
                <w:b/>
                <w:color w:val="FFFFFF"/>
                <w:sz w:val="18"/>
              </w:rPr>
              <w:t>Texto recomendado</w:t>
            </w:r>
          </w:p>
        </w:tc>
      </w:tr>
      <w:tr>
        <w:tc>
          <w:tcPr>
            <w:tcW w:type="dxa" w:w="2268"/>
            <w:vAlign w:val="top"/>
          </w:tcPr>
          <w:p>
            <w:pPr>
              <w:spacing w:after="0"/>
            </w:pPr>
            <w:r>
              <w:rPr>
                <w:rFonts w:ascii="Inter" w:hAnsi="Inter"/>
                <w:color w:val="121820"/>
                <w:sz w:val="17"/>
              </w:rPr>
              <w:t>Citas</w:t>
            </w:r>
          </w:p>
        </w:tc>
        <w:tc>
          <w:tcPr>
            <w:tcW w:type="dxa" w:w="6576"/>
            <w:vAlign w:val="top"/>
          </w:tcPr>
          <w:p>
            <w:pPr>
              <w:spacing w:after="0"/>
            </w:pPr>
            <w:r>
              <w:rPr>
                <w:rFonts w:ascii="Inter" w:hAnsi="Inter"/>
                <w:color w:val="121820"/>
                <w:sz w:val="17"/>
              </w:rPr>
              <w:t>Pedir una cita</w:t>
            </w:r>
          </w:p>
        </w:tc>
      </w:tr>
      <w:tr>
        <w:tc>
          <w:tcPr>
            <w:tcW w:type="dxa" w:w="2268"/>
            <w:vAlign w:val="top"/>
            <w:shd w:fill="F7F8FA"/>
          </w:tcPr>
          <w:p>
            <w:pPr>
              <w:spacing w:after="0"/>
            </w:pPr>
            <w:r>
              <w:rPr>
                <w:rFonts w:ascii="Inter" w:hAnsi="Inter"/>
                <w:color w:val="121820"/>
                <w:sz w:val="17"/>
              </w:rPr>
              <w:t>Cartas</w:t>
            </w:r>
          </w:p>
        </w:tc>
        <w:tc>
          <w:tcPr>
            <w:tcW w:type="dxa" w:w="6576"/>
            <w:vAlign w:val="top"/>
            <w:shd w:fill="F7F8FA"/>
          </w:tcPr>
          <w:p>
            <w:pPr>
              <w:spacing w:after="0"/>
            </w:pPr>
            <w:r>
              <w:rPr>
                <w:rFonts w:ascii="Inter" w:hAnsi="Inter"/>
                <w:color w:val="121820"/>
                <w:sz w:val="17"/>
              </w:rPr>
              <w:t>Entender una carta</w:t>
            </w:r>
          </w:p>
        </w:tc>
      </w:tr>
      <w:tr>
        <w:tc>
          <w:tcPr>
            <w:tcW w:type="dxa" w:w="2268"/>
            <w:vAlign w:val="top"/>
          </w:tcPr>
          <w:p>
            <w:pPr>
              <w:spacing w:after="0"/>
            </w:pPr>
            <w:r>
              <w:rPr>
                <w:rFonts w:ascii="Inter" w:hAnsi="Inter"/>
                <w:color w:val="121820"/>
                <w:sz w:val="17"/>
              </w:rPr>
              <w:t>Documentos</w:t>
            </w:r>
          </w:p>
        </w:tc>
        <w:tc>
          <w:tcPr>
            <w:tcW w:type="dxa" w:w="6576"/>
            <w:vAlign w:val="top"/>
          </w:tcPr>
          <w:p>
            <w:pPr>
              <w:spacing w:after="0"/>
            </w:pPr>
            <w:r>
              <w:rPr>
                <w:rFonts w:ascii="Inter" w:hAnsi="Inter"/>
                <w:color w:val="121820"/>
                <w:sz w:val="17"/>
              </w:rPr>
              <w:t>Preparar documentos</w:t>
            </w:r>
          </w:p>
        </w:tc>
      </w:tr>
      <w:tr>
        <w:tc>
          <w:tcPr>
            <w:tcW w:type="dxa" w:w="2268"/>
            <w:vAlign w:val="top"/>
            <w:shd w:fill="F7F8FA"/>
          </w:tcPr>
          <w:p>
            <w:pPr>
              <w:spacing w:after="0"/>
            </w:pPr>
            <w:r>
              <w:rPr>
                <w:rFonts w:ascii="Inter" w:hAnsi="Inter"/>
                <w:color w:val="121820"/>
                <w:sz w:val="17"/>
              </w:rPr>
              <w:t>Información</w:t>
            </w:r>
          </w:p>
        </w:tc>
        <w:tc>
          <w:tcPr>
            <w:tcW w:type="dxa" w:w="6576"/>
            <w:vAlign w:val="top"/>
            <w:shd w:fill="F7F8FA"/>
          </w:tcPr>
          <w:p>
            <w:pPr>
              <w:spacing w:after="0"/>
            </w:pPr>
            <w:r>
              <w:rPr>
                <w:rFonts w:ascii="Inter" w:hAnsi="Inter"/>
                <w:color w:val="121820"/>
                <w:sz w:val="17"/>
              </w:rPr>
              <w:t>Consultar un trámite</w:t>
            </w:r>
          </w:p>
        </w:tc>
      </w:tr>
      <w:tr>
        <w:tc>
          <w:tcPr>
            <w:tcW w:type="dxa" w:w="2268"/>
            <w:vAlign w:val="top"/>
          </w:tcPr>
          <w:p>
            <w:pPr>
              <w:spacing w:after="0"/>
            </w:pPr>
            <w:r>
              <w:rPr>
                <w:rFonts w:ascii="Inter" w:hAnsi="Inter"/>
                <w:color w:val="121820"/>
                <w:sz w:val="17"/>
              </w:rPr>
              <w:t>Escalado</w:t>
            </w:r>
          </w:p>
        </w:tc>
        <w:tc>
          <w:tcPr>
            <w:tcW w:type="dxa" w:w="6576"/>
            <w:vAlign w:val="top"/>
          </w:tcPr>
          <w:p>
            <w:pPr>
              <w:spacing w:after="0"/>
            </w:pPr>
            <w:r>
              <w:rPr>
                <w:rFonts w:ascii="Inter" w:hAnsi="Inter"/>
                <w:color w:val="121820"/>
                <w:sz w:val="17"/>
              </w:rPr>
              <w:t>Necesito ayuda</w:t>
            </w:r>
          </w:p>
        </w:tc>
      </w:tr>
      <w:tr>
        <w:tc>
          <w:tcPr>
            <w:tcW w:type="dxa" w:w="2268"/>
            <w:vAlign w:val="top"/>
            <w:shd w:fill="F7F8FA"/>
          </w:tcPr>
          <w:p>
            <w:pPr>
              <w:spacing w:after="0"/>
            </w:pPr>
            <w:r>
              <w:rPr>
                <w:rFonts w:ascii="Inter" w:hAnsi="Inter"/>
                <w:color w:val="121820"/>
                <w:sz w:val="17"/>
              </w:rPr>
              <w:t>Idioma</w:t>
            </w:r>
          </w:p>
        </w:tc>
        <w:tc>
          <w:tcPr>
            <w:tcW w:type="dxa" w:w="6576"/>
            <w:vAlign w:val="top"/>
            <w:shd w:fill="F7F8FA"/>
          </w:tcPr>
          <w:p>
            <w:pPr>
              <w:spacing w:after="0"/>
            </w:pPr>
            <w:r>
              <w:rPr>
                <w:rFonts w:ascii="Inter" w:hAnsi="Inter"/>
                <w:color w:val="121820"/>
                <w:sz w:val="17"/>
              </w:rPr>
              <w:t>Castellano / Valencià</w:t>
            </w:r>
          </w:p>
        </w:tc>
      </w:tr>
    </w:tbl>
    <w:p>
      <w:pPr>
        <w:spacing w:after="0"/>
      </w:pPr>
    </w:p>
    <w:p>
      <w:pPr>
        <w:pStyle w:val="Heading2"/>
        <w:keepNext/>
      </w:pPr>
      <w:r>
        <w:t>8.2 Privacidad</w:t>
      </w:r>
    </w:p>
    <w:tbl>
      <w:tblPr>
        <w:tblW w:type="auto" w:w="0"/>
        <w:jc w:val="center"/>
        <w:tblLayout w:type="fixed"/>
        <w:tblLook w:firstColumn="1" w:firstRow="1" w:lastColumn="0" w:lastRow="0" w:noHBand="0" w:noVBand="1" w:val="04A0"/>
      </w:tblPr>
      <w:tblGrid>
        <w:gridCol w:w="198"/>
        <w:gridCol w:w="9184"/>
      </w:tblGrid>
      <w:tr>
        <w:tc>
          <w:tcPr>
            <w:tcW w:type="dxa" w:w="4933"/>
            <w:shd w:fill="F2C14E"/>
            <w:tcBorders>
              <w:top w:val="nil"/>
              <w:left w:val="nil"/>
              <w:bottom w:val="nil"/>
              <w:right w:val="nil"/>
            </w:tcBorders>
          </w:tcPr>
          <w:p/>
        </w:tc>
        <w:tc>
          <w:tcPr>
            <w:tcW w:type="dxa" w:w="4933"/>
            <w:shd w:fill="FFF6DF"/>
            <w:tcBorders>
              <w:top w:val="nil"/>
              <w:left w:val="nil"/>
              <w:bottom w:val="nil"/>
              <w:right w:val="nil"/>
            </w:tcBorders>
          </w:tcPr>
          <w:p>
            <w:pPr>
              <w:spacing w:after="60"/>
            </w:pPr>
            <w:r>
              <w:rPr>
                <w:rFonts w:ascii="Inter" w:hAnsi="Inter"/>
                <w:b/>
                <w:color w:val="17324D"/>
                <w:sz w:val="22"/>
              </w:rPr>
              <w:t>Antes de utilizar datos</w:t>
            </w:r>
          </w:p>
          <w:p>
            <w:pPr>
              <w:spacing w:after="0"/>
            </w:pPr>
            <w:r>
              <w:rPr>
                <w:rFonts w:ascii="Inter" w:hAnsi="Inter"/>
                <w:color w:val="121820"/>
                <w:sz w:val="21"/>
              </w:rPr>
              <w:t>Usaremos tus datos solo durante esta sesión. Se borrarán cuando termines. Antes de continuar podrás revisar y corregir la información.</w:t>
            </w:r>
          </w:p>
        </w:tc>
      </w:tr>
    </w:tbl>
    <w:p>
      <w:pPr>
        <w:pStyle w:val="Heading2"/>
        <w:keepNext/>
      </w:pPr>
      <w:r>
        <w:t>8.3 Lectura documental</w:t>
      </w:r>
    </w:p>
    <w:p>
      <w:pPr>
        <w:pStyle w:val="Bullet"/>
        <w:ind w:left="312" w:hanging="142"/>
      </w:pPr>
      <w:r>
        <w:t>“Coloca el documento dentro del marco, con las cuatro esquinas visibles.”</w:t>
      </w:r>
    </w:p>
    <w:p>
      <w:pPr>
        <w:pStyle w:val="Bullet"/>
        <w:ind w:left="312" w:hanging="142"/>
      </w:pPr>
      <w:r>
        <w:t>“Evita reflejos y no tapes ningún dato.”</w:t>
      </w:r>
    </w:p>
    <w:p>
      <w:pPr>
        <w:pStyle w:val="Bullet"/>
        <w:ind w:left="312" w:hanging="142"/>
      </w:pPr>
      <w:r>
        <w:t>“He encontrado estos datos. Revísalos antes de continuar.”</w:t>
      </w:r>
    </w:p>
    <w:p>
      <w:pPr>
        <w:pStyle w:val="Bullet"/>
        <w:ind w:left="312" w:hanging="142"/>
      </w:pPr>
      <w:r>
        <w:t>“No hemos podido leer el documento. Puedes intentarlo otra vez o escribir los datos.”</w:t>
      </w:r>
    </w:p>
    <w:p>
      <w:pPr>
        <w:pStyle w:val="Heading2"/>
        <w:keepNext/>
      </w:pPr>
      <w:r>
        <w:t>8.4 Paso a portal oficial</w:t>
      </w:r>
    </w:p>
    <w:tbl>
      <w:tblPr>
        <w:tblW w:type="auto" w:w="0"/>
        <w:jc w:val="center"/>
        <w:tblLayout w:type="fixed"/>
        <w:tblLook w:firstColumn="1" w:firstRow="1" w:lastColumn="0" w:lastRow="0" w:noHBand="0" w:noVBand="1" w:val="04A0"/>
      </w:tblPr>
      <w:tblGrid>
        <w:gridCol w:w="198"/>
        <w:gridCol w:w="9184"/>
      </w:tblGrid>
      <w:tr>
        <w:tc>
          <w:tcPr>
            <w:tcW w:type="dxa" w:w="4933"/>
            <w:shd w:fill="0F6B78"/>
            <w:tcBorders>
              <w:top w:val="nil"/>
              <w:left w:val="nil"/>
              <w:bottom w:val="nil"/>
              <w:right w:val="nil"/>
            </w:tcBorders>
          </w:tcPr>
          <w:p/>
        </w:tc>
        <w:tc>
          <w:tcPr>
            <w:tcW w:type="dxa" w:w="4933"/>
            <w:shd w:fill="F7F8FA"/>
            <w:tcBorders>
              <w:top w:val="nil"/>
              <w:left w:val="nil"/>
              <w:bottom w:val="nil"/>
              <w:right w:val="nil"/>
            </w:tcBorders>
          </w:tcPr>
          <w:p>
            <w:pPr>
              <w:spacing w:after="60"/>
            </w:pPr>
            <w:r>
              <w:rPr>
                <w:rFonts w:ascii="Inter" w:hAnsi="Inter"/>
                <w:b/>
                <w:color w:val="17324D"/>
                <w:sz w:val="22"/>
              </w:rPr>
              <w:t>Transición</w:t>
            </w:r>
          </w:p>
          <w:p>
            <w:pPr>
              <w:spacing w:after="0"/>
            </w:pPr>
            <w:r>
              <w:rPr>
                <w:rFonts w:ascii="Inter" w:hAnsi="Inter"/>
                <w:color w:val="121820"/>
                <w:sz w:val="21"/>
              </w:rPr>
              <w:t>Vas a abrir el portal oficial de [organismo]. Tramitatrón te seguirá guiando, pero el servicio depende de ese portal.</w:t>
            </w:r>
          </w:p>
        </w:tc>
      </w:tr>
    </w:tbl>
    <w:p>
      <w:pPr>
        <w:pStyle w:val="Heading2"/>
        <w:keepNext/>
      </w:pPr>
      <w:r>
        <w:t>8.5 Errores y recuperación</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494"/>
            <w:shd w:fill="17324D"/>
            <w:vAlign w:val="center"/>
          </w:tcPr>
          <w:p>
            <w:pPr>
              <w:jc w:val="left"/>
            </w:pPr>
            <w:r>
              <w:rPr>
                <w:rFonts w:ascii="Inter" w:hAnsi="Inter"/>
                <w:b/>
                <w:color w:val="FFFFFF"/>
                <w:sz w:val="18"/>
              </w:rPr>
              <w:t>Problema</w:t>
            </w:r>
          </w:p>
        </w:tc>
        <w:tc>
          <w:tcPr>
            <w:tcW w:type="dxa" w:w="6350"/>
            <w:shd w:fill="17324D"/>
            <w:vAlign w:val="center"/>
          </w:tcPr>
          <w:p>
            <w:pPr>
              <w:jc w:val="left"/>
            </w:pPr>
            <w:r>
              <w:rPr>
                <w:rFonts w:ascii="Inter" w:hAnsi="Inter"/>
                <w:b/>
                <w:color w:val="FFFFFF"/>
                <w:sz w:val="18"/>
              </w:rPr>
              <w:t>Mensaje</w:t>
            </w:r>
          </w:p>
        </w:tc>
      </w:tr>
      <w:tr>
        <w:tc>
          <w:tcPr>
            <w:tcW w:type="dxa" w:w="2494"/>
            <w:vAlign w:val="top"/>
          </w:tcPr>
          <w:p>
            <w:pPr>
              <w:spacing w:after="0"/>
            </w:pPr>
            <w:r>
              <w:rPr>
                <w:rFonts w:ascii="Inter" w:hAnsi="Inter"/>
                <w:color w:val="121820"/>
                <w:sz w:val="17"/>
              </w:rPr>
              <w:t>Portal caído</w:t>
            </w:r>
          </w:p>
        </w:tc>
        <w:tc>
          <w:tcPr>
            <w:tcW w:type="dxa" w:w="6350"/>
            <w:vAlign w:val="top"/>
          </w:tcPr>
          <w:p>
            <w:pPr>
              <w:spacing w:after="0"/>
            </w:pPr>
            <w:r>
              <w:rPr>
                <w:rFonts w:ascii="Inter" w:hAnsi="Inter"/>
                <w:color w:val="121820"/>
                <w:sz w:val="17"/>
              </w:rPr>
              <w:t>El portal oficial no está respondiendo. Tus datos no se han enviado.</w:t>
            </w:r>
          </w:p>
        </w:tc>
      </w:tr>
      <w:tr>
        <w:tc>
          <w:tcPr>
            <w:tcW w:type="dxa" w:w="2494"/>
            <w:vAlign w:val="top"/>
            <w:shd w:fill="F7F8FA"/>
          </w:tcPr>
          <w:p>
            <w:pPr>
              <w:spacing w:after="0"/>
            </w:pPr>
            <w:r>
              <w:rPr>
                <w:rFonts w:ascii="Inter" w:hAnsi="Inter"/>
                <w:color w:val="121820"/>
                <w:sz w:val="17"/>
              </w:rPr>
              <w:t>Información posiblemente desactualizada</w:t>
            </w:r>
          </w:p>
        </w:tc>
        <w:tc>
          <w:tcPr>
            <w:tcW w:type="dxa" w:w="6350"/>
            <w:vAlign w:val="top"/>
            <w:shd w:fill="F7F8FA"/>
          </w:tcPr>
          <w:p>
            <w:pPr>
              <w:spacing w:after="0"/>
            </w:pPr>
            <w:r>
              <w:rPr>
                <w:rFonts w:ascii="Inter" w:hAnsi="Inter"/>
                <w:color w:val="121820"/>
                <w:sz w:val="17"/>
              </w:rPr>
              <w:t>La información oficial ha cambiado. Hemos detenido el proceso para evitar indicaciones incorrectas.</w:t>
            </w:r>
          </w:p>
        </w:tc>
      </w:tr>
      <w:tr>
        <w:tc>
          <w:tcPr>
            <w:tcW w:type="dxa" w:w="2494"/>
            <w:vAlign w:val="top"/>
          </w:tcPr>
          <w:p>
            <w:pPr>
              <w:spacing w:after="0"/>
            </w:pPr>
            <w:r>
              <w:rPr>
                <w:rFonts w:ascii="Inter" w:hAnsi="Inter"/>
                <w:color w:val="121820"/>
                <w:sz w:val="17"/>
              </w:rPr>
              <w:t>Identificación no compatible</w:t>
            </w:r>
          </w:p>
        </w:tc>
        <w:tc>
          <w:tcPr>
            <w:tcW w:type="dxa" w:w="6350"/>
            <w:vAlign w:val="top"/>
          </w:tcPr>
          <w:p>
            <w:pPr>
              <w:spacing w:after="0"/>
            </w:pPr>
            <w:r>
              <w:rPr>
                <w:rFonts w:ascii="Inter" w:hAnsi="Inter"/>
                <w:color w:val="121820"/>
                <w:sz w:val="17"/>
              </w:rPr>
              <w:t>Este paso requiere una identificación que el punto no puede guardar. Te explicamos las alternativas.</w:t>
            </w:r>
          </w:p>
        </w:tc>
      </w:tr>
      <w:tr>
        <w:tc>
          <w:tcPr>
            <w:tcW w:type="dxa" w:w="2494"/>
            <w:vAlign w:val="top"/>
            <w:shd w:fill="F7F8FA"/>
          </w:tcPr>
          <w:p>
            <w:pPr>
              <w:spacing w:after="0"/>
            </w:pPr>
            <w:r>
              <w:rPr>
                <w:rFonts w:ascii="Inter" w:hAnsi="Inter"/>
                <w:color w:val="121820"/>
                <w:sz w:val="17"/>
              </w:rPr>
              <w:t>No finalizable</w:t>
            </w:r>
          </w:p>
        </w:tc>
        <w:tc>
          <w:tcPr>
            <w:tcW w:type="dxa" w:w="6350"/>
            <w:vAlign w:val="top"/>
            <w:shd w:fill="F7F8FA"/>
          </w:tcPr>
          <w:p>
            <w:pPr>
              <w:spacing w:after="0"/>
            </w:pPr>
            <w:r>
              <w:rPr>
                <w:rFonts w:ascii="Inter" w:hAnsi="Inter"/>
                <w:color w:val="121820"/>
                <w:sz w:val="17"/>
              </w:rPr>
              <w:t>Este trámite no puede completarse aquí. Podemos imprimir los pasos o pedir ayuda autorizada.</w:t>
            </w:r>
          </w:p>
        </w:tc>
      </w:tr>
      <w:tr>
        <w:tc>
          <w:tcPr>
            <w:tcW w:type="dxa" w:w="2494"/>
            <w:vAlign w:val="top"/>
          </w:tcPr>
          <w:p>
            <w:pPr>
              <w:spacing w:after="0"/>
            </w:pPr>
            <w:r>
              <w:rPr>
                <w:rFonts w:ascii="Inter" w:hAnsi="Inter"/>
                <w:color w:val="121820"/>
                <w:sz w:val="17"/>
              </w:rPr>
              <w:t>Sesión inactiva</w:t>
            </w:r>
          </w:p>
        </w:tc>
        <w:tc>
          <w:tcPr>
            <w:tcW w:type="dxa" w:w="6350"/>
            <w:vAlign w:val="top"/>
          </w:tcPr>
          <w:p>
            <w:pPr>
              <w:spacing w:after="0"/>
            </w:pPr>
            <w:r>
              <w:rPr>
                <w:rFonts w:ascii="Inter" w:hAnsi="Inter"/>
                <w:color w:val="121820"/>
                <w:sz w:val="17"/>
              </w:rPr>
              <w:t>Por seguridad, la sesión terminará en 60 segundos. ¿Necesitas más tiempo?</w:t>
            </w:r>
          </w:p>
        </w:tc>
      </w:tr>
    </w:tbl>
    <w:p>
      <w:pPr>
        <w:spacing w:after="0"/>
      </w:pPr>
    </w:p>
    <w:p>
      <w:pPr>
        <w:pStyle w:val="Heading2"/>
        <w:keepNext/>
      </w:pPr>
      <w:r>
        <w:t>8.6 Cierre</w:t>
      </w:r>
    </w:p>
    <w:tbl>
      <w:tblPr>
        <w:tblW w:type="auto" w:w="0"/>
        <w:jc w:val="center"/>
        <w:tblLayout w:type="fixed"/>
        <w:tblLook w:firstColumn="1" w:firstRow="1" w:lastColumn="0" w:lastRow="0" w:noHBand="0" w:noVBand="1" w:val="04A0"/>
      </w:tblPr>
      <w:tblGrid>
        <w:gridCol w:w="198"/>
        <w:gridCol w:w="9184"/>
      </w:tblGrid>
      <w:tr>
        <w:tc>
          <w:tcPr>
            <w:tcW w:type="dxa" w:w="4933"/>
            <w:shd w:fill="1F6F43"/>
            <w:tcBorders>
              <w:top w:val="nil"/>
              <w:left w:val="nil"/>
              <w:bottom w:val="nil"/>
              <w:right w:val="nil"/>
            </w:tcBorders>
          </w:tcPr>
          <w:p/>
        </w:tc>
        <w:tc>
          <w:tcPr>
            <w:tcW w:type="dxa" w:w="4933"/>
            <w:shd w:fill="EAF5EF"/>
            <w:tcBorders>
              <w:top w:val="nil"/>
              <w:left w:val="nil"/>
              <w:bottom w:val="nil"/>
              <w:right w:val="nil"/>
            </w:tcBorders>
          </w:tcPr>
          <w:p>
            <w:pPr>
              <w:spacing w:after="60"/>
            </w:pPr>
            <w:r>
              <w:rPr>
                <w:rFonts w:ascii="Inter" w:hAnsi="Inter"/>
                <w:b/>
                <w:color w:val="17324D"/>
                <w:sz w:val="22"/>
              </w:rPr>
              <w:t>Fin de sesión</w:t>
            </w:r>
          </w:p>
          <w:p>
            <w:pPr>
              <w:spacing w:after="0"/>
            </w:pPr>
            <w:r>
              <w:rPr>
                <w:rFonts w:ascii="Inter" w:hAnsi="Inter"/>
                <w:color w:val="121820"/>
                <w:sz w:val="21"/>
              </w:rPr>
              <w:t>La sesión ha terminado y tus datos se han eliminado de este punto de atención.</w:t>
            </w:r>
          </w:p>
        </w:tc>
      </w:tr>
    </w:tbl>
    <w:p>
      <w:pPr>
        <w:pStyle w:val="Heading1"/>
        <w:keepNext/>
      </w:pPr>
      <w:r>
        <w:t>9. Comunicación institucional y comercial</w:t>
      </w:r>
    </w:p>
    <w:p>
      <w:pPr>
        <w:pStyle w:val="Heading2"/>
        <w:keepNext/>
      </w:pPr>
      <w:r>
        <w:t>9.1 Pitch de una frase</w:t>
      </w:r>
    </w:p>
    <w:p>
      <w:pPr>
        <w:pStyle w:val="Body"/>
      </w:pPr>
      <w:r>
        <w:rPr>
          <w:i w:val="0"/>
        </w:rPr>
        <w:t>Tramitatrón es un punto público de asistencia digital que ayuda a la ciudadanía a entender, preparar y realizar trámites mediante una experiencia sencilla, accesible y segura.</w:t>
      </w:r>
    </w:p>
    <w:p>
      <w:pPr>
        <w:pStyle w:val="Heading2"/>
        <w:keepNext/>
      </w:pPr>
      <w:r>
        <w:t>9.2 Pitch de 30 segundos</w:t>
      </w:r>
    </w:p>
    <w:p>
      <w:pPr>
        <w:pStyle w:val="Body"/>
      </w:pPr>
      <w:r>
        <w:rPr>
          <w:i w:val="0"/>
        </w:rPr>
        <w:t>La digitalización pública ha dejado a parte de la ciudadanía dependiendo de familiares o del personal municipal para tareas básicas. Tramitatrón instala puntos de asistencia digital en espacios públicos y guía cada trámite por voz, pantalla y lectura de documentos. Funciona de forma anónima por defecto, entrega justificantes en papel y permite a la administración medir uso, éxito e incidencias sin convertir el tótem en una nueva carga para el ayuntamiento.</w:t>
      </w:r>
    </w:p>
    <w:p>
      <w:pPr>
        <w:pStyle w:val="Heading2"/>
        <w:keepNext/>
      </w:pPr>
      <w:r>
        <w:t>9.3 Argumentos por área</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041"/>
            <w:shd w:fill="17324D"/>
            <w:vAlign w:val="center"/>
          </w:tcPr>
          <w:p>
            <w:pPr>
              <w:jc w:val="left"/>
            </w:pPr>
            <w:r>
              <w:rPr>
                <w:rFonts w:ascii="Inter" w:hAnsi="Inter"/>
                <w:b/>
                <w:color w:val="FFFFFF"/>
                <w:sz w:val="18"/>
              </w:rPr>
              <w:t>Área</w:t>
            </w:r>
          </w:p>
        </w:tc>
        <w:tc>
          <w:tcPr>
            <w:tcW w:type="dxa" w:w="4082"/>
            <w:shd w:fill="17324D"/>
            <w:vAlign w:val="center"/>
          </w:tcPr>
          <w:p>
            <w:pPr>
              <w:jc w:val="left"/>
            </w:pPr>
            <w:r>
              <w:rPr>
                <w:rFonts w:ascii="Inter" w:hAnsi="Inter"/>
                <w:b/>
                <w:color w:val="FFFFFF"/>
                <w:sz w:val="18"/>
              </w:rPr>
              <w:t>Argumento principal</w:t>
            </w:r>
          </w:p>
        </w:tc>
        <w:tc>
          <w:tcPr>
            <w:tcW w:type="dxa" w:w="2665"/>
            <w:shd w:fill="17324D"/>
            <w:vAlign w:val="center"/>
          </w:tcPr>
          <w:p>
            <w:pPr>
              <w:jc w:val="left"/>
            </w:pPr>
            <w:r>
              <w:rPr>
                <w:rFonts w:ascii="Inter" w:hAnsi="Inter"/>
                <w:b/>
                <w:color w:val="FFFFFF"/>
                <w:sz w:val="18"/>
              </w:rPr>
              <w:t>Evitar</w:t>
            </w:r>
          </w:p>
        </w:tc>
      </w:tr>
      <w:tr>
        <w:tc>
          <w:tcPr>
            <w:tcW w:type="dxa" w:w="2041"/>
            <w:vAlign w:val="top"/>
          </w:tcPr>
          <w:p>
            <w:pPr>
              <w:spacing w:after="0"/>
            </w:pPr>
            <w:r>
              <w:rPr>
                <w:rFonts w:ascii="Inter" w:hAnsi="Inter"/>
                <w:color w:val="121820"/>
                <w:sz w:val="17"/>
              </w:rPr>
              <w:t>Presidencia/Alcaldía</w:t>
            </w:r>
          </w:p>
        </w:tc>
        <w:tc>
          <w:tcPr>
            <w:tcW w:type="dxa" w:w="4082"/>
            <w:vAlign w:val="top"/>
          </w:tcPr>
          <w:p>
            <w:pPr>
              <w:spacing w:after="0"/>
            </w:pPr>
            <w:r>
              <w:rPr>
                <w:rFonts w:ascii="Inter" w:hAnsi="Inter"/>
                <w:color w:val="121820"/>
                <w:sz w:val="17"/>
              </w:rPr>
              <w:t>Equidad territorial, servicio visible y KPIs</w:t>
            </w:r>
          </w:p>
        </w:tc>
        <w:tc>
          <w:tcPr>
            <w:tcW w:type="dxa" w:w="2665"/>
            <w:vAlign w:val="top"/>
          </w:tcPr>
          <w:p>
            <w:pPr>
              <w:spacing w:after="0"/>
            </w:pPr>
            <w:r>
              <w:rPr>
                <w:rFonts w:ascii="Inter" w:hAnsi="Inter"/>
                <w:color w:val="121820"/>
                <w:sz w:val="17"/>
              </w:rPr>
              <w:t>Venderlo como “la última IA”</w:t>
            </w:r>
          </w:p>
        </w:tc>
      </w:tr>
      <w:tr>
        <w:tc>
          <w:tcPr>
            <w:tcW w:type="dxa" w:w="2041"/>
            <w:vAlign w:val="top"/>
            <w:shd w:fill="F7F8FA"/>
          </w:tcPr>
          <w:p>
            <w:pPr>
              <w:spacing w:after="0"/>
            </w:pPr>
            <w:r>
              <w:rPr>
                <w:rFonts w:ascii="Inter" w:hAnsi="Inter"/>
                <w:color w:val="121820"/>
                <w:sz w:val="17"/>
              </w:rPr>
              <w:t>Servicios sociales</w:t>
            </w:r>
          </w:p>
        </w:tc>
        <w:tc>
          <w:tcPr>
            <w:tcW w:type="dxa" w:w="4082"/>
            <w:vAlign w:val="top"/>
            <w:shd w:fill="F7F8FA"/>
          </w:tcPr>
          <w:p>
            <w:pPr>
              <w:spacing w:after="0"/>
            </w:pPr>
            <w:r>
              <w:rPr>
                <w:rFonts w:ascii="Inter" w:hAnsi="Inter"/>
                <w:color w:val="121820"/>
                <w:sz w:val="17"/>
              </w:rPr>
              <w:t>Autonomía y acceso efectivo</w:t>
            </w:r>
          </w:p>
        </w:tc>
        <w:tc>
          <w:tcPr>
            <w:tcW w:type="dxa" w:w="2665"/>
            <w:vAlign w:val="top"/>
            <w:shd w:fill="F7F8FA"/>
          </w:tcPr>
          <w:p>
            <w:pPr>
              <w:spacing w:after="0"/>
            </w:pPr>
            <w:r>
              <w:rPr>
                <w:rFonts w:ascii="Inter" w:hAnsi="Inter"/>
                <w:color w:val="121820"/>
                <w:sz w:val="17"/>
              </w:rPr>
              <w:t>Reducir el problema a “falta de habilidades”</w:t>
            </w:r>
          </w:p>
        </w:tc>
      </w:tr>
      <w:tr>
        <w:tc>
          <w:tcPr>
            <w:tcW w:type="dxa" w:w="2041"/>
            <w:vAlign w:val="top"/>
          </w:tcPr>
          <w:p>
            <w:pPr>
              <w:spacing w:after="0"/>
            </w:pPr>
            <w:r>
              <w:rPr>
                <w:rFonts w:ascii="Inter" w:hAnsi="Inter"/>
                <w:color w:val="121820"/>
                <w:sz w:val="17"/>
              </w:rPr>
              <w:t>Transformación digital</w:t>
            </w:r>
          </w:p>
        </w:tc>
        <w:tc>
          <w:tcPr>
            <w:tcW w:type="dxa" w:w="4082"/>
            <w:vAlign w:val="top"/>
          </w:tcPr>
          <w:p>
            <w:pPr>
              <w:spacing w:after="0"/>
            </w:pPr>
            <w:r>
              <w:rPr>
                <w:rFonts w:ascii="Inter" w:hAnsi="Inter"/>
                <w:color w:val="121820"/>
                <w:sz w:val="17"/>
              </w:rPr>
              <w:t>Núcleo reutilizable, conectores y operación</w:t>
            </w:r>
          </w:p>
        </w:tc>
        <w:tc>
          <w:tcPr>
            <w:tcW w:type="dxa" w:w="2665"/>
            <w:vAlign w:val="top"/>
          </w:tcPr>
          <w:p>
            <w:pPr>
              <w:spacing w:after="0"/>
            </w:pPr>
            <w:r>
              <w:rPr>
                <w:rFonts w:ascii="Inter" w:hAnsi="Inter"/>
                <w:color w:val="121820"/>
                <w:sz w:val="17"/>
              </w:rPr>
              <w:t>Ocultar dependencia de portales externos</w:t>
            </w:r>
          </w:p>
        </w:tc>
      </w:tr>
      <w:tr>
        <w:tc>
          <w:tcPr>
            <w:tcW w:type="dxa" w:w="2041"/>
            <w:vAlign w:val="top"/>
            <w:shd w:fill="F7F8FA"/>
          </w:tcPr>
          <w:p>
            <w:pPr>
              <w:spacing w:after="0"/>
            </w:pPr>
            <w:r>
              <w:rPr>
                <w:rFonts w:ascii="Inter" w:hAnsi="Inter"/>
                <w:color w:val="121820"/>
                <w:sz w:val="17"/>
              </w:rPr>
              <w:t>Intervención/Contratación</w:t>
            </w:r>
          </w:p>
        </w:tc>
        <w:tc>
          <w:tcPr>
            <w:tcW w:type="dxa" w:w="4082"/>
            <w:vAlign w:val="top"/>
            <w:shd w:fill="F7F8FA"/>
          </w:tcPr>
          <w:p>
            <w:pPr>
              <w:spacing w:after="0"/>
            </w:pPr>
            <w:r>
              <w:rPr>
                <w:rFonts w:ascii="Inter" w:hAnsi="Inter"/>
                <w:color w:val="121820"/>
                <w:sz w:val="17"/>
              </w:rPr>
              <w:t>Servicio definido, SLA y coste controlable</w:t>
            </w:r>
          </w:p>
        </w:tc>
        <w:tc>
          <w:tcPr>
            <w:tcW w:type="dxa" w:w="2665"/>
            <w:vAlign w:val="top"/>
            <w:shd w:fill="F7F8FA"/>
          </w:tcPr>
          <w:p>
            <w:pPr>
              <w:spacing w:after="0"/>
            </w:pPr>
            <w:r>
              <w:rPr>
                <w:rFonts w:ascii="Inter" w:hAnsi="Inter"/>
                <w:color w:val="121820"/>
                <w:sz w:val="17"/>
              </w:rPr>
              <w:t>Proyecciones sin supuestos</w:t>
            </w:r>
          </w:p>
        </w:tc>
      </w:tr>
      <w:tr>
        <w:tc>
          <w:tcPr>
            <w:tcW w:type="dxa" w:w="2041"/>
            <w:vAlign w:val="top"/>
          </w:tcPr>
          <w:p>
            <w:pPr>
              <w:spacing w:after="0"/>
            </w:pPr>
            <w:r>
              <w:rPr>
                <w:rFonts w:ascii="Inter" w:hAnsi="Inter"/>
                <w:color w:val="121820"/>
                <w:sz w:val="17"/>
              </w:rPr>
              <w:t>DPD/Seguridad</w:t>
            </w:r>
          </w:p>
        </w:tc>
        <w:tc>
          <w:tcPr>
            <w:tcW w:type="dxa" w:w="4082"/>
            <w:vAlign w:val="top"/>
          </w:tcPr>
          <w:p>
            <w:pPr>
              <w:spacing w:after="0"/>
            </w:pPr>
            <w:r>
              <w:rPr>
                <w:rFonts w:ascii="Inter" w:hAnsi="Inter"/>
                <w:color w:val="121820"/>
                <w:sz w:val="17"/>
              </w:rPr>
              <w:t>Minimización, sesiones efímeras y gobernanza</w:t>
            </w:r>
          </w:p>
        </w:tc>
        <w:tc>
          <w:tcPr>
            <w:tcW w:type="dxa" w:w="2665"/>
            <w:vAlign w:val="top"/>
          </w:tcPr>
          <w:p>
            <w:pPr>
              <w:spacing w:after="0"/>
            </w:pPr>
            <w:r>
              <w:rPr>
                <w:rFonts w:ascii="Inter" w:hAnsi="Inter"/>
                <w:color w:val="121820"/>
                <w:sz w:val="17"/>
              </w:rPr>
              <w:t>Afirmar cumplimiento sin documentación</w:t>
            </w:r>
          </w:p>
        </w:tc>
      </w:tr>
      <w:tr>
        <w:tc>
          <w:tcPr>
            <w:tcW w:type="dxa" w:w="2041"/>
            <w:vAlign w:val="top"/>
            <w:shd w:fill="F7F8FA"/>
          </w:tcPr>
          <w:p>
            <w:pPr>
              <w:spacing w:after="0"/>
            </w:pPr>
            <w:r>
              <w:rPr>
                <w:rFonts w:ascii="Inter" w:hAnsi="Inter"/>
                <w:color w:val="121820"/>
                <w:sz w:val="17"/>
              </w:rPr>
              <w:t>Ayuntamientos</w:t>
            </w:r>
          </w:p>
        </w:tc>
        <w:tc>
          <w:tcPr>
            <w:tcW w:type="dxa" w:w="4082"/>
            <w:vAlign w:val="top"/>
            <w:shd w:fill="F7F8FA"/>
          </w:tcPr>
          <w:p>
            <w:pPr>
              <w:spacing w:after="0"/>
            </w:pPr>
            <w:r>
              <w:rPr>
                <w:rFonts w:ascii="Inter" w:hAnsi="Inter"/>
                <w:color w:val="121820"/>
                <w:sz w:val="17"/>
              </w:rPr>
              <w:t>Menos orientación repetitiva y soporte central</w:t>
            </w:r>
          </w:p>
        </w:tc>
        <w:tc>
          <w:tcPr>
            <w:tcW w:type="dxa" w:w="2665"/>
            <w:vAlign w:val="top"/>
            <w:shd w:fill="F7F8FA"/>
          </w:tcPr>
          <w:p>
            <w:pPr>
              <w:spacing w:after="0"/>
            </w:pPr>
            <w:r>
              <w:rPr>
                <w:rFonts w:ascii="Inter" w:hAnsi="Inter"/>
                <w:color w:val="121820"/>
                <w:sz w:val="17"/>
              </w:rPr>
              <w:t>Presentarlo como sustitución de plantilla</w:t>
            </w:r>
          </w:p>
        </w:tc>
      </w:tr>
    </w:tbl>
    <w:p>
      <w:pPr>
        <w:spacing w:after="0"/>
      </w:pPr>
    </w:p>
    <w:p>
      <w:pPr>
        <w:pStyle w:val="Heading2"/>
        <w:keepNext/>
      </w:pPr>
      <w:r>
        <w:t>9.4 Portada web propuesta</w:t>
      </w:r>
    </w:p>
    <w:tbl>
      <w:tblPr>
        <w:tblW w:type="auto" w:w="0"/>
        <w:jc w:val="center"/>
        <w:tblLayout w:type="fixed"/>
        <w:tblLook w:firstColumn="1" w:firstRow="1" w:lastColumn="0" w:lastRow="0" w:noHBand="0" w:noVBand="1" w:val="04A0"/>
      </w:tblPr>
      <w:tblGrid>
        <w:gridCol w:w="198"/>
        <w:gridCol w:w="9184"/>
      </w:tblGrid>
      <w:tr>
        <w:tc>
          <w:tcPr>
            <w:tcW w:type="dxa" w:w="4933"/>
            <w:shd w:fill="246BFD"/>
            <w:tcBorders>
              <w:top w:val="nil"/>
              <w:left w:val="nil"/>
              <w:bottom w:val="nil"/>
              <w:right w:val="nil"/>
            </w:tcBorders>
          </w:tcPr>
          <w:p/>
        </w:tc>
        <w:tc>
          <w:tcPr>
            <w:tcW w:type="dxa" w:w="4933"/>
            <w:shd w:fill="F7F8FA"/>
            <w:tcBorders>
              <w:top w:val="nil"/>
              <w:left w:val="nil"/>
              <w:bottom w:val="nil"/>
              <w:right w:val="nil"/>
            </w:tcBorders>
          </w:tcPr>
          <w:p>
            <w:pPr>
              <w:spacing w:after="60"/>
            </w:pPr>
            <w:r>
              <w:rPr>
                <w:rFonts w:ascii="Inter" w:hAnsi="Inter"/>
                <w:b/>
                <w:color w:val="17324D"/>
                <w:sz w:val="22"/>
              </w:rPr>
              <w:t>Titular</w:t>
            </w:r>
          </w:p>
          <w:p>
            <w:pPr>
              <w:spacing w:after="0"/>
            </w:pPr>
            <w:r>
              <w:rPr>
                <w:rFonts w:ascii="Inter" w:hAnsi="Inter"/>
                <w:color w:val="121820"/>
                <w:sz w:val="21"/>
              </w:rPr>
              <w:t>La administración, más cerca.</w:t>
            </w:r>
          </w:p>
        </w:tc>
      </w:tr>
    </w:tbl>
    <w:p>
      <w:pPr>
        <w:pStyle w:val="Body"/>
      </w:pPr>
      <w:r>
        <w:rPr>
          <w:i w:val="0"/>
        </w:rPr>
        <w:t>Subtítulo: Un punto público de asistencia digital para que cualquier persona pueda entender, preparar y realizar trámites paso a paso.</w:t>
      </w:r>
    </w:p>
    <w:p>
      <w:pPr>
        <w:pStyle w:val="Body"/>
      </w:pPr>
      <w:r>
        <w:rPr>
          <w:i w:val="0"/>
        </w:rPr>
        <w:t>CTA principal: Conocer el servicio. CTA secundario: Solicitar un piloto.</w:t>
      </w:r>
    </w:p>
    <w:p>
      <w:pPr>
        <w:pStyle w:val="Heading2"/>
        <w:keepNext/>
      </w:pPr>
      <w:r>
        <w:t>9.5 Nota de prensa base</w:t>
      </w:r>
    </w:p>
    <w:p>
      <w:pPr>
        <w:pStyle w:val="Body"/>
      </w:pPr>
      <w:r>
        <w:rPr>
          <w:i w:val="0"/>
        </w:rPr>
        <w:t>[Administración] inicia un piloto de asistencia digital en [municipios] para facilitar el acceso a trámites públicos. Los puntos permitirán pedir citas, consultar requisitos, leer documentación y obtener justificantes mediante una interfaz accesible. El piloto medirá uso, finalización, satisfacción e incidencias para decidir su posible ampliación.</w:t>
      </w:r>
    </w:p>
    <w:p>
      <w:pPr>
        <w:pStyle w:val="Heading1"/>
        <w:keepNext/>
      </w:pPr>
      <w:r>
        <w:t>10. Identidad visual</w:t>
      </w:r>
    </w:p>
    <w:p>
      <w:pPr>
        <w:pStyle w:val="Body"/>
      </w:pPr>
      <w:r>
        <w:rPr>
          <w:i w:val="0"/>
        </w:rPr>
        <w:t>La identidad debe equilibrar tres fuerzas: autoridad pública, cercanía humana y capacidad tecnológica. Si domina la autoridad, parecerá burocrática; si domina la cercanía, puede parecer asistencial o infantil; si domina la tecnología, generará desconfianza.</w:t>
      </w:r>
    </w:p>
    <w:p>
      <w:pPr>
        <w:pStyle w:val="Heading2"/>
        <w:keepNext/>
      </w:pPr>
      <w:r>
        <w:t>10.1 Principios visuales</w:t>
      </w:r>
    </w:p>
    <w:p>
      <w:pPr>
        <w:pStyle w:val="Bullet"/>
        <w:ind w:left="312" w:hanging="142"/>
      </w:pPr>
      <w:r>
        <w:t>Formas redondeadas, pero no infantiles.</w:t>
      </w:r>
    </w:p>
    <w:p>
      <w:pPr>
        <w:pStyle w:val="Bullet"/>
        <w:ind w:left="312" w:hanging="142"/>
      </w:pPr>
      <w:r>
        <w:t>Contraste alto y fondos limpios.</w:t>
      </w:r>
    </w:p>
    <w:p>
      <w:pPr>
        <w:pStyle w:val="Bullet"/>
        <w:ind w:left="312" w:hanging="142"/>
      </w:pPr>
      <w:r>
        <w:t>Pocos elementos por pantalla o pieza.</w:t>
      </w:r>
    </w:p>
    <w:p>
      <w:pPr>
        <w:pStyle w:val="Bullet"/>
        <w:ind w:left="312" w:hanging="142"/>
      </w:pPr>
      <w:r>
        <w:t>Iconos reconocibles y siempre acompañados de texto en tareas críticas.</w:t>
      </w:r>
    </w:p>
    <w:p>
      <w:pPr>
        <w:pStyle w:val="Bullet"/>
        <w:ind w:left="312" w:hanging="142"/>
      </w:pPr>
      <w:r>
        <w:t>Fotografía real de personas usando el servicio, no retratos estereotipados de vejez.</w:t>
      </w:r>
    </w:p>
    <w:p>
      <w:pPr>
        <w:pStyle w:val="Bullet"/>
        <w:ind w:left="312" w:hanging="142"/>
      </w:pPr>
      <w:r>
        <w:t>La tecnología se muestra como infraestructura tranquila, no como espectáculo.</w:t>
      </w:r>
    </w:p>
    <w:p>
      <w:pPr>
        <w:pStyle w:val="Bullet"/>
        <w:ind w:left="312" w:hanging="142"/>
      </w:pPr>
      <w:r>
        <w:t>Sin gradientes obligatorios; la marca debe funcionar en una tinta.</w:t>
      </w:r>
    </w:p>
    <w:p>
      <w:pPr>
        <w:pStyle w:val="Heading2"/>
        <w:keepNext/>
      </w:pPr>
      <w:r>
        <w:t>10.2 Lenguaje de formas</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381"/>
            <w:shd w:fill="17324D"/>
            <w:vAlign w:val="center"/>
          </w:tcPr>
          <w:p>
            <w:pPr>
              <w:jc w:val="left"/>
            </w:pPr>
            <w:r>
              <w:rPr>
                <w:rFonts w:ascii="Inter" w:hAnsi="Inter"/>
                <w:b/>
                <w:color w:val="FFFFFF"/>
                <w:sz w:val="18"/>
              </w:rPr>
              <w:t>Forma</w:t>
            </w:r>
          </w:p>
        </w:tc>
        <w:tc>
          <w:tcPr>
            <w:tcW w:type="dxa" w:w="2665"/>
            <w:shd w:fill="17324D"/>
            <w:vAlign w:val="center"/>
          </w:tcPr>
          <w:p>
            <w:pPr>
              <w:jc w:val="left"/>
            </w:pPr>
            <w:r>
              <w:rPr>
                <w:rFonts w:ascii="Inter" w:hAnsi="Inter"/>
                <w:b/>
                <w:color w:val="FFFFFF"/>
                <w:sz w:val="18"/>
              </w:rPr>
              <w:t>Significado</w:t>
            </w:r>
          </w:p>
        </w:tc>
        <w:tc>
          <w:tcPr>
            <w:tcW w:type="dxa" w:w="3742"/>
            <w:shd w:fill="17324D"/>
            <w:vAlign w:val="center"/>
          </w:tcPr>
          <w:p>
            <w:pPr>
              <w:jc w:val="left"/>
            </w:pPr>
            <w:r>
              <w:rPr>
                <w:rFonts w:ascii="Inter" w:hAnsi="Inter"/>
                <w:b/>
                <w:color w:val="FFFFFF"/>
                <w:sz w:val="18"/>
              </w:rPr>
              <w:t>Aplicación</w:t>
            </w:r>
          </w:p>
        </w:tc>
      </w:tr>
      <w:tr>
        <w:tc>
          <w:tcPr>
            <w:tcW w:type="dxa" w:w="2381"/>
            <w:vAlign w:val="top"/>
          </w:tcPr>
          <w:p>
            <w:pPr>
              <w:spacing w:after="0"/>
            </w:pPr>
            <w:r>
              <w:rPr>
                <w:rFonts w:ascii="Inter" w:hAnsi="Inter"/>
                <w:color w:val="121820"/>
                <w:sz w:val="17"/>
              </w:rPr>
              <w:t>Rectángulo redondeado</w:t>
            </w:r>
          </w:p>
        </w:tc>
        <w:tc>
          <w:tcPr>
            <w:tcW w:type="dxa" w:w="2665"/>
            <w:vAlign w:val="top"/>
          </w:tcPr>
          <w:p>
            <w:pPr>
              <w:spacing w:after="0"/>
            </w:pPr>
            <w:r>
              <w:rPr>
                <w:rFonts w:ascii="Inter" w:hAnsi="Inter"/>
                <w:color w:val="121820"/>
                <w:sz w:val="17"/>
              </w:rPr>
              <w:t>Punto seguro y accesible</w:t>
            </w:r>
          </w:p>
        </w:tc>
        <w:tc>
          <w:tcPr>
            <w:tcW w:type="dxa" w:w="3742"/>
            <w:vAlign w:val="top"/>
          </w:tcPr>
          <w:p>
            <w:pPr>
              <w:spacing w:after="0"/>
            </w:pPr>
            <w:r>
              <w:rPr>
                <w:rFonts w:ascii="Inter" w:hAnsi="Inter"/>
                <w:color w:val="121820"/>
                <w:sz w:val="17"/>
              </w:rPr>
              <w:t>Botones, tarjetas, contenedores</w:t>
            </w:r>
          </w:p>
        </w:tc>
      </w:tr>
      <w:tr>
        <w:tc>
          <w:tcPr>
            <w:tcW w:type="dxa" w:w="2381"/>
            <w:vAlign w:val="top"/>
            <w:shd w:fill="F7F8FA"/>
          </w:tcPr>
          <w:p>
            <w:pPr>
              <w:spacing w:after="0"/>
            </w:pPr>
            <w:r>
              <w:rPr>
                <w:rFonts w:ascii="Inter" w:hAnsi="Inter"/>
                <w:color w:val="121820"/>
                <w:sz w:val="17"/>
              </w:rPr>
              <w:t>Línea/recorrido</w:t>
            </w:r>
          </w:p>
        </w:tc>
        <w:tc>
          <w:tcPr>
            <w:tcW w:type="dxa" w:w="2665"/>
            <w:vAlign w:val="top"/>
            <w:shd w:fill="F7F8FA"/>
          </w:tcPr>
          <w:p>
            <w:pPr>
              <w:spacing w:after="0"/>
            </w:pPr>
            <w:r>
              <w:rPr>
                <w:rFonts w:ascii="Inter" w:hAnsi="Inter"/>
                <w:color w:val="121820"/>
                <w:sz w:val="17"/>
              </w:rPr>
              <w:t>Proceso guiado</w:t>
            </w:r>
          </w:p>
        </w:tc>
        <w:tc>
          <w:tcPr>
            <w:tcW w:type="dxa" w:w="3742"/>
            <w:vAlign w:val="top"/>
            <w:shd w:fill="F7F8FA"/>
          </w:tcPr>
          <w:p>
            <w:pPr>
              <w:spacing w:after="0"/>
            </w:pPr>
            <w:r>
              <w:rPr>
                <w:rFonts w:ascii="Inter" w:hAnsi="Inter"/>
                <w:color w:val="121820"/>
                <w:sz w:val="17"/>
              </w:rPr>
              <w:t>Progreso y símbolo</w:t>
            </w:r>
          </w:p>
        </w:tc>
      </w:tr>
      <w:tr>
        <w:tc>
          <w:tcPr>
            <w:tcW w:type="dxa" w:w="2381"/>
            <w:vAlign w:val="top"/>
          </w:tcPr>
          <w:p>
            <w:pPr>
              <w:spacing w:after="0"/>
            </w:pPr>
            <w:r>
              <w:rPr>
                <w:rFonts w:ascii="Inter" w:hAnsi="Inter"/>
                <w:color w:val="121820"/>
                <w:sz w:val="17"/>
              </w:rPr>
              <w:t>Punto amarillo</w:t>
            </w:r>
          </w:p>
        </w:tc>
        <w:tc>
          <w:tcPr>
            <w:tcW w:type="dxa" w:w="2665"/>
            <w:vAlign w:val="top"/>
          </w:tcPr>
          <w:p>
            <w:pPr>
              <w:spacing w:after="0"/>
            </w:pPr>
            <w:r>
              <w:rPr>
                <w:rFonts w:ascii="Inter" w:hAnsi="Inter"/>
                <w:color w:val="121820"/>
                <w:sz w:val="17"/>
              </w:rPr>
              <w:t>Orientación o próximo paso</w:t>
            </w:r>
          </w:p>
        </w:tc>
        <w:tc>
          <w:tcPr>
            <w:tcW w:type="dxa" w:w="3742"/>
            <w:vAlign w:val="top"/>
          </w:tcPr>
          <w:p>
            <w:pPr>
              <w:spacing w:after="0"/>
            </w:pPr>
            <w:r>
              <w:rPr>
                <w:rFonts w:ascii="Inter" w:hAnsi="Inter"/>
                <w:color w:val="121820"/>
                <w:sz w:val="17"/>
              </w:rPr>
              <w:t>Acento, foco, señalética</w:t>
            </w:r>
          </w:p>
        </w:tc>
      </w:tr>
      <w:tr>
        <w:tc>
          <w:tcPr>
            <w:tcW w:type="dxa" w:w="2381"/>
            <w:vAlign w:val="top"/>
            <w:shd w:fill="F7F8FA"/>
          </w:tcPr>
          <w:p>
            <w:pPr>
              <w:spacing w:after="0"/>
            </w:pPr>
            <w:r>
              <w:rPr>
                <w:rFonts w:ascii="Inter" w:hAnsi="Inter"/>
                <w:color w:val="121820"/>
                <w:sz w:val="17"/>
              </w:rPr>
              <w:t>Check discreto</w:t>
            </w:r>
          </w:p>
        </w:tc>
        <w:tc>
          <w:tcPr>
            <w:tcW w:type="dxa" w:w="2665"/>
            <w:vAlign w:val="top"/>
            <w:shd w:fill="F7F8FA"/>
          </w:tcPr>
          <w:p>
            <w:pPr>
              <w:spacing w:after="0"/>
            </w:pPr>
            <w:r>
              <w:rPr>
                <w:rFonts w:ascii="Inter" w:hAnsi="Inter"/>
                <w:color w:val="121820"/>
                <w:sz w:val="17"/>
              </w:rPr>
              <w:t>Confirmación</w:t>
            </w:r>
          </w:p>
        </w:tc>
        <w:tc>
          <w:tcPr>
            <w:tcW w:type="dxa" w:w="3742"/>
            <w:vAlign w:val="top"/>
            <w:shd w:fill="F7F8FA"/>
          </w:tcPr>
          <w:p>
            <w:pPr>
              <w:spacing w:after="0"/>
            </w:pPr>
            <w:r>
              <w:rPr>
                <w:rFonts w:ascii="Inter" w:hAnsi="Inter"/>
                <w:color w:val="121820"/>
                <w:sz w:val="17"/>
              </w:rPr>
              <w:t>Solo después de una acción validada</w:t>
            </w:r>
          </w:p>
        </w:tc>
      </w:tr>
      <w:tr>
        <w:tc>
          <w:tcPr>
            <w:tcW w:type="dxa" w:w="2381"/>
            <w:vAlign w:val="top"/>
          </w:tcPr>
          <w:p>
            <w:pPr>
              <w:spacing w:after="0"/>
            </w:pPr>
            <w:r>
              <w:rPr>
                <w:rFonts w:ascii="Inter" w:hAnsi="Inter"/>
                <w:color w:val="121820"/>
                <w:sz w:val="17"/>
              </w:rPr>
              <w:t>Marco abierto</w:t>
            </w:r>
          </w:p>
        </w:tc>
        <w:tc>
          <w:tcPr>
            <w:tcW w:type="dxa" w:w="2665"/>
            <w:vAlign w:val="top"/>
          </w:tcPr>
          <w:p>
            <w:pPr>
              <w:spacing w:after="0"/>
            </w:pPr>
            <w:r>
              <w:rPr>
                <w:rFonts w:ascii="Inter" w:hAnsi="Inter"/>
                <w:color w:val="121820"/>
                <w:sz w:val="17"/>
              </w:rPr>
              <w:t>Acceso y salida</w:t>
            </w:r>
          </w:p>
        </w:tc>
        <w:tc>
          <w:tcPr>
            <w:tcW w:type="dxa" w:w="3742"/>
            <w:vAlign w:val="top"/>
          </w:tcPr>
          <w:p>
            <w:pPr>
              <w:spacing w:after="0"/>
            </w:pPr>
            <w:r>
              <w:rPr>
                <w:rFonts w:ascii="Inter" w:hAnsi="Inter"/>
                <w:color w:val="121820"/>
                <w:sz w:val="17"/>
              </w:rPr>
              <w:t>Ilustración y señalización</w:t>
            </w:r>
          </w:p>
        </w:tc>
      </w:tr>
    </w:tbl>
    <w:p>
      <w:pPr>
        <w:spacing w:after="0"/>
      </w:pPr>
    </w:p>
    <w:p>
      <w:r>
        <w:drawing>
          <wp:inline xmlns:a="http://schemas.openxmlformats.org/drawingml/2006/main" xmlns:pic="http://schemas.openxmlformats.org/drawingml/2006/picture">
            <wp:extent cx="6192000" cy="3483000"/>
            <wp:docPr id="2" name="Picture 2"/>
            <wp:cNvGraphicFramePr>
              <a:graphicFrameLocks noChangeAspect="1"/>
            </wp:cNvGraphicFramePr>
            <a:graphic>
              <a:graphicData uri="http://schemas.openxmlformats.org/drawingml/2006/picture">
                <pic:pic>
                  <pic:nvPicPr>
                    <pic:cNvPr id="0" name="paleta_color.png"/>
                    <pic:cNvPicPr/>
                  </pic:nvPicPr>
                  <pic:blipFill>
                    <a:blip r:embed="rId12"/>
                    <a:stretch>
                      <a:fillRect/>
                    </a:stretch>
                  </pic:blipFill>
                  <pic:spPr>
                    <a:xfrm>
                      <a:off x="0" y="0"/>
                      <a:ext cx="6192000" cy="3483000"/>
                    </a:xfrm>
                    <a:prstGeom prst="rect"/>
                  </pic:spPr>
                </pic:pic>
              </a:graphicData>
            </a:graphic>
          </wp:inline>
        </w:drawing>
      </w:r>
    </w:p>
    <w:p>
      <w:pPr>
        <w:pStyle w:val="Heading1"/>
        <w:keepNext/>
      </w:pPr>
      <w:r>
        <w:t>11. Rutas de logotipo</w:t>
      </w:r>
    </w:p>
    <w:p>
      <w:r>
        <w:drawing>
          <wp:inline xmlns:a="http://schemas.openxmlformats.org/drawingml/2006/main" xmlns:pic="http://schemas.openxmlformats.org/drawingml/2006/picture">
            <wp:extent cx="6192000" cy="4472000"/>
            <wp:docPr id="3" name="Picture 3"/>
            <wp:cNvGraphicFramePr>
              <a:graphicFrameLocks noChangeAspect="1"/>
            </wp:cNvGraphicFramePr>
            <a:graphic>
              <a:graphicData uri="http://schemas.openxmlformats.org/drawingml/2006/picture">
                <pic:pic>
                  <pic:nvPicPr>
                    <pic:cNvPr id="0" name="logo_concept_sheet.png"/>
                    <pic:cNvPicPr/>
                  </pic:nvPicPr>
                  <pic:blipFill>
                    <a:blip r:embed="rId13"/>
                    <a:stretch>
                      <a:fillRect/>
                    </a:stretch>
                  </pic:blipFill>
                  <pic:spPr>
                    <a:xfrm>
                      <a:off x="0" y="0"/>
                      <a:ext cx="6192000" cy="4472000"/>
                    </a:xfrm>
                    <a:prstGeom prst="rect"/>
                  </pic:spPr>
                </pic:pic>
              </a:graphicData>
            </a:graphic>
          </wp:inline>
        </w:drawing>
      </w:r>
    </w:p>
    <w:p>
      <w:pPr>
        <w:pStyle w:val="Heading2"/>
        <w:keepNext/>
      </w:pPr>
      <w:r>
        <w:t>11.1 Evaluación</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1814"/>
            <w:shd w:fill="17324D"/>
            <w:vAlign w:val="center"/>
          </w:tcPr>
          <w:p>
            <w:pPr>
              <w:jc w:val="left"/>
            </w:pPr>
            <w:r>
              <w:rPr>
                <w:rFonts w:ascii="Inter" w:hAnsi="Inter"/>
                <w:b/>
                <w:color w:val="FFFFFF"/>
                <w:sz w:val="18"/>
              </w:rPr>
              <w:t>Ruta</w:t>
            </w:r>
          </w:p>
        </w:tc>
        <w:tc>
          <w:tcPr>
            <w:tcW w:type="dxa" w:w="2721"/>
            <w:shd w:fill="17324D"/>
            <w:vAlign w:val="center"/>
          </w:tcPr>
          <w:p>
            <w:pPr>
              <w:jc w:val="left"/>
            </w:pPr>
            <w:r>
              <w:rPr>
                <w:rFonts w:ascii="Inter" w:hAnsi="Inter"/>
                <w:b/>
                <w:color w:val="FFFFFF"/>
                <w:sz w:val="18"/>
              </w:rPr>
              <w:t>Valor estratégico</w:t>
            </w:r>
          </w:p>
        </w:tc>
        <w:tc>
          <w:tcPr>
            <w:tcW w:type="dxa" w:w="2608"/>
            <w:shd w:fill="17324D"/>
            <w:vAlign w:val="center"/>
          </w:tcPr>
          <w:p>
            <w:pPr>
              <w:jc w:val="left"/>
            </w:pPr>
            <w:r>
              <w:rPr>
                <w:rFonts w:ascii="Inter" w:hAnsi="Inter"/>
                <w:b/>
                <w:color w:val="FFFFFF"/>
                <w:sz w:val="18"/>
              </w:rPr>
              <w:t>Riesgo</w:t>
            </w:r>
          </w:p>
        </w:tc>
        <w:tc>
          <w:tcPr>
            <w:tcW w:type="dxa" w:w="1757"/>
            <w:shd w:fill="17324D"/>
            <w:vAlign w:val="center"/>
          </w:tcPr>
          <w:p>
            <w:pPr>
              <w:jc w:val="left"/>
            </w:pPr>
            <w:r>
              <w:rPr>
                <w:rFonts w:ascii="Inter" w:hAnsi="Inter"/>
                <w:b/>
                <w:color w:val="FFFFFF"/>
                <w:sz w:val="18"/>
              </w:rPr>
              <w:t>Decisión</w:t>
            </w:r>
          </w:p>
        </w:tc>
      </w:tr>
      <w:tr>
        <w:tc>
          <w:tcPr>
            <w:tcW w:type="dxa" w:w="1814"/>
            <w:vAlign w:val="top"/>
          </w:tcPr>
          <w:p>
            <w:pPr>
              <w:spacing w:after="0"/>
            </w:pPr>
            <w:r>
              <w:rPr>
                <w:rFonts w:ascii="Inter" w:hAnsi="Inter"/>
                <w:color w:val="121820"/>
                <w:sz w:val="17"/>
              </w:rPr>
              <w:t>A. Camino T</w:t>
            </w:r>
          </w:p>
        </w:tc>
        <w:tc>
          <w:tcPr>
            <w:tcW w:type="dxa" w:w="2721"/>
            <w:vAlign w:val="top"/>
          </w:tcPr>
          <w:p>
            <w:pPr>
              <w:spacing w:after="0"/>
            </w:pPr>
            <w:r>
              <w:rPr>
                <w:rFonts w:ascii="Inter" w:hAnsi="Inter"/>
                <w:color w:val="121820"/>
                <w:sz w:val="17"/>
              </w:rPr>
              <w:t>Une acceso, recorrido y resolución; escala a todos los canales.</w:t>
            </w:r>
          </w:p>
        </w:tc>
        <w:tc>
          <w:tcPr>
            <w:tcW w:type="dxa" w:w="2608"/>
            <w:vAlign w:val="top"/>
          </w:tcPr>
          <w:p>
            <w:pPr>
              <w:spacing w:after="0"/>
            </w:pPr>
            <w:r>
              <w:rPr>
                <w:rFonts w:ascii="Inter" w:hAnsi="Inter"/>
                <w:color w:val="121820"/>
                <w:sz w:val="17"/>
              </w:rPr>
              <w:t>El trazo debe refinarse para no parecer una sonrisa o herramienta.</w:t>
            </w:r>
          </w:p>
        </w:tc>
        <w:tc>
          <w:tcPr>
            <w:tcW w:type="dxa" w:w="1757"/>
            <w:vAlign w:val="top"/>
          </w:tcPr>
          <w:p>
            <w:pPr>
              <w:spacing w:after="0"/>
            </w:pPr>
            <w:r>
              <w:rPr>
                <w:rFonts w:ascii="Inter" w:hAnsi="Inter"/>
                <w:color w:val="121820"/>
                <w:sz w:val="17"/>
              </w:rPr>
              <w:t>Base recomendada.</w:t>
            </w:r>
          </w:p>
        </w:tc>
      </w:tr>
      <w:tr>
        <w:tc>
          <w:tcPr>
            <w:tcW w:type="dxa" w:w="1814"/>
            <w:vAlign w:val="top"/>
            <w:shd w:fill="F7F8FA"/>
          </w:tcPr>
          <w:p>
            <w:pPr>
              <w:spacing w:after="0"/>
            </w:pPr>
            <w:r>
              <w:rPr>
                <w:rFonts w:ascii="Inter" w:hAnsi="Inter"/>
                <w:color w:val="121820"/>
                <w:sz w:val="17"/>
              </w:rPr>
              <w:t>B. Acento que resuelve</w:t>
            </w:r>
          </w:p>
        </w:tc>
        <w:tc>
          <w:tcPr>
            <w:tcW w:type="dxa" w:w="2721"/>
            <w:vAlign w:val="top"/>
            <w:shd w:fill="F7F8FA"/>
          </w:tcPr>
          <w:p>
            <w:pPr>
              <w:spacing w:after="0"/>
            </w:pPr>
            <w:r>
              <w:rPr>
                <w:rFonts w:ascii="Inter" w:hAnsi="Inter"/>
                <w:color w:val="121820"/>
                <w:sz w:val="17"/>
              </w:rPr>
              <w:t>Explota el rasgo distintivo del nombre.</w:t>
            </w:r>
          </w:p>
        </w:tc>
        <w:tc>
          <w:tcPr>
            <w:tcW w:type="dxa" w:w="2608"/>
            <w:vAlign w:val="top"/>
            <w:shd w:fill="F7F8FA"/>
          </w:tcPr>
          <w:p>
            <w:pPr>
              <w:spacing w:after="0"/>
            </w:pPr>
            <w:r>
              <w:rPr>
                <w:rFonts w:ascii="Inter" w:hAnsi="Inter"/>
                <w:color w:val="121820"/>
                <w:sz w:val="17"/>
              </w:rPr>
              <w:t>La T en círculo es genérica y el doble check sobra.</w:t>
            </w:r>
          </w:p>
        </w:tc>
        <w:tc>
          <w:tcPr>
            <w:tcW w:type="dxa" w:w="1757"/>
            <w:vAlign w:val="top"/>
            <w:shd w:fill="F7F8FA"/>
          </w:tcPr>
          <w:p>
            <w:pPr>
              <w:spacing w:after="0"/>
            </w:pPr>
            <w:r>
              <w:rPr>
                <w:rFonts w:ascii="Inter" w:hAnsi="Inter"/>
                <w:color w:val="121820"/>
                <w:sz w:val="17"/>
              </w:rPr>
              <w:t>Usar el acento como recurso del wordmark.</w:t>
            </w:r>
          </w:p>
        </w:tc>
      </w:tr>
      <w:tr>
        <w:tc>
          <w:tcPr>
            <w:tcW w:type="dxa" w:w="1814"/>
            <w:vAlign w:val="top"/>
          </w:tcPr>
          <w:p>
            <w:pPr>
              <w:spacing w:after="0"/>
            </w:pPr>
            <w:r>
              <w:rPr>
                <w:rFonts w:ascii="Inter" w:hAnsi="Inter"/>
                <w:color w:val="121820"/>
                <w:sz w:val="17"/>
              </w:rPr>
              <w:t>C. Punto de atención</w:t>
            </w:r>
          </w:p>
        </w:tc>
        <w:tc>
          <w:tcPr>
            <w:tcW w:type="dxa" w:w="2721"/>
            <w:vAlign w:val="top"/>
          </w:tcPr>
          <w:p>
            <w:pPr>
              <w:spacing w:after="0"/>
            </w:pPr>
            <w:r>
              <w:rPr>
                <w:rFonts w:ascii="Inter" w:hAnsi="Inter"/>
                <w:color w:val="121820"/>
                <w:sz w:val="17"/>
              </w:rPr>
              <w:t>Explica de inmediato el producto físico.</w:t>
            </w:r>
          </w:p>
        </w:tc>
        <w:tc>
          <w:tcPr>
            <w:tcW w:type="dxa" w:w="2608"/>
            <w:vAlign w:val="top"/>
          </w:tcPr>
          <w:p>
            <w:pPr>
              <w:spacing w:after="0"/>
            </w:pPr>
            <w:r>
              <w:rPr>
                <w:rFonts w:ascii="Inter" w:hAnsi="Inter"/>
                <w:color w:val="121820"/>
                <w:sz w:val="17"/>
              </w:rPr>
              <w:t>Ata la marca al tótem y limita expansión.</w:t>
            </w:r>
          </w:p>
        </w:tc>
        <w:tc>
          <w:tcPr>
            <w:tcW w:type="dxa" w:w="1757"/>
            <w:vAlign w:val="top"/>
          </w:tcPr>
          <w:p>
            <w:pPr>
              <w:spacing w:after="0"/>
            </w:pPr>
            <w:r>
              <w:rPr>
                <w:rFonts w:ascii="Inter" w:hAnsi="Inter"/>
                <w:color w:val="121820"/>
                <w:sz w:val="17"/>
              </w:rPr>
              <w:t>Pictograma o icono de producto.</w:t>
            </w:r>
          </w:p>
        </w:tc>
      </w:tr>
      <w:tr>
        <w:tc>
          <w:tcPr>
            <w:tcW w:type="dxa" w:w="1814"/>
            <w:vAlign w:val="top"/>
            <w:shd w:fill="F7F8FA"/>
          </w:tcPr>
          <w:p>
            <w:pPr>
              <w:spacing w:after="0"/>
            </w:pPr>
            <w:r>
              <w:rPr>
                <w:rFonts w:ascii="Inter" w:hAnsi="Inter"/>
                <w:color w:val="121820"/>
                <w:sz w:val="17"/>
              </w:rPr>
              <w:t>D. Documento y diálogo</w:t>
            </w:r>
          </w:p>
        </w:tc>
        <w:tc>
          <w:tcPr>
            <w:tcW w:type="dxa" w:w="2721"/>
            <w:vAlign w:val="top"/>
            <w:shd w:fill="F7F8FA"/>
          </w:tcPr>
          <w:p>
            <w:pPr>
              <w:spacing w:after="0"/>
            </w:pPr>
            <w:r>
              <w:rPr>
                <w:rFonts w:ascii="Inter" w:hAnsi="Inter"/>
                <w:color w:val="121820"/>
                <w:sz w:val="17"/>
              </w:rPr>
              <w:t>Explica lectura y acompañamiento.</w:t>
            </w:r>
          </w:p>
        </w:tc>
        <w:tc>
          <w:tcPr>
            <w:tcW w:type="dxa" w:w="2608"/>
            <w:vAlign w:val="top"/>
            <w:shd w:fill="F7F8FA"/>
          </w:tcPr>
          <w:p>
            <w:pPr>
              <w:spacing w:after="0"/>
            </w:pPr>
            <w:r>
              <w:rPr>
                <w:rFonts w:ascii="Inter" w:hAnsi="Inter"/>
                <w:color w:val="121820"/>
                <w:sz w:val="17"/>
              </w:rPr>
              <w:t>Demasiado complejo y parecido a software documental.</w:t>
            </w:r>
          </w:p>
        </w:tc>
        <w:tc>
          <w:tcPr>
            <w:tcW w:type="dxa" w:w="1757"/>
            <w:vAlign w:val="top"/>
            <w:shd w:fill="F7F8FA"/>
          </w:tcPr>
          <w:p>
            <w:pPr>
              <w:spacing w:after="0"/>
            </w:pPr>
            <w:r>
              <w:rPr>
                <w:rFonts w:ascii="Inter" w:hAnsi="Inter"/>
                <w:color w:val="121820"/>
                <w:sz w:val="17"/>
              </w:rPr>
              <w:t>Ilustración funcional, no logo.</w:t>
            </w:r>
          </w:p>
        </w:tc>
      </w:tr>
    </w:tbl>
    <w:p>
      <w:pPr>
        <w:spacing w:after="0"/>
      </w:pPr>
    </w:p>
    <w:p>
      <w:pPr>
        <w:pStyle w:val="Heading2"/>
        <w:keepNext/>
      </w:pPr>
      <w:r>
        <w:t>11.2 Dirección recomendada para arte final</w:t>
      </w:r>
    </w:p>
    <w:p>
      <w:pPr>
        <w:pStyle w:val="Numbered"/>
      </w:pPr>
      <w:r>
        <w:t>Refinar el símbolo “Camino T” para que funcione a 24 píxeles y en una tinta.</w:t>
      </w:r>
    </w:p>
    <w:p>
      <w:pPr>
        <w:pStyle w:val="Numbered"/>
      </w:pPr>
      <w:r>
        <w:t>Crear un wordmark propio de Tramitatrón con Inter como referencia, no como arte final sin ajustar.</w:t>
      </w:r>
    </w:p>
    <w:p>
      <w:pPr>
        <w:pStyle w:val="Numbered"/>
      </w:pPr>
      <w:r>
        <w:t>Convertir el acento de la “ó” en un gesto amarillo reconocible y no redundante.</w:t>
      </w:r>
    </w:p>
    <w:p>
      <w:pPr>
        <w:pStyle w:val="Numbered"/>
      </w:pPr>
      <w:r>
        <w:t>Preparar versiones horizontal, vertical, icono, monocroma y co-branding.</w:t>
      </w:r>
    </w:p>
    <w:p>
      <w:pPr>
        <w:pStyle w:val="Numbered"/>
      </w:pPr>
      <w:r>
        <w:t>Probarlo en fachada, pantalla inicial, ticket impreso, presentación y favicon.</w:t>
      </w:r>
    </w:p>
    <w:p>
      <w:pPr>
        <w:pStyle w:val="Numbered"/>
      </w:pPr>
      <w:r>
        <w:t>Realizar revisión OEPM/EUIPO antes de elegir el arte definitivo.</w:t>
      </w:r>
    </w:p>
    <w:p>
      <w:pPr>
        <w:pStyle w:val="Heading2"/>
        <w:keepNext/>
      </w:pPr>
      <w:r>
        <w:t>11.3 Reglas provisionales</w:t>
      </w:r>
    </w:p>
    <w:p>
      <w:pPr>
        <w:pStyle w:val="Bullet"/>
        <w:ind w:left="312" w:hanging="142"/>
      </w:pPr>
      <w:r>
        <w:t>Escribir siempre “Tramitatrón” con tilde en textos y marca.</w:t>
      </w:r>
    </w:p>
    <w:p>
      <w:pPr>
        <w:pStyle w:val="Bullet"/>
        <w:ind w:left="312" w:hanging="142"/>
      </w:pPr>
      <w:r>
        <w:t>Usar “tramitatron” sin tilde solo en dominios, correos o identificadores técnicos.</w:t>
      </w:r>
    </w:p>
    <w:p>
      <w:pPr>
        <w:pStyle w:val="Bullet"/>
        <w:ind w:left="312" w:hanging="142"/>
      </w:pPr>
      <w:r>
        <w:t>No abreviar como TT, TTRON o similares en comunicación pública.</w:t>
      </w:r>
    </w:p>
    <w:p>
      <w:pPr>
        <w:pStyle w:val="Bullet"/>
        <w:ind w:left="312" w:hanging="142"/>
      </w:pPr>
      <w:r>
        <w:t>No introducir robot, cara, ojos o bocadillos en el logotipo principal.</w:t>
      </w:r>
    </w:p>
    <w:p>
      <w:pPr>
        <w:pStyle w:val="Bullet"/>
        <w:ind w:left="312" w:hanging="142"/>
      </w:pPr>
      <w:r>
        <w:t>No usar el check para afirmar que un trámite está resuelto antes de confirmación oficial.</w:t>
      </w:r>
    </w:p>
    <w:p>
      <w:pPr>
        <w:pStyle w:val="Heading1"/>
        <w:keepNext/>
      </w:pPr>
      <w:r>
        <w:t>12. Color y accesibilidad</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268"/>
            <w:shd w:fill="17324D"/>
            <w:vAlign w:val="center"/>
          </w:tcPr>
          <w:p>
            <w:pPr>
              <w:jc w:val="left"/>
            </w:pPr>
            <w:r>
              <w:rPr>
                <w:rFonts w:ascii="Inter" w:hAnsi="Inter"/>
                <w:b/>
                <w:color w:val="FFFFFF"/>
                <w:sz w:val="18"/>
              </w:rPr>
              <w:t>Token</w:t>
            </w:r>
          </w:p>
        </w:tc>
        <w:tc>
          <w:tcPr>
            <w:tcW w:type="dxa" w:w="1701"/>
            <w:shd w:fill="17324D"/>
            <w:vAlign w:val="center"/>
          </w:tcPr>
          <w:p>
            <w:pPr>
              <w:jc w:val="left"/>
            </w:pPr>
            <w:r>
              <w:rPr>
                <w:rFonts w:ascii="Inter" w:hAnsi="Inter"/>
                <w:b/>
                <w:color w:val="FFFFFF"/>
                <w:sz w:val="18"/>
              </w:rPr>
              <w:t>HEX</w:t>
            </w:r>
          </w:p>
        </w:tc>
        <w:tc>
          <w:tcPr>
            <w:tcW w:type="dxa" w:w="4876"/>
            <w:shd w:fill="17324D"/>
            <w:vAlign w:val="center"/>
          </w:tcPr>
          <w:p>
            <w:pPr>
              <w:jc w:val="left"/>
            </w:pPr>
            <w:r>
              <w:rPr>
                <w:rFonts w:ascii="Inter" w:hAnsi="Inter"/>
                <w:b/>
                <w:color w:val="FFFFFF"/>
                <w:sz w:val="18"/>
              </w:rPr>
              <w:t>Uso</w:t>
            </w:r>
          </w:p>
        </w:tc>
      </w:tr>
      <w:tr>
        <w:tc>
          <w:tcPr>
            <w:tcW w:type="dxa" w:w="2268"/>
            <w:vAlign w:val="top"/>
          </w:tcPr>
          <w:p>
            <w:pPr>
              <w:spacing w:after="0"/>
            </w:pPr>
            <w:r>
              <w:rPr>
                <w:rFonts w:ascii="Inter" w:hAnsi="Inter"/>
                <w:color w:val="121820"/>
                <w:sz w:val="17"/>
              </w:rPr>
              <w:t>Azul confianza</w:t>
            </w:r>
          </w:p>
        </w:tc>
        <w:tc>
          <w:tcPr>
            <w:tcW w:type="dxa" w:w="1701"/>
            <w:vAlign w:val="top"/>
          </w:tcPr>
          <w:p>
            <w:pPr>
              <w:spacing w:after="0"/>
            </w:pPr>
            <w:r>
              <w:rPr>
                <w:rFonts w:ascii="Inter" w:hAnsi="Inter"/>
                <w:color w:val="121820"/>
                <w:sz w:val="17"/>
              </w:rPr>
              <w:t>#17324D</w:t>
            </w:r>
          </w:p>
        </w:tc>
        <w:tc>
          <w:tcPr>
            <w:tcW w:type="dxa" w:w="4876"/>
            <w:vAlign w:val="top"/>
          </w:tcPr>
          <w:p>
            <w:pPr>
              <w:spacing w:after="0"/>
            </w:pPr>
            <w:r>
              <w:rPr>
                <w:rFonts w:ascii="Inter" w:hAnsi="Inter"/>
                <w:color w:val="121820"/>
                <w:sz w:val="17"/>
              </w:rPr>
              <w:t>Marca, titulares, fondos principales y texto destacado.</w:t>
            </w:r>
          </w:p>
        </w:tc>
      </w:tr>
      <w:tr>
        <w:tc>
          <w:tcPr>
            <w:tcW w:type="dxa" w:w="2268"/>
            <w:vAlign w:val="top"/>
            <w:shd w:fill="F7F8FA"/>
          </w:tcPr>
          <w:p>
            <w:pPr>
              <w:spacing w:after="0"/>
            </w:pPr>
            <w:r>
              <w:rPr>
                <w:rFonts w:ascii="Inter" w:hAnsi="Inter"/>
                <w:color w:val="121820"/>
                <w:sz w:val="17"/>
              </w:rPr>
              <w:t>Azul acción</w:t>
            </w:r>
          </w:p>
        </w:tc>
        <w:tc>
          <w:tcPr>
            <w:tcW w:type="dxa" w:w="1701"/>
            <w:vAlign w:val="top"/>
            <w:shd w:fill="F7F8FA"/>
          </w:tcPr>
          <w:p>
            <w:pPr>
              <w:spacing w:after="0"/>
            </w:pPr>
            <w:r>
              <w:rPr>
                <w:rFonts w:ascii="Inter" w:hAnsi="Inter"/>
                <w:color w:val="121820"/>
                <w:sz w:val="17"/>
              </w:rPr>
              <w:t>#246BFD</w:t>
            </w:r>
          </w:p>
        </w:tc>
        <w:tc>
          <w:tcPr>
            <w:tcW w:type="dxa" w:w="4876"/>
            <w:vAlign w:val="top"/>
            <w:shd w:fill="F7F8FA"/>
          </w:tcPr>
          <w:p>
            <w:pPr>
              <w:spacing w:after="0"/>
            </w:pPr>
            <w:r>
              <w:rPr>
                <w:rFonts w:ascii="Inter" w:hAnsi="Inter"/>
                <w:color w:val="121820"/>
                <w:sz w:val="17"/>
              </w:rPr>
              <w:t>Enlaces y acciones digitales sobre blanco.</w:t>
            </w:r>
          </w:p>
        </w:tc>
      </w:tr>
      <w:tr>
        <w:tc>
          <w:tcPr>
            <w:tcW w:type="dxa" w:w="2268"/>
            <w:vAlign w:val="top"/>
          </w:tcPr>
          <w:p>
            <w:pPr>
              <w:spacing w:after="0"/>
            </w:pPr>
            <w:r>
              <w:rPr>
                <w:rFonts w:ascii="Inter" w:hAnsi="Inter"/>
                <w:color w:val="121820"/>
                <w:sz w:val="17"/>
              </w:rPr>
              <w:t>Amarillo guía</w:t>
            </w:r>
          </w:p>
        </w:tc>
        <w:tc>
          <w:tcPr>
            <w:tcW w:type="dxa" w:w="1701"/>
            <w:vAlign w:val="top"/>
          </w:tcPr>
          <w:p>
            <w:pPr>
              <w:spacing w:after="0"/>
            </w:pPr>
            <w:r>
              <w:rPr>
                <w:rFonts w:ascii="Inter" w:hAnsi="Inter"/>
                <w:color w:val="121820"/>
                <w:sz w:val="17"/>
              </w:rPr>
              <w:t>#F2C14E</w:t>
            </w:r>
          </w:p>
        </w:tc>
        <w:tc>
          <w:tcPr>
            <w:tcW w:type="dxa" w:w="4876"/>
            <w:vAlign w:val="top"/>
          </w:tcPr>
          <w:p>
            <w:pPr>
              <w:spacing w:after="0"/>
            </w:pPr>
            <w:r>
              <w:rPr>
                <w:rFonts w:ascii="Inter" w:hAnsi="Inter"/>
                <w:color w:val="121820"/>
                <w:sz w:val="17"/>
              </w:rPr>
              <w:t>Foco, progreso y señal; usar texto oscuro encima.</w:t>
            </w:r>
          </w:p>
        </w:tc>
      </w:tr>
      <w:tr>
        <w:tc>
          <w:tcPr>
            <w:tcW w:type="dxa" w:w="2268"/>
            <w:vAlign w:val="top"/>
            <w:shd w:fill="F7F8FA"/>
          </w:tcPr>
          <w:p>
            <w:pPr>
              <w:spacing w:after="0"/>
            </w:pPr>
            <w:r>
              <w:rPr>
                <w:rFonts w:ascii="Inter" w:hAnsi="Inter"/>
                <w:color w:val="121820"/>
                <w:sz w:val="17"/>
              </w:rPr>
              <w:t>Turquesa apoyo</w:t>
            </w:r>
          </w:p>
        </w:tc>
        <w:tc>
          <w:tcPr>
            <w:tcW w:type="dxa" w:w="1701"/>
            <w:vAlign w:val="top"/>
            <w:shd w:fill="F7F8FA"/>
          </w:tcPr>
          <w:p>
            <w:pPr>
              <w:spacing w:after="0"/>
            </w:pPr>
            <w:r>
              <w:rPr>
                <w:rFonts w:ascii="Inter" w:hAnsi="Inter"/>
                <w:color w:val="121820"/>
                <w:sz w:val="17"/>
              </w:rPr>
              <w:t>#0F6B78</w:t>
            </w:r>
          </w:p>
        </w:tc>
        <w:tc>
          <w:tcPr>
            <w:tcW w:type="dxa" w:w="4876"/>
            <w:vAlign w:val="top"/>
            <w:shd w:fill="F7F8FA"/>
          </w:tcPr>
          <w:p>
            <w:pPr>
              <w:spacing w:after="0"/>
            </w:pPr>
            <w:r>
              <w:rPr>
                <w:rFonts w:ascii="Inter" w:hAnsi="Inter"/>
                <w:color w:val="121820"/>
                <w:sz w:val="17"/>
              </w:rPr>
              <w:t>Información, ayuda y segunda jerarquía.</w:t>
            </w:r>
          </w:p>
        </w:tc>
      </w:tr>
      <w:tr>
        <w:tc>
          <w:tcPr>
            <w:tcW w:type="dxa" w:w="2268"/>
            <w:vAlign w:val="top"/>
          </w:tcPr>
          <w:p>
            <w:pPr>
              <w:spacing w:after="0"/>
            </w:pPr>
            <w:r>
              <w:rPr>
                <w:rFonts w:ascii="Inter" w:hAnsi="Inter"/>
                <w:color w:val="121820"/>
                <w:sz w:val="17"/>
              </w:rPr>
              <w:t>Verde resuelto</w:t>
            </w:r>
          </w:p>
        </w:tc>
        <w:tc>
          <w:tcPr>
            <w:tcW w:type="dxa" w:w="1701"/>
            <w:vAlign w:val="top"/>
          </w:tcPr>
          <w:p>
            <w:pPr>
              <w:spacing w:after="0"/>
            </w:pPr>
            <w:r>
              <w:rPr>
                <w:rFonts w:ascii="Inter" w:hAnsi="Inter"/>
                <w:color w:val="121820"/>
                <w:sz w:val="17"/>
              </w:rPr>
              <w:t>#1F6F43</w:t>
            </w:r>
          </w:p>
        </w:tc>
        <w:tc>
          <w:tcPr>
            <w:tcW w:type="dxa" w:w="4876"/>
            <w:vAlign w:val="top"/>
          </w:tcPr>
          <w:p>
            <w:pPr>
              <w:spacing w:after="0"/>
            </w:pPr>
            <w:r>
              <w:rPr>
                <w:rFonts w:ascii="Inter" w:hAnsi="Inter"/>
                <w:color w:val="121820"/>
                <w:sz w:val="17"/>
              </w:rPr>
              <w:t>Éxito confirmado y estados completos.</w:t>
            </w:r>
          </w:p>
        </w:tc>
      </w:tr>
      <w:tr>
        <w:tc>
          <w:tcPr>
            <w:tcW w:type="dxa" w:w="2268"/>
            <w:vAlign w:val="top"/>
            <w:shd w:fill="F7F8FA"/>
          </w:tcPr>
          <w:p>
            <w:pPr>
              <w:spacing w:after="0"/>
            </w:pPr>
            <w:r>
              <w:rPr>
                <w:rFonts w:ascii="Inter" w:hAnsi="Inter"/>
                <w:color w:val="121820"/>
                <w:sz w:val="17"/>
              </w:rPr>
              <w:t>Rojo incidencia</w:t>
            </w:r>
          </w:p>
        </w:tc>
        <w:tc>
          <w:tcPr>
            <w:tcW w:type="dxa" w:w="1701"/>
            <w:vAlign w:val="top"/>
            <w:shd w:fill="F7F8FA"/>
          </w:tcPr>
          <w:p>
            <w:pPr>
              <w:spacing w:after="0"/>
            </w:pPr>
            <w:r>
              <w:rPr>
                <w:rFonts w:ascii="Inter" w:hAnsi="Inter"/>
                <w:color w:val="121820"/>
                <w:sz w:val="17"/>
              </w:rPr>
              <w:t>#C43D3D</w:t>
            </w:r>
          </w:p>
        </w:tc>
        <w:tc>
          <w:tcPr>
            <w:tcW w:type="dxa" w:w="4876"/>
            <w:vAlign w:val="top"/>
            <w:shd w:fill="F7F8FA"/>
          </w:tcPr>
          <w:p>
            <w:pPr>
              <w:spacing w:after="0"/>
            </w:pPr>
            <w:r>
              <w:rPr>
                <w:rFonts w:ascii="Inter" w:hAnsi="Inter"/>
                <w:color w:val="121820"/>
                <w:sz w:val="17"/>
              </w:rPr>
              <w:t>Errores críticos y alertas.</w:t>
            </w:r>
          </w:p>
        </w:tc>
      </w:tr>
      <w:tr>
        <w:tc>
          <w:tcPr>
            <w:tcW w:type="dxa" w:w="2268"/>
            <w:vAlign w:val="top"/>
          </w:tcPr>
          <w:p>
            <w:pPr>
              <w:spacing w:after="0"/>
            </w:pPr>
            <w:r>
              <w:rPr>
                <w:rFonts w:ascii="Inter" w:hAnsi="Inter"/>
                <w:color w:val="121820"/>
                <w:sz w:val="17"/>
              </w:rPr>
              <w:t>Superficie</w:t>
            </w:r>
          </w:p>
        </w:tc>
        <w:tc>
          <w:tcPr>
            <w:tcW w:type="dxa" w:w="1701"/>
            <w:vAlign w:val="top"/>
          </w:tcPr>
          <w:p>
            <w:pPr>
              <w:spacing w:after="0"/>
            </w:pPr>
            <w:r>
              <w:rPr>
                <w:rFonts w:ascii="Inter" w:hAnsi="Inter"/>
                <w:color w:val="121820"/>
                <w:sz w:val="17"/>
              </w:rPr>
              <w:t>#F7F8FA</w:t>
            </w:r>
          </w:p>
        </w:tc>
        <w:tc>
          <w:tcPr>
            <w:tcW w:type="dxa" w:w="4876"/>
            <w:vAlign w:val="top"/>
          </w:tcPr>
          <w:p>
            <w:pPr>
              <w:spacing w:after="0"/>
            </w:pPr>
            <w:r>
              <w:rPr>
                <w:rFonts w:ascii="Inter" w:hAnsi="Inter"/>
                <w:color w:val="121820"/>
                <w:sz w:val="17"/>
              </w:rPr>
              <w:t>Fondos y tarjetas.</w:t>
            </w:r>
          </w:p>
        </w:tc>
      </w:tr>
      <w:tr>
        <w:tc>
          <w:tcPr>
            <w:tcW w:type="dxa" w:w="2268"/>
            <w:vAlign w:val="top"/>
            <w:shd w:fill="F7F8FA"/>
          </w:tcPr>
          <w:p>
            <w:pPr>
              <w:spacing w:after="0"/>
            </w:pPr>
            <w:r>
              <w:rPr>
                <w:rFonts w:ascii="Inter" w:hAnsi="Inter"/>
                <w:color w:val="121820"/>
                <w:sz w:val="17"/>
              </w:rPr>
              <w:t>Texto</w:t>
            </w:r>
          </w:p>
        </w:tc>
        <w:tc>
          <w:tcPr>
            <w:tcW w:type="dxa" w:w="1701"/>
            <w:vAlign w:val="top"/>
            <w:shd w:fill="F7F8FA"/>
          </w:tcPr>
          <w:p>
            <w:pPr>
              <w:spacing w:after="0"/>
            </w:pPr>
            <w:r>
              <w:rPr>
                <w:rFonts w:ascii="Inter" w:hAnsi="Inter"/>
                <w:color w:val="121820"/>
                <w:sz w:val="17"/>
              </w:rPr>
              <w:t>#121820</w:t>
            </w:r>
          </w:p>
        </w:tc>
        <w:tc>
          <w:tcPr>
            <w:tcW w:type="dxa" w:w="4876"/>
            <w:vAlign w:val="top"/>
            <w:shd w:fill="F7F8FA"/>
          </w:tcPr>
          <w:p>
            <w:pPr>
              <w:spacing w:after="0"/>
            </w:pPr>
            <w:r>
              <w:rPr>
                <w:rFonts w:ascii="Inter" w:hAnsi="Inter"/>
                <w:color w:val="121820"/>
                <w:sz w:val="17"/>
              </w:rPr>
              <w:t>Texto principal.</w:t>
            </w:r>
          </w:p>
        </w:tc>
      </w:tr>
    </w:tbl>
    <w:p>
      <w:pPr>
        <w:spacing w:after="0"/>
      </w:pPr>
    </w:p>
    <w:p>
      <w:pPr>
        <w:pStyle w:val="Heading2"/>
        <w:keepNext/>
      </w:pPr>
      <w:r>
        <w:t>12.1 Combinaciones autorizadas</w:t>
      </w:r>
    </w:p>
    <w:p>
      <w:pPr>
        <w:pStyle w:val="Bullet"/>
        <w:ind w:left="312" w:hanging="142"/>
      </w:pPr>
      <w:r>
        <w:t>Blanco sobre azul confianza: uso principal.</w:t>
      </w:r>
    </w:p>
    <w:p>
      <w:pPr>
        <w:pStyle w:val="Bullet"/>
        <w:ind w:left="312" w:hanging="142"/>
      </w:pPr>
      <w:r>
        <w:t>Blanco sobre azul acción: botones y enlaces destacados; verificar tamaño y peso.</w:t>
      </w:r>
    </w:p>
    <w:p>
      <w:pPr>
        <w:pStyle w:val="Bullet"/>
        <w:ind w:left="312" w:hanging="142"/>
      </w:pPr>
      <w:r>
        <w:t>Azul confianza o texto oscuro sobre amarillo guía.</w:t>
      </w:r>
    </w:p>
    <w:p>
      <w:pPr>
        <w:pStyle w:val="Bullet"/>
        <w:ind w:left="312" w:hanging="142"/>
      </w:pPr>
      <w:r>
        <w:t>Blanco sobre turquesa apoyo.</w:t>
      </w:r>
    </w:p>
    <w:p>
      <w:pPr>
        <w:pStyle w:val="Bullet"/>
        <w:ind w:left="312" w:hanging="142"/>
      </w:pPr>
      <w:r>
        <w:t>Blanco sobre verde resuelto o rojo incidencia.</w:t>
      </w:r>
    </w:p>
    <w:p>
      <w:pPr>
        <w:pStyle w:val="Bullet"/>
        <w:ind w:left="312" w:hanging="142"/>
      </w:pPr>
      <w:r>
        <w:t>Texto oscuro sobre superficie clara.</w:t>
      </w:r>
    </w:p>
    <w:p>
      <w:pPr>
        <w:pStyle w:val="Heading2"/>
        <w:keepNext/>
      </w:pPr>
      <w:r>
        <w:t>12.2 Prohibiciones</w:t>
      </w:r>
    </w:p>
    <w:p>
      <w:pPr>
        <w:pStyle w:val="Bullet"/>
        <w:ind w:left="312" w:hanging="142"/>
      </w:pPr>
      <w:r>
        <w:t>Amarillo como texto sobre blanco.</w:t>
      </w:r>
    </w:p>
    <w:p>
      <w:pPr>
        <w:pStyle w:val="Bullet"/>
        <w:ind w:left="312" w:hanging="142"/>
      </w:pPr>
      <w:r>
        <w:t>Color como único indicador de estado.</w:t>
      </w:r>
    </w:p>
    <w:p>
      <w:pPr>
        <w:pStyle w:val="Bullet"/>
        <w:ind w:left="312" w:hanging="142"/>
      </w:pPr>
      <w:r>
        <w:t>Texto gris claro en instrucciones críticas.</w:t>
      </w:r>
    </w:p>
    <w:p>
      <w:pPr>
        <w:pStyle w:val="Bullet"/>
        <w:ind w:left="312" w:hanging="142"/>
      </w:pPr>
      <w:r>
        <w:t>Fondos fotográficos detrás de formularios.</w:t>
      </w:r>
    </w:p>
    <w:p>
      <w:pPr>
        <w:pStyle w:val="Bullet"/>
        <w:ind w:left="312" w:hanging="142"/>
      </w:pPr>
      <w:r>
        <w:t>Gradientes con bajo contraste o animaciones luminosas continuas.</w:t>
      </w:r>
    </w:p>
    <w:tbl>
      <w:tblPr>
        <w:tblW w:type="auto" w:w="0"/>
        <w:jc w:val="center"/>
        <w:tblLayout w:type="fixed"/>
        <w:tblLook w:firstColumn="1" w:firstRow="1" w:lastColumn="0" w:lastRow="0" w:noHBand="0" w:noVBand="1" w:val="04A0"/>
      </w:tblPr>
      <w:tblGrid>
        <w:gridCol w:w="198"/>
        <w:gridCol w:w="9184"/>
      </w:tblGrid>
      <w:tr>
        <w:tc>
          <w:tcPr>
            <w:tcW w:type="dxa" w:w="4933"/>
            <w:shd w:fill="F2C14E"/>
            <w:tcBorders>
              <w:top w:val="nil"/>
              <w:left w:val="nil"/>
              <w:bottom w:val="nil"/>
              <w:right w:val="nil"/>
            </w:tcBorders>
          </w:tcPr>
          <w:p/>
        </w:tc>
        <w:tc>
          <w:tcPr>
            <w:tcW w:type="dxa" w:w="4933"/>
            <w:shd w:fill="FFF6DF"/>
            <w:tcBorders>
              <w:top w:val="nil"/>
              <w:left w:val="nil"/>
              <w:bottom w:val="nil"/>
              <w:right w:val="nil"/>
            </w:tcBorders>
          </w:tcPr>
          <w:p>
            <w:pPr>
              <w:spacing w:after="60"/>
            </w:pPr>
            <w:r>
              <w:rPr>
                <w:rFonts w:ascii="Inter" w:hAnsi="Inter"/>
                <w:b/>
                <w:color w:val="17324D"/>
                <w:sz w:val="22"/>
              </w:rPr>
              <w:t>Regla de accesibilidad</w:t>
            </w:r>
          </w:p>
          <w:p>
            <w:pPr>
              <w:spacing w:after="0"/>
            </w:pPr>
            <w:r>
              <w:rPr>
                <w:rFonts w:ascii="Inter" w:hAnsi="Inter"/>
                <w:color w:val="121820"/>
                <w:sz w:val="21"/>
              </w:rPr>
              <w:t>Todo arte final y toda interfaz deben validarse con contraste real, tamaño real y hardware real. El cumplimiento no se deduce únicamente de la paleta.</w:t>
            </w:r>
          </w:p>
        </w:tc>
      </w:tr>
    </w:tbl>
    <w:p>
      <w:pPr>
        <w:pStyle w:val="Heading1"/>
        <w:keepNext/>
      </w:pPr>
      <w:r>
        <w:t>13. Tipografía</w:t>
      </w:r>
    </w:p>
    <w:p>
      <w:pPr>
        <w:pStyle w:val="Heading2"/>
        <w:keepNext/>
      </w:pPr>
      <w:r>
        <w:t>13.1 Sistema recomendado</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835"/>
            <w:shd w:fill="17324D"/>
            <w:vAlign w:val="center"/>
          </w:tcPr>
          <w:p>
            <w:pPr>
              <w:jc w:val="left"/>
            </w:pPr>
            <w:r>
              <w:rPr>
                <w:rFonts w:ascii="Inter" w:hAnsi="Inter"/>
                <w:b/>
                <w:color w:val="FFFFFF"/>
                <w:sz w:val="18"/>
              </w:rPr>
              <w:t>Uso</w:t>
            </w:r>
          </w:p>
        </w:tc>
        <w:tc>
          <w:tcPr>
            <w:tcW w:type="dxa" w:w="3061"/>
            <w:shd w:fill="17324D"/>
            <w:vAlign w:val="center"/>
          </w:tcPr>
          <w:p>
            <w:pPr>
              <w:jc w:val="left"/>
            </w:pPr>
            <w:r>
              <w:rPr>
                <w:rFonts w:ascii="Inter" w:hAnsi="Inter"/>
                <w:b/>
                <w:color w:val="FFFFFF"/>
                <w:sz w:val="18"/>
              </w:rPr>
              <w:t>Tipografía</w:t>
            </w:r>
          </w:p>
        </w:tc>
        <w:tc>
          <w:tcPr>
            <w:tcW w:type="dxa" w:w="2948"/>
            <w:shd w:fill="17324D"/>
            <w:vAlign w:val="center"/>
          </w:tcPr>
          <w:p>
            <w:pPr>
              <w:jc w:val="left"/>
            </w:pPr>
            <w:r>
              <w:rPr>
                <w:rFonts w:ascii="Inter" w:hAnsi="Inter"/>
                <w:b/>
                <w:color w:val="FFFFFF"/>
                <w:sz w:val="18"/>
              </w:rPr>
              <w:t>Alternativas</w:t>
            </w:r>
          </w:p>
        </w:tc>
      </w:tr>
      <w:tr>
        <w:tc>
          <w:tcPr>
            <w:tcW w:type="dxa" w:w="2835"/>
            <w:vAlign w:val="top"/>
          </w:tcPr>
          <w:p>
            <w:pPr>
              <w:spacing w:after="0"/>
            </w:pPr>
            <w:r>
              <w:rPr>
                <w:rFonts w:ascii="Inter" w:hAnsi="Inter"/>
                <w:color w:val="121820"/>
                <w:sz w:val="17"/>
              </w:rPr>
              <w:t>Interfaz del tótem</w:t>
            </w:r>
          </w:p>
        </w:tc>
        <w:tc>
          <w:tcPr>
            <w:tcW w:type="dxa" w:w="3061"/>
            <w:vAlign w:val="top"/>
          </w:tcPr>
          <w:p>
            <w:pPr>
              <w:spacing w:after="0"/>
            </w:pPr>
            <w:r>
              <w:rPr>
                <w:rFonts w:ascii="Inter" w:hAnsi="Inter"/>
                <w:color w:val="121820"/>
                <w:sz w:val="17"/>
              </w:rPr>
              <w:t>Atkinson Hyperlegible</w:t>
            </w:r>
          </w:p>
        </w:tc>
        <w:tc>
          <w:tcPr>
            <w:tcW w:type="dxa" w:w="2948"/>
            <w:vAlign w:val="top"/>
          </w:tcPr>
          <w:p>
            <w:pPr>
              <w:spacing w:after="0"/>
            </w:pPr>
            <w:r>
              <w:rPr>
                <w:rFonts w:ascii="Inter" w:hAnsi="Inter"/>
                <w:color w:val="121820"/>
                <w:sz w:val="17"/>
              </w:rPr>
              <w:t>Arial, sans-serif</w:t>
            </w:r>
          </w:p>
        </w:tc>
      </w:tr>
      <w:tr>
        <w:tc>
          <w:tcPr>
            <w:tcW w:type="dxa" w:w="2835"/>
            <w:vAlign w:val="top"/>
            <w:shd w:fill="F7F8FA"/>
          </w:tcPr>
          <w:p>
            <w:pPr>
              <w:spacing w:after="0"/>
            </w:pPr>
            <w:r>
              <w:rPr>
                <w:rFonts w:ascii="Inter" w:hAnsi="Inter"/>
                <w:color w:val="121820"/>
                <w:sz w:val="17"/>
              </w:rPr>
              <w:t>Documentos, web y presentaciones</w:t>
            </w:r>
          </w:p>
        </w:tc>
        <w:tc>
          <w:tcPr>
            <w:tcW w:type="dxa" w:w="3061"/>
            <w:vAlign w:val="top"/>
            <w:shd w:fill="F7F8FA"/>
          </w:tcPr>
          <w:p>
            <w:pPr>
              <w:spacing w:after="0"/>
            </w:pPr>
            <w:r>
              <w:rPr>
                <w:rFonts w:ascii="Inter" w:hAnsi="Inter"/>
                <w:color w:val="121820"/>
                <w:sz w:val="17"/>
              </w:rPr>
              <w:t>Inter</w:t>
            </w:r>
          </w:p>
        </w:tc>
        <w:tc>
          <w:tcPr>
            <w:tcW w:type="dxa" w:w="2948"/>
            <w:vAlign w:val="top"/>
            <w:shd w:fill="F7F8FA"/>
          </w:tcPr>
          <w:p>
            <w:pPr>
              <w:spacing w:after="0"/>
            </w:pPr>
            <w:r>
              <w:rPr>
                <w:rFonts w:ascii="Inter" w:hAnsi="Inter"/>
                <w:color w:val="121820"/>
                <w:sz w:val="17"/>
              </w:rPr>
              <w:t>Arial, sans-serif</w:t>
            </w:r>
          </w:p>
        </w:tc>
      </w:tr>
      <w:tr>
        <w:tc>
          <w:tcPr>
            <w:tcW w:type="dxa" w:w="2835"/>
            <w:vAlign w:val="top"/>
          </w:tcPr>
          <w:p>
            <w:pPr>
              <w:spacing w:after="0"/>
            </w:pPr>
            <w:r>
              <w:rPr>
                <w:rFonts w:ascii="Inter" w:hAnsi="Inter"/>
                <w:color w:val="121820"/>
                <w:sz w:val="17"/>
              </w:rPr>
              <w:t>Datos o códigos puntuales</w:t>
            </w:r>
          </w:p>
        </w:tc>
        <w:tc>
          <w:tcPr>
            <w:tcW w:type="dxa" w:w="3061"/>
            <w:vAlign w:val="top"/>
          </w:tcPr>
          <w:p>
            <w:pPr>
              <w:spacing w:after="0"/>
            </w:pPr>
            <w:r>
              <w:rPr>
                <w:rFonts w:ascii="Inter" w:hAnsi="Inter"/>
                <w:color w:val="121820"/>
                <w:sz w:val="17"/>
              </w:rPr>
              <w:t>Inter Mono</w:t>
            </w:r>
          </w:p>
        </w:tc>
        <w:tc>
          <w:tcPr>
            <w:tcW w:type="dxa" w:w="2948"/>
            <w:vAlign w:val="top"/>
          </w:tcPr>
          <w:p>
            <w:pPr>
              <w:spacing w:after="0"/>
            </w:pPr>
            <w:r>
              <w:rPr>
                <w:rFonts w:ascii="Inter" w:hAnsi="Inter"/>
                <w:color w:val="121820"/>
                <w:sz w:val="17"/>
              </w:rPr>
              <w:t>Monoespaciada del sistema; nunca para párrafos</w:t>
            </w:r>
          </w:p>
        </w:tc>
      </w:tr>
    </w:tbl>
    <w:p>
      <w:pPr>
        <w:spacing w:after="0"/>
      </w:pPr>
    </w:p>
    <w:p>
      <w:pPr>
        <w:pStyle w:val="Body"/>
      </w:pPr>
      <w:r>
        <w:rPr>
          <w:i w:val="0"/>
        </w:rPr>
        <w:t>Las tipografías recomendadas deben revisarse jurídicamente en el proyecto, aunque se priorizan familias de uso abierto. No se distribuirán archivos de fuente dentro del kit.</w:t>
      </w:r>
    </w:p>
    <w:p>
      <w:pPr>
        <w:pStyle w:val="Heading2"/>
        <w:keepNext/>
      </w:pPr>
      <w:r>
        <w:t>13.2 Jerarquía orientativa del tótem</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835"/>
            <w:shd w:fill="17324D"/>
            <w:vAlign w:val="center"/>
          </w:tcPr>
          <w:p>
            <w:pPr>
              <w:jc w:val="left"/>
            </w:pPr>
            <w:r>
              <w:rPr>
                <w:rFonts w:ascii="Inter" w:hAnsi="Inter"/>
                <w:b/>
                <w:color w:val="FFFFFF"/>
                <w:sz w:val="18"/>
              </w:rPr>
              <w:t>Elemento</w:t>
            </w:r>
          </w:p>
        </w:tc>
        <w:tc>
          <w:tcPr>
            <w:tcW w:type="dxa" w:w="3402"/>
            <w:shd w:fill="17324D"/>
            <w:vAlign w:val="center"/>
          </w:tcPr>
          <w:p>
            <w:pPr>
              <w:jc w:val="left"/>
            </w:pPr>
            <w:r>
              <w:rPr>
                <w:rFonts w:ascii="Inter" w:hAnsi="Inter"/>
                <w:b/>
                <w:color w:val="FFFFFF"/>
                <w:sz w:val="18"/>
              </w:rPr>
              <w:t>Tamaño mínimo orientativo</w:t>
            </w:r>
          </w:p>
        </w:tc>
        <w:tc>
          <w:tcPr>
            <w:tcW w:type="dxa" w:w="2608"/>
            <w:shd w:fill="17324D"/>
            <w:vAlign w:val="center"/>
          </w:tcPr>
          <w:p>
            <w:pPr>
              <w:jc w:val="left"/>
            </w:pPr>
            <w:r>
              <w:rPr>
                <w:rFonts w:ascii="Inter" w:hAnsi="Inter"/>
                <w:b/>
                <w:color w:val="FFFFFF"/>
                <w:sz w:val="18"/>
              </w:rPr>
              <w:t>Peso</w:t>
            </w:r>
          </w:p>
        </w:tc>
      </w:tr>
      <w:tr>
        <w:tc>
          <w:tcPr>
            <w:tcW w:type="dxa" w:w="2835"/>
            <w:vAlign w:val="top"/>
          </w:tcPr>
          <w:p>
            <w:pPr>
              <w:spacing w:after="0"/>
            </w:pPr>
            <w:r>
              <w:rPr>
                <w:rFonts w:ascii="Inter" w:hAnsi="Inter"/>
                <w:color w:val="121820"/>
                <w:sz w:val="17"/>
              </w:rPr>
              <w:t>Título de pantalla</w:t>
            </w:r>
          </w:p>
        </w:tc>
        <w:tc>
          <w:tcPr>
            <w:tcW w:type="dxa" w:w="3402"/>
            <w:vAlign w:val="top"/>
          </w:tcPr>
          <w:p>
            <w:pPr>
              <w:spacing w:after="0"/>
            </w:pPr>
            <w:r>
              <w:rPr>
                <w:rFonts w:ascii="Inter" w:hAnsi="Inter"/>
                <w:color w:val="121820"/>
                <w:sz w:val="17"/>
              </w:rPr>
              <w:t>44–56 px</w:t>
            </w:r>
          </w:p>
        </w:tc>
        <w:tc>
          <w:tcPr>
            <w:tcW w:type="dxa" w:w="2608"/>
            <w:vAlign w:val="top"/>
          </w:tcPr>
          <w:p>
            <w:pPr>
              <w:spacing w:after="0"/>
            </w:pPr>
            <w:r>
              <w:rPr>
                <w:rFonts w:ascii="Inter" w:hAnsi="Inter"/>
                <w:color w:val="121820"/>
                <w:sz w:val="17"/>
              </w:rPr>
              <w:t>700</w:t>
            </w:r>
          </w:p>
        </w:tc>
      </w:tr>
      <w:tr>
        <w:tc>
          <w:tcPr>
            <w:tcW w:type="dxa" w:w="2835"/>
            <w:vAlign w:val="top"/>
            <w:shd w:fill="F7F8FA"/>
          </w:tcPr>
          <w:p>
            <w:pPr>
              <w:spacing w:after="0"/>
            </w:pPr>
            <w:r>
              <w:rPr>
                <w:rFonts w:ascii="Inter" w:hAnsi="Inter"/>
                <w:color w:val="121820"/>
                <w:sz w:val="17"/>
              </w:rPr>
              <w:t>Pregunta principal</w:t>
            </w:r>
          </w:p>
        </w:tc>
        <w:tc>
          <w:tcPr>
            <w:tcW w:type="dxa" w:w="3402"/>
            <w:vAlign w:val="top"/>
            <w:shd w:fill="F7F8FA"/>
          </w:tcPr>
          <w:p>
            <w:pPr>
              <w:spacing w:after="0"/>
            </w:pPr>
            <w:r>
              <w:rPr>
                <w:rFonts w:ascii="Inter" w:hAnsi="Inter"/>
                <w:color w:val="121820"/>
                <w:sz w:val="17"/>
              </w:rPr>
              <w:t>36–44 px</w:t>
            </w:r>
          </w:p>
        </w:tc>
        <w:tc>
          <w:tcPr>
            <w:tcW w:type="dxa" w:w="2608"/>
            <w:vAlign w:val="top"/>
            <w:shd w:fill="F7F8FA"/>
          </w:tcPr>
          <w:p>
            <w:pPr>
              <w:spacing w:after="0"/>
            </w:pPr>
            <w:r>
              <w:rPr>
                <w:rFonts w:ascii="Inter" w:hAnsi="Inter"/>
                <w:color w:val="121820"/>
                <w:sz w:val="17"/>
              </w:rPr>
              <w:t>600–700</w:t>
            </w:r>
          </w:p>
        </w:tc>
      </w:tr>
      <w:tr>
        <w:tc>
          <w:tcPr>
            <w:tcW w:type="dxa" w:w="2835"/>
            <w:vAlign w:val="top"/>
          </w:tcPr>
          <w:p>
            <w:pPr>
              <w:spacing w:after="0"/>
            </w:pPr>
            <w:r>
              <w:rPr>
                <w:rFonts w:ascii="Inter" w:hAnsi="Inter"/>
                <w:color w:val="121820"/>
                <w:sz w:val="17"/>
              </w:rPr>
              <w:t>Texto de apoyo</w:t>
            </w:r>
          </w:p>
        </w:tc>
        <w:tc>
          <w:tcPr>
            <w:tcW w:type="dxa" w:w="3402"/>
            <w:vAlign w:val="top"/>
          </w:tcPr>
          <w:p>
            <w:pPr>
              <w:spacing w:after="0"/>
            </w:pPr>
            <w:r>
              <w:rPr>
                <w:rFonts w:ascii="Inter" w:hAnsi="Inter"/>
                <w:color w:val="121820"/>
                <w:sz w:val="17"/>
              </w:rPr>
              <w:t>24–30 px</w:t>
            </w:r>
          </w:p>
        </w:tc>
        <w:tc>
          <w:tcPr>
            <w:tcW w:type="dxa" w:w="2608"/>
            <w:vAlign w:val="top"/>
          </w:tcPr>
          <w:p>
            <w:pPr>
              <w:spacing w:after="0"/>
            </w:pPr>
            <w:r>
              <w:rPr>
                <w:rFonts w:ascii="Inter" w:hAnsi="Inter"/>
                <w:color w:val="121820"/>
                <w:sz w:val="17"/>
              </w:rPr>
              <w:t>400–500</w:t>
            </w:r>
          </w:p>
        </w:tc>
      </w:tr>
      <w:tr>
        <w:tc>
          <w:tcPr>
            <w:tcW w:type="dxa" w:w="2835"/>
            <w:vAlign w:val="top"/>
            <w:shd w:fill="F7F8FA"/>
          </w:tcPr>
          <w:p>
            <w:pPr>
              <w:spacing w:after="0"/>
            </w:pPr>
            <w:r>
              <w:rPr>
                <w:rFonts w:ascii="Inter" w:hAnsi="Inter"/>
                <w:color w:val="121820"/>
                <w:sz w:val="17"/>
              </w:rPr>
              <w:t>Botón</w:t>
            </w:r>
          </w:p>
        </w:tc>
        <w:tc>
          <w:tcPr>
            <w:tcW w:type="dxa" w:w="3402"/>
            <w:vAlign w:val="top"/>
            <w:shd w:fill="F7F8FA"/>
          </w:tcPr>
          <w:p>
            <w:pPr>
              <w:spacing w:after="0"/>
            </w:pPr>
            <w:r>
              <w:rPr>
                <w:rFonts w:ascii="Inter" w:hAnsi="Inter"/>
                <w:color w:val="121820"/>
                <w:sz w:val="17"/>
              </w:rPr>
              <w:t>26–32 px</w:t>
            </w:r>
          </w:p>
        </w:tc>
        <w:tc>
          <w:tcPr>
            <w:tcW w:type="dxa" w:w="2608"/>
            <w:vAlign w:val="top"/>
            <w:shd w:fill="F7F8FA"/>
          </w:tcPr>
          <w:p>
            <w:pPr>
              <w:spacing w:after="0"/>
            </w:pPr>
            <w:r>
              <w:rPr>
                <w:rFonts w:ascii="Inter" w:hAnsi="Inter"/>
                <w:color w:val="121820"/>
                <w:sz w:val="17"/>
              </w:rPr>
              <w:t>600</w:t>
            </w:r>
          </w:p>
        </w:tc>
      </w:tr>
      <w:tr>
        <w:tc>
          <w:tcPr>
            <w:tcW w:type="dxa" w:w="2835"/>
            <w:vAlign w:val="top"/>
          </w:tcPr>
          <w:p>
            <w:pPr>
              <w:spacing w:after="0"/>
            </w:pPr>
            <w:r>
              <w:rPr>
                <w:rFonts w:ascii="Inter" w:hAnsi="Inter"/>
                <w:color w:val="121820"/>
                <w:sz w:val="17"/>
              </w:rPr>
              <w:t>Ayuda secundaria</w:t>
            </w:r>
          </w:p>
        </w:tc>
        <w:tc>
          <w:tcPr>
            <w:tcW w:type="dxa" w:w="3402"/>
            <w:vAlign w:val="top"/>
          </w:tcPr>
          <w:p>
            <w:pPr>
              <w:spacing w:after="0"/>
            </w:pPr>
            <w:r>
              <w:rPr>
                <w:rFonts w:ascii="Inter" w:hAnsi="Inter"/>
                <w:color w:val="121820"/>
                <w:sz w:val="17"/>
              </w:rPr>
              <w:t>22–24 px</w:t>
            </w:r>
          </w:p>
        </w:tc>
        <w:tc>
          <w:tcPr>
            <w:tcW w:type="dxa" w:w="2608"/>
            <w:vAlign w:val="top"/>
          </w:tcPr>
          <w:p>
            <w:pPr>
              <w:spacing w:after="0"/>
            </w:pPr>
            <w:r>
              <w:rPr>
                <w:rFonts w:ascii="Inter" w:hAnsi="Inter"/>
                <w:color w:val="121820"/>
                <w:sz w:val="17"/>
              </w:rPr>
              <w:t>400–500</w:t>
            </w:r>
          </w:p>
        </w:tc>
      </w:tr>
      <w:tr>
        <w:tc>
          <w:tcPr>
            <w:tcW w:type="dxa" w:w="2835"/>
            <w:vAlign w:val="top"/>
            <w:shd w:fill="F7F8FA"/>
          </w:tcPr>
          <w:p>
            <w:pPr>
              <w:spacing w:after="0"/>
            </w:pPr>
            <w:r>
              <w:rPr>
                <w:rFonts w:ascii="Inter" w:hAnsi="Inter"/>
                <w:color w:val="121820"/>
                <w:sz w:val="17"/>
              </w:rPr>
              <w:t>Aviso crítico</w:t>
            </w:r>
          </w:p>
        </w:tc>
        <w:tc>
          <w:tcPr>
            <w:tcW w:type="dxa" w:w="3402"/>
            <w:vAlign w:val="top"/>
            <w:shd w:fill="F7F8FA"/>
          </w:tcPr>
          <w:p>
            <w:pPr>
              <w:spacing w:after="0"/>
            </w:pPr>
            <w:r>
              <w:rPr>
                <w:rFonts w:ascii="Inter" w:hAnsi="Inter"/>
                <w:color w:val="121820"/>
                <w:sz w:val="17"/>
              </w:rPr>
              <w:t>24–28 px</w:t>
            </w:r>
          </w:p>
        </w:tc>
        <w:tc>
          <w:tcPr>
            <w:tcW w:type="dxa" w:w="2608"/>
            <w:vAlign w:val="top"/>
            <w:shd w:fill="F7F8FA"/>
          </w:tcPr>
          <w:p>
            <w:pPr>
              <w:spacing w:after="0"/>
            </w:pPr>
            <w:r>
              <w:rPr>
                <w:rFonts w:ascii="Inter" w:hAnsi="Inter"/>
                <w:color w:val="121820"/>
                <w:sz w:val="17"/>
              </w:rPr>
              <w:t>600</w:t>
            </w:r>
          </w:p>
        </w:tc>
      </w:tr>
    </w:tbl>
    <w:p>
      <w:pPr>
        <w:spacing w:after="0"/>
      </w:pPr>
    </w:p>
    <w:p>
      <w:pPr>
        <w:pStyle w:val="Heading2"/>
        <w:keepNext/>
      </w:pPr>
      <w:r>
        <w:t>13.3 Reglas</w:t>
      </w:r>
    </w:p>
    <w:p>
      <w:pPr>
        <w:pStyle w:val="Bullet"/>
        <w:ind w:left="312" w:hanging="142"/>
      </w:pPr>
      <w:r>
        <w:t>No usar pesos Thin o Light.</w:t>
      </w:r>
    </w:p>
    <w:p>
      <w:pPr>
        <w:pStyle w:val="Bullet"/>
        <w:ind w:left="312" w:hanging="142"/>
      </w:pPr>
      <w:r>
        <w:t>No justificar párrafos.</w:t>
      </w:r>
    </w:p>
    <w:p>
      <w:pPr>
        <w:pStyle w:val="Bullet"/>
        <w:ind w:left="312" w:hanging="142"/>
      </w:pPr>
      <w:r>
        <w:t>Evitar mayúsculas sostenidas.</w:t>
      </w:r>
    </w:p>
    <w:p>
      <w:pPr>
        <w:pStyle w:val="Bullet"/>
        <w:ind w:left="312" w:hanging="142"/>
      </w:pPr>
      <w:r>
        <w:t>No reducir tipografía para “hacer que quepa”; simplificar el contenido.</w:t>
      </w:r>
    </w:p>
    <w:p>
      <w:pPr>
        <w:pStyle w:val="Bullet"/>
        <w:ind w:left="312" w:hanging="142"/>
      </w:pPr>
      <w:r>
        <w:t>Mantener longitud de línea corta y espacio suficiente entre bloques.</w:t>
      </w:r>
    </w:p>
    <w:p>
      <w:pPr>
        <w:pStyle w:val="Bullet"/>
        <w:ind w:left="312" w:hanging="142"/>
      </w:pPr>
      <w:r>
        <w:t>Permitir ampliación sin romper la interfaz.</w:t>
      </w:r>
    </w:p>
    <w:p>
      <w:pPr>
        <w:pStyle w:val="Heading1"/>
        <w:keepNext/>
      </w:pPr>
      <w:r>
        <w:t>14. Iconografía, fotografía e ilustración</w:t>
      </w:r>
    </w:p>
    <w:p>
      <w:pPr>
        <w:pStyle w:val="Heading2"/>
        <w:keepNext/>
      </w:pPr>
      <w:r>
        <w:t>14.1 Iconografía</w:t>
      </w:r>
    </w:p>
    <w:p>
      <w:pPr>
        <w:pStyle w:val="Bullet"/>
        <w:ind w:left="312" w:hanging="142"/>
      </w:pPr>
      <w:r>
        <w:t>Trazos simples, redondeados y consistentes.</w:t>
      </w:r>
    </w:p>
    <w:p>
      <w:pPr>
        <w:pStyle w:val="Bullet"/>
        <w:ind w:left="312" w:hanging="142"/>
      </w:pPr>
      <w:r>
        <w:t>Iconos funcionales acompañados de texto en acciones críticas.</w:t>
      </w:r>
    </w:p>
    <w:p>
      <w:pPr>
        <w:pStyle w:val="Bullet"/>
        <w:ind w:left="312" w:hanging="142"/>
      </w:pPr>
      <w:r>
        <w:t>Evitar metáforas técnicas como nube, chip, código, engranaje o cerebro de IA.</w:t>
      </w:r>
    </w:p>
    <w:p>
      <w:pPr>
        <w:pStyle w:val="Bullet"/>
        <w:ind w:left="312" w:hanging="142"/>
      </w:pPr>
      <w:r>
        <w:t>Usar símbolos administrativos solo cuando sean inequívocos.</w:t>
      </w:r>
    </w:p>
    <w:p>
      <w:pPr>
        <w:pStyle w:val="Bullet"/>
        <w:ind w:left="312" w:hanging="142"/>
      </w:pPr>
      <w:r>
        <w:t>Un máximo de un icono principal por tarjeta o botón.</w:t>
      </w:r>
    </w:p>
    <w:p>
      <w:pPr>
        <w:pStyle w:val="Heading2"/>
        <w:keepNext/>
      </w:pPr>
      <w:r>
        <w:t>14.2 Fotografía</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422"/>
            <w:shd w:fill="17324D"/>
            <w:vAlign w:val="center"/>
          </w:tcPr>
          <w:p>
            <w:pPr>
              <w:jc w:val="left"/>
            </w:pPr>
            <w:r>
              <w:rPr>
                <w:rFonts w:ascii="Inter" w:hAnsi="Inter"/>
                <w:b/>
                <w:color w:val="FFFFFF"/>
                <w:sz w:val="18"/>
              </w:rPr>
              <w:t>Sí</w:t>
            </w:r>
          </w:p>
        </w:tc>
        <w:tc>
          <w:tcPr>
            <w:tcW w:type="dxa" w:w="4422"/>
            <w:shd w:fill="17324D"/>
            <w:vAlign w:val="center"/>
          </w:tcPr>
          <w:p>
            <w:pPr>
              <w:jc w:val="left"/>
            </w:pPr>
            <w:r>
              <w:rPr>
                <w:rFonts w:ascii="Inter" w:hAnsi="Inter"/>
                <w:b/>
                <w:color w:val="FFFFFF"/>
                <w:sz w:val="18"/>
              </w:rPr>
              <w:t>No</w:t>
            </w:r>
          </w:p>
        </w:tc>
      </w:tr>
      <w:tr>
        <w:tc>
          <w:tcPr>
            <w:tcW w:type="dxa" w:w="4422"/>
            <w:vAlign w:val="top"/>
          </w:tcPr>
          <w:p>
            <w:pPr>
              <w:spacing w:after="0"/>
            </w:pPr>
            <w:r>
              <w:rPr>
                <w:rFonts w:ascii="Inter" w:hAnsi="Inter"/>
                <w:color w:val="121820"/>
                <w:sz w:val="17"/>
              </w:rPr>
              <w:t>Personas reales interactuando con el punto</w:t>
            </w:r>
          </w:p>
        </w:tc>
        <w:tc>
          <w:tcPr>
            <w:tcW w:type="dxa" w:w="4422"/>
            <w:vAlign w:val="top"/>
          </w:tcPr>
          <w:p>
            <w:pPr>
              <w:spacing w:after="0"/>
            </w:pPr>
            <w:r>
              <w:rPr>
                <w:rFonts w:ascii="Inter" w:hAnsi="Inter"/>
                <w:color w:val="121820"/>
                <w:sz w:val="17"/>
              </w:rPr>
              <w:t>Mayores mirando confundidos una pantalla</w:t>
            </w:r>
          </w:p>
        </w:tc>
      </w:tr>
      <w:tr>
        <w:tc>
          <w:tcPr>
            <w:tcW w:type="dxa" w:w="4422"/>
            <w:vAlign w:val="top"/>
            <w:shd w:fill="F7F8FA"/>
          </w:tcPr>
          <w:p>
            <w:pPr>
              <w:spacing w:after="0"/>
            </w:pPr>
            <w:r>
              <w:rPr>
                <w:rFonts w:ascii="Inter" w:hAnsi="Inter"/>
                <w:color w:val="121820"/>
                <w:sz w:val="17"/>
              </w:rPr>
              <w:t>Entornos rurales y municipales reales</w:t>
            </w:r>
          </w:p>
        </w:tc>
        <w:tc>
          <w:tcPr>
            <w:tcW w:type="dxa" w:w="4422"/>
            <w:vAlign w:val="top"/>
            <w:shd w:fill="F7F8FA"/>
          </w:tcPr>
          <w:p>
            <w:pPr>
              <w:spacing w:after="0"/>
            </w:pPr>
            <w:r>
              <w:rPr>
                <w:rFonts w:ascii="Inter" w:hAnsi="Inter"/>
                <w:color w:val="121820"/>
                <w:sz w:val="17"/>
              </w:rPr>
              <w:t>Fotos de stock de oficinas futuristas</w:t>
            </w:r>
          </w:p>
        </w:tc>
      </w:tr>
      <w:tr>
        <w:tc>
          <w:tcPr>
            <w:tcW w:type="dxa" w:w="4422"/>
            <w:vAlign w:val="top"/>
          </w:tcPr>
          <w:p>
            <w:pPr>
              <w:spacing w:after="0"/>
            </w:pPr>
            <w:r>
              <w:rPr>
                <w:rFonts w:ascii="Inter" w:hAnsi="Inter"/>
                <w:color w:val="121820"/>
                <w:sz w:val="17"/>
              </w:rPr>
              <w:t>Diversidad de edad, capacidad y origen</w:t>
            </w:r>
          </w:p>
        </w:tc>
        <w:tc>
          <w:tcPr>
            <w:tcW w:type="dxa" w:w="4422"/>
            <w:vAlign w:val="top"/>
          </w:tcPr>
          <w:p>
            <w:pPr>
              <w:spacing w:after="0"/>
            </w:pPr>
            <w:r>
              <w:rPr>
                <w:rFonts w:ascii="Inter" w:hAnsi="Inter"/>
                <w:color w:val="121820"/>
                <w:sz w:val="17"/>
              </w:rPr>
              <w:t>Primeros planos de manos arrugadas como cliché</w:t>
            </w:r>
          </w:p>
        </w:tc>
      </w:tr>
      <w:tr>
        <w:tc>
          <w:tcPr>
            <w:tcW w:type="dxa" w:w="4422"/>
            <w:vAlign w:val="top"/>
            <w:shd w:fill="F7F8FA"/>
          </w:tcPr>
          <w:p>
            <w:pPr>
              <w:spacing w:after="0"/>
            </w:pPr>
            <w:r>
              <w:rPr>
                <w:rFonts w:ascii="Inter" w:hAnsi="Inter"/>
                <w:color w:val="121820"/>
                <w:sz w:val="17"/>
              </w:rPr>
              <w:t>Situaciones de autonomía y apoyo respetuoso</w:t>
            </w:r>
          </w:p>
        </w:tc>
        <w:tc>
          <w:tcPr>
            <w:tcW w:type="dxa" w:w="4422"/>
            <w:vAlign w:val="top"/>
            <w:shd w:fill="F7F8FA"/>
          </w:tcPr>
          <w:p>
            <w:pPr>
              <w:spacing w:after="0"/>
            </w:pPr>
            <w:r>
              <w:rPr>
                <w:rFonts w:ascii="Inter" w:hAnsi="Inter"/>
                <w:color w:val="121820"/>
                <w:sz w:val="17"/>
              </w:rPr>
              <w:t>Personal señalando de forma paternalista</w:t>
            </w:r>
          </w:p>
        </w:tc>
      </w:tr>
      <w:tr>
        <w:tc>
          <w:tcPr>
            <w:tcW w:type="dxa" w:w="4422"/>
            <w:vAlign w:val="top"/>
          </w:tcPr>
          <w:p>
            <w:pPr>
              <w:spacing w:after="0"/>
            </w:pPr>
            <w:r>
              <w:rPr>
                <w:rFonts w:ascii="Inter" w:hAnsi="Inter"/>
                <w:color w:val="121820"/>
                <w:sz w:val="17"/>
              </w:rPr>
              <w:t>Escenas luminosas y limpias</w:t>
            </w:r>
          </w:p>
        </w:tc>
        <w:tc>
          <w:tcPr>
            <w:tcW w:type="dxa" w:w="4422"/>
            <w:vAlign w:val="top"/>
          </w:tcPr>
          <w:p>
            <w:pPr>
              <w:spacing w:after="0"/>
            </w:pPr>
            <w:r>
              <w:rPr>
                <w:rFonts w:ascii="Inter" w:hAnsi="Inter"/>
                <w:color w:val="121820"/>
                <w:sz w:val="17"/>
              </w:rPr>
              <w:t>Documentos personales legibles en fotografía</w:t>
            </w:r>
          </w:p>
        </w:tc>
      </w:tr>
    </w:tbl>
    <w:p>
      <w:pPr>
        <w:spacing w:after="0"/>
      </w:pPr>
    </w:p>
    <w:p>
      <w:pPr>
        <w:pStyle w:val="Heading2"/>
        <w:keepNext/>
      </w:pPr>
      <w:r>
        <w:t>14.3 Ilustración</w:t>
      </w:r>
    </w:p>
    <w:p>
      <w:pPr>
        <w:pStyle w:val="Body"/>
      </w:pPr>
      <w:r>
        <w:rPr>
          <w:i w:val="0"/>
        </w:rPr>
        <w:t>Usar ilustraciones planas para explicar pasos, privacidad o recuperación. Deben ser adultas, geométricas y sobrias. No crear una mascota robótica: reforzaría el riesgo del nombre y desplazaría la confianza desde la institución hacia un personaje.</w:t>
      </w:r>
    </w:p>
    <w:p>
      <w:pPr>
        <w:pStyle w:val="Heading1"/>
        <w:keepNext/>
      </w:pPr>
      <w:r>
        <w:t>15. Diseño de interfaz y señalética</w:t>
      </w:r>
    </w:p>
    <w:p>
      <w:pPr>
        <w:pStyle w:val="Heading2"/>
        <w:keepNext/>
      </w:pPr>
      <w:r>
        <w:t>15.1 Principios del tótem</w:t>
      </w:r>
    </w:p>
    <w:p>
      <w:pPr>
        <w:pStyle w:val="Numbered"/>
      </w:pPr>
      <w:r>
        <w:t>Una decisión principal por pantalla.</w:t>
      </w:r>
    </w:p>
    <w:p>
      <w:pPr>
        <w:pStyle w:val="Numbered"/>
      </w:pPr>
      <w:r>
        <w:t>Objetivos táctiles mínimos de 64 px y separación generosa.</w:t>
      </w:r>
    </w:p>
    <w:p>
      <w:pPr>
        <w:pStyle w:val="Numbered"/>
      </w:pPr>
      <w:r>
        <w:t>Botón de ayuda siempre visible y consistente.</w:t>
      </w:r>
    </w:p>
    <w:p>
      <w:pPr>
        <w:pStyle w:val="Numbered"/>
      </w:pPr>
      <w:r>
        <w:t>Idioma seleccionable desde el inicio y modificable durante la sesión.</w:t>
      </w:r>
    </w:p>
    <w:p>
      <w:pPr>
        <w:pStyle w:val="Numbered"/>
      </w:pPr>
      <w:r>
        <w:t>Progreso expresado con texto y pasos, no solo con una barra.</w:t>
      </w:r>
    </w:p>
    <w:p>
      <w:pPr>
        <w:pStyle w:val="Numbered"/>
      </w:pPr>
      <w:r>
        <w:t>Tiempo suficiente y opción “Necesito más tiempo”.</w:t>
      </w:r>
    </w:p>
    <w:p>
      <w:pPr>
        <w:pStyle w:val="Numbered"/>
      </w:pPr>
      <w:r>
        <w:t>Confirmación explícita antes de abandonar el entorno o enviar datos.</w:t>
      </w:r>
    </w:p>
    <w:p>
      <w:pPr>
        <w:pStyle w:val="Numbered"/>
      </w:pPr>
      <w:r>
        <w:t>Final de sesión visible con confirmación de borrado.</w:t>
      </w:r>
    </w:p>
    <w:p>
      <w:pPr>
        <w:pStyle w:val="Heading2"/>
        <w:keepNext/>
      </w:pPr>
      <w:r>
        <w:t>15.2 Señalética física</w:t>
      </w:r>
    </w:p>
    <w:tbl>
      <w:tblPr>
        <w:tblW w:type="auto" w:w="0"/>
        <w:jc w:val="center"/>
        <w:tblLayout w:type="fixed"/>
        <w:tblLook w:firstColumn="1" w:firstRow="1" w:lastColumn="0" w:lastRow="0" w:noHBand="0" w:noVBand="1" w:val="04A0"/>
      </w:tblPr>
      <w:tblGrid>
        <w:gridCol w:w="198"/>
        <w:gridCol w:w="9184"/>
      </w:tblGrid>
      <w:tr>
        <w:tc>
          <w:tcPr>
            <w:tcW w:type="dxa" w:w="4933"/>
            <w:shd w:fill="246BFD"/>
            <w:tcBorders>
              <w:top w:val="nil"/>
              <w:left w:val="nil"/>
              <w:bottom w:val="nil"/>
              <w:right w:val="nil"/>
            </w:tcBorders>
          </w:tcPr>
          <w:p/>
        </w:tc>
        <w:tc>
          <w:tcPr>
            <w:tcW w:type="dxa" w:w="4933"/>
            <w:shd w:fill="F7F8FA"/>
            <w:tcBorders>
              <w:top w:val="nil"/>
              <w:left w:val="nil"/>
              <w:bottom w:val="nil"/>
              <w:right w:val="nil"/>
            </w:tcBorders>
          </w:tcPr>
          <w:p>
            <w:pPr>
              <w:spacing w:after="60"/>
            </w:pPr>
            <w:r>
              <w:rPr>
                <w:rFonts w:ascii="Inter" w:hAnsi="Inter"/>
                <w:b/>
                <w:color w:val="17324D"/>
                <w:sz w:val="22"/>
              </w:rPr>
              <w:t>Titular de fachada</w:t>
            </w:r>
          </w:p>
          <w:p>
            <w:pPr>
              <w:spacing w:after="0"/>
            </w:pPr>
            <w:r>
              <w:rPr>
                <w:rFonts w:ascii="Inter" w:hAnsi="Inter"/>
                <w:color w:val="121820"/>
                <w:sz w:val="21"/>
              </w:rPr>
              <w:t>Punto de asistencia digital</w:t>
            </w:r>
          </w:p>
        </w:tc>
      </w:tr>
    </w:tbl>
    <w:p>
      <w:pPr>
        <w:pStyle w:val="Bullet"/>
        <w:ind w:left="312" w:hanging="142"/>
      </w:pPr>
      <w:r>
        <w:t>Subtítulo: “Citas, documentos e información, paso a paso.”</w:t>
      </w:r>
    </w:p>
    <w:p>
      <w:pPr>
        <w:pStyle w:val="Bullet"/>
        <w:ind w:left="312" w:hanging="142"/>
      </w:pPr>
      <w:r>
        <w:t>Incluir logotipo de la administración en posición principal.</w:t>
      </w:r>
    </w:p>
    <w:p>
      <w:pPr>
        <w:pStyle w:val="Bullet"/>
        <w:ind w:left="312" w:hanging="142"/>
      </w:pPr>
      <w:r>
        <w:t>Mostrar claramente si existe ayuda presencial y en qué horario.</w:t>
      </w:r>
    </w:p>
    <w:p>
      <w:pPr>
        <w:pStyle w:val="Bullet"/>
        <w:ind w:left="312" w:hanging="142"/>
      </w:pPr>
      <w:r>
        <w:t>No llenar el frontal con logos de proveedores o sellos tecnológicos.</w:t>
      </w:r>
    </w:p>
    <w:p>
      <w:pPr>
        <w:pStyle w:val="Bullet"/>
        <w:ind w:left="312" w:hanging="142"/>
      </w:pPr>
      <w:r>
        <w:t>Incluir aviso de privacidad corto y QR a información ampliada, sin obligar a usar móvil.</w:t>
      </w:r>
    </w:p>
    <w:p>
      <w:pPr>
        <w:pStyle w:val="Heading2"/>
        <w:keepNext/>
      </w:pPr>
      <w:r>
        <w:t>15.3 Sonido y voz</w:t>
      </w:r>
    </w:p>
    <w:p>
      <w:pPr>
        <w:pStyle w:val="Bullet"/>
        <w:ind w:left="312" w:hanging="142"/>
      </w:pPr>
      <w:r>
        <w:t>Voz calmada, adulta y neutra; velocidad ajustable.</w:t>
      </w:r>
    </w:p>
    <w:p>
      <w:pPr>
        <w:pStyle w:val="Bullet"/>
        <w:ind w:left="312" w:hanging="142"/>
      </w:pPr>
      <w:r>
        <w:t>No usar sonidos de juego, aplausos o recompensas.</w:t>
      </w:r>
    </w:p>
    <w:p>
      <w:pPr>
        <w:pStyle w:val="Bullet"/>
        <w:ind w:left="312" w:hanging="142"/>
      </w:pPr>
      <w:r>
        <w:t>Confirmaciones sonoras discretas y siempre acompañadas visualmente.</w:t>
      </w:r>
    </w:p>
    <w:p>
      <w:pPr>
        <w:pStyle w:val="Bullet"/>
        <w:ind w:left="312" w:hanging="142"/>
      </w:pPr>
      <w:r>
        <w:t>Auricular o solución de privacidad en espacios compartidos.</w:t>
      </w:r>
    </w:p>
    <w:p>
      <w:pPr>
        <w:pStyle w:val="Bullet"/>
        <w:ind w:left="312" w:hanging="142"/>
      </w:pPr>
      <w:r>
        <w:t>No leer en voz alta datos personales salvo petición expresa y condiciones adecuadas.</w:t>
      </w:r>
    </w:p>
    <w:p>
      <w:pPr>
        <w:pStyle w:val="Heading1"/>
        <w:keepNext/>
      </w:pPr>
      <w:r>
        <w:t>16. Aplicaciones y plantillas</w:t>
      </w:r>
    </w:p>
    <w:p>
      <w:pPr>
        <w:pStyle w:val="Heading2"/>
        <w:keepNext/>
      </w:pPr>
      <w:r>
        <w:t>16.1 Paquete mínimo</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061"/>
            <w:shd w:fill="17324D"/>
            <w:vAlign w:val="center"/>
          </w:tcPr>
          <w:p>
            <w:pPr>
              <w:jc w:val="left"/>
            </w:pPr>
            <w:r>
              <w:rPr>
                <w:rFonts w:ascii="Inter" w:hAnsi="Inter"/>
                <w:b/>
                <w:color w:val="FFFFFF"/>
                <w:sz w:val="18"/>
              </w:rPr>
              <w:t>Activo</w:t>
            </w:r>
          </w:p>
        </w:tc>
        <w:tc>
          <w:tcPr>
            <w:tcW w:type="dxa" w:w="5783"/>
            <w:shd w:fill="17324D"/>
            <w:vAlign w:val="center"/>
          </w:tcPr>
          <w:p>
            <w:pPr>
              <w:jc w:val="left"/>
            </w:pPr>
            <w:r>
              <w:rPr>
                <w:rFonts w:ascii="Inter" w:hAnsi="Inter"/>
                <w:b/>
                <w:color w:val="FFFFFF"/>
                <w:sz w:val="18"/>
              </w:rPr>
              <w:t>Versión requerida</w:t>
            </w:r>
          </w:p>
        </w:tc>
      </w:tr>
      <w:tr>
        <w:tc>
          <w:tcPr>
            <w:tcW w:type="dxa" w:w="3061"/>
            <w:vAlign w:val="top"/>
          </w:tcPr>
          <w:p>
            <w:pPr>
              <w:spacing w:after="0"/>
            </w:pPr>
            <w:r>
              <w:rPr>
                <w:rFonts w:ascii="Inter" w:hAnsi="Inter"/>
                <w:color w:val="121820"/>
                <w:sz w:val="17"/>
              </w:rPr>
              <w:t>Logotipo</w:t>
            </w:r>
          </w:p>
        </w:tc>
        <w:tc>
          <w:tcPr>
            <w:tcW w:type="dxa" w:w="5783"/>
            <w:vAlign w:val="top"/>
          </w:tcPr>
          <w:p>
            <w:pPr>
              <w:spacing w:after="0"/>
            </w:pPr>
            <w:r>
              <w:rPr>
                <w:rFonts w:ascii="Inter" w:hAnsi="Inter"/>
                <w:color w:val="121820"/>
                <w:sz w:val="17"/>
              </w:rPr>
              <w:t>Horizontal, vertical, símbolo, monocromo, negativo y co-branding</w:t>
            </w:r>
          </w:p>
        </w:tc>
      </w:tr>
      <w:tr>
        <w:tc>
          <w:tcPr>
            <w:tcW w:type="dxa" w:w="3061"/>
            <w:vAlign w:val="top"/>
            <w:shd w:fill="F7F8FA"/>
          </w:tcPr>
          <w:p>
            <w:pPr>
              <w:spacing w:after="0"/>
            </w:pPr>
            <w:r>
              <w:rPr>
                <w:rFonts w:ascii="Inter" w:hAnsi="Inter"/>
                <w:color w:val="121820"/>
                <w:sz w:val="17"/>
              </w:rPr>
              <w:t>Tótem</w:t>
            </w:r>
          </w:p>
        </w:tc>
        <w:tc>
          <w:tcPr>
            <w:tcW w:type="dxa" w:w="5783"/>
            <w:vAlign w:val="top"/>
            <w:shd w:fill="F7F8FA"/>
          </w:tcPr>
          <w:p>
            <w:pPr>
              <w:spacing w:after="0"/>
            </w:pPr>
            <w:r>
              <w:rPr>
                <w:rFonts w:ascii="Inter" w:hAnsi="Inter"/>
                <w:color w:val="121820"/>
                <w:sz w:val="17"/>
              </w:rPr>
              <w:t>Bienvenida, flujo, error, privacidad y cierre</w:t>
            </w:r>
          </w:p>
        </w:tc>
      </w:tr>
      <w:tr>
        <w:tc>
          <w:tcPr>
            <w:tcW w:type="dxa" w:w="3061"/>
            <w:vAlign w:val="top"/>
          </w:tcPr>
          <w:p>
            <w:pPr>
              <w:spacing w:after="0"/>
            </w:pPr>
            <w:r>
              <w:rPr>
                <w:rFonts w:ascii="Inter" w:hAnsi="Inter"/>
                <w:color w:val="121820"/>
                <w:sz w:val="17"/>
              </w:rPr>
              <w:t>Señalética</w:t>
            </w:r>
          </w:p>
        </w:tc>
        <w:tc>
          <w:tcPr>
            <w:tcW w:type="dxa" w:w="5783"/>
            <w:vAlign w:val="top"/>
          </w:tcPr>
          <w:p>
            <w:pPr>
              <w:spacing w:after="0"/>
            </w:pPr>
            <w:r>
              <w:rPr>
                <w:rFonts w:ascii="Inter" w:hAnsi="Inter"/>
                <w:color w:val="121820"/>
                <w:sz w:val="17"/>
              </w:rPr>
              <w:t>Frontal, lateral, vinilo de suelo opcional y cartel A3/A4</w:t>
            </w:r>
          </w:p>
        </w:tc>
      </w:tr>
      <w:tr>
        <w:tc>
          <w:tcPr>
            <w:tcW w:type="dxa" w:w="3061"/>
            <w:vAlign w:val="top"/>
            <w:shd w:fill="F7F8FA"/>
          </w:tcPr>
          <w:p>
            <w:pPr>
              <w:spacing w:after="0"/>
            </w:pPr>
            <w:r>
              <w:rPr>
                <w:rFonts w:ascii="Inter" w:hAnsi="Inter"/>
                <w:color w:val="121820"/>
                <w:sz w:val="17"/>
              </w:rPr>
              <w:t>Comercial</w:t>
            </w:r>
          </w:p>
        </w:tc>
        <w:tc>
          <w:tcPr>
            <w:tcW w:type="dxa" w:w="5783"/>
            <w:vAlign w:val="top"/>
            <w:shd w:fill="F7F8FA"/>
          </w:tcPr>
          <w:p>
            <w:pPr>
              <w:spacing w:after="0"/>
            </w:pPr>
            <w:r>
              <w:rPr>
                <w:rFonts w:ascii="Inter" w:hAnsi="Inter"/>
                <w:color w:val="121820"/>
                <w:sz w:val="17"/>
              </w:rPr>
              <w:t>One-page, propuesta, memoria técnica y presentación</w:t>
            </w:r>
          </w:p>
        </w:tc>
      </w:tr>
      <w:tr>
        <w:tc>
          <w:tcPr>
            <w:tcW w:type="dxa" w:w="3061"/>
            <w:vAlign w:val="top"/>
          </w:tcPr>
          <w:p>
            <w:pPr>
              <w:spacing w:after="0"/>
            </w:pPr>
            <w:r>
              <w:rPr>
                <w:rFonts w:ascii="Inter" w:hAnsi="Inter"/>
                <w:color w:val="121820"/>
                <w:sz w:val="17"/>
              </w:rPr>
              <w:t>Digital</w:t>
            </w:r>
          </w:p>
        </w:tc>
        <w:tc>
          <w:tcPr>
            <w:tcW w:type="dxa" w:w="5783"/>
            <w:vAlign w:val="top"/>
          </w:tcPr>
          <w:p>
            <w:pPr>
              <w:spacing w:after="0"/>
            </w:pPr>
            <w:r>
              <w:rPr>
                <w:rFonts w:ascii="Inter" w:hAnsi="Inter"/>
                <w:color w:val="121820"/>
                <w:sz w:val="17"/>
              </w:rPr>
              <w:t>Web, favicon, redes y firma de correo</w:t>
            </w:r>
          </w:p>
        </w:tc>
      </w:tr>
      <w:tr>
        <w:tc>
          <w:tcPr>
            <w:tcW w:type="dxa" w:w="3061"/>
            <w:vAlign w:val="top"/>
            <w:shd w:fill="F7F8FA"/>
          </w:tcPr>
          <w:p>
            <w:pPr>
              <w:spacing w:after="0"/>
            </w:pPr>
            <w:r>
              <w:rPr>
                <w:rFonts w:ascii="Inter" w:hAnsi="Inter"/>
                <w:color w:val="121820"/>
                <w:sz w:val="17"/>
              </w:rPr>
              <w:t>Operación</w:t>
            </w:r>
          </w:p>
        </w:tc>
        <w:tc>
          <w:tcPr>
            <w:tcW w:type="dxa" w:w="5783"/>
            <w:vAlign w:val="top"/>
            <w:shd w:fill="F7F8FA"/>
          </w:tcPr>
          <w:p>
            <w:pPr>
              <w:spacing w:after="0"/>
            </w:pPr>
            <w:r>
              <w:rPr>
                <w:rFonts w:ascii="Inter" w:hAnsi="Inter"/>
                <w:color w:val="121820"/>
                <w:sz w:val="17"/>
              </w:rPr>
              <w:t>Avisos de mantenimiento e incidencia</w:t>
            </w:r>
          </w:p>
        </w:tc>
      </w:tr>
      <w:tr>
        <w:tc>
          <w:tcPr>
            <w:tcW w:type="dxa" w:w="3061"/>
            <w:vAlign w:val="top"/>
          </w:tcPr>
          <w:p>
            <w:pPr>
              <w:spacing w:after="0"/>
            </w:pPr>
            <w:r>
              <w:rPr>
                <w:rFonts w:ascii="Inter" w:hAnsi="Inter"/>
                <w:color w:val="121820"/>
                <w:sz w:val="17"/>
              </w:rPr>
              <w:t>Impresión</w:t>
            </w:r>
          </w:p>
        </w:tc>
        <w:tc>
          <w:tcPr>
            <w:tcW w:type="dxa" w:w="5783"/>
            <w:vAlign w:val="top"/>
          </w:tcPr>
          <w:p>
            <w:pPr>
              <w:spacing w:after="0"/>
            </w:pPr>
            <w:r>
              <w:rPr>
                <w:rFonts w:ascii="Inter" w:hAnsi="Inter"/>
                <w:color w:val="121820"/>
                <w:sz w:val="17"/>
              </w:rPr>
              <w:t>Justificante, lista de documentos y hoja de ayuda</w:t>
            </w:r>
          </w:p>
        </w:tc>
      </w:tr>
    </w:tbl>
    <w:p>
      <w:pPr>
        <w:spacing w:after="0"/>
      </w:pPr>
    </w:p>
    <w:p>
      <w:pPr>
        <w:pStyle w:val="Heading2"/>
        <w:keepNext/>
      </w:pPr>
      <w:r>
        <w:t>16.2 Plantilla de justificante</w:t>
      </w:r>
    </w:p>
    <w:p>
      <w:pPr>
        <w:pStyle w:val="Bullet"/>
        <w:ind w:left="312" w:hanging="142"/>
      </w:pPr>
      <w:r>
        <w:t>Administración y servicio claramente identificados.</w:t>
      </w:r>
    </w:p>
    <w:p>
      <w:pPr>
        <w:pStyle w:val="Bullet"/>
        <w:ind w:left="312" w:hanging="142"/>
      </w:pPr>
      <w:r>
        <w:t>Resultado: cita, preparación, información o derivación.</w:t>
      </w:r>
    </w:p>
    <w:p>
      <w:pPr>
        <w:pStyle w:val="Bullet"/>
        <w:ind w:left="312" w:hanging="142"/>
      </w:pPr>
      <w:r>
        <w:t>Fecha, hora y organismo.</w:t>
      </w:r>
    </w:p>
    <w:p>
      <w:pPr>
        <w:pStyle w:val="Bullet"/>
        <w:ind w:left="312" w:hanging="142"/>
      </w:pPr>
      <w:r>
        <w:t>Próximo paso en una frase.</w:t>
      </w:r>
    </w:p>
    <w:p>
      <w:pPr>
        <w:pStyle w:val="Bullet"/>
        <w:ind w:left="312" w:hanging="142"/>
      </w:pPr>
      <w:r>
        <w:t>Código o referencia solo cuando provenga del portal oficial.</w:t>
      </w:r>
    </w:p>
    <w:p>
      <w:pPr>
        <w:pStyle w:val="Bullet"/>
        <w:ind w:left="312" w:hanging="142"/>
      </w:pPr>
      <w:r>
        <w:t>Aviso: “Este documento no sustituye una resolución administrativa.” cuando corresponda.</w:t>
      </w:r>
    </w:p>
    <w:p>
      <w:pPr>
        <w:pStyle w:val="Bullet"/>
        <w:ind w:left="312" w:hanging="142"/>
      </w:pPr>
      <w:r>
        <w:t>Datos personales mínimos y política de destrucción del papel en el punto.</w:t>
      </w:r>
    </w:p>
    <w:p>
      <w:pPr>
        <w:pStyle w:val="Heading2"/>
        <w:keepNext/>
      </w:pPr>
      <w:r>
        <w:t>16.3 Redes sociales</w:t>
      </w:r>
    </w:p>
    <w:p>
      <w:pPr>
        <w:pStyle w:val="Body"/>
      </w:pPr>
      <w:r>
        <w:rPr>
          <w:i w:val="0"/>
        </w:rPr>
        <w:t>No convertir la marca en un canal de “trucos de trámites” sin control. Las publicaciones deben remitir a fuentes oficiales, indicar fecha de revisión y evitar responder casos personales en comentarios públicos.</w:t>
      </w:r>
    </w:p>
    <w:p>
      <w:pPr>
        <w:pStyle w:val="Heading1"/>
        <w:keepNext/>
      </w:pPr>
      <w:r>
        <w:t>17. Gobernanza de contenidos</w:t>
      </w:r>
    </w:p>
    <w:p>
      <w:pPr>
        <w:pStyle w:val="Heading2"/>
        <w:keepNext/>
      </w:pPr>
      <w:r>
        <w:t>17.1 Flujo de aprobación</w:t>
      </w:r>
    </w:p>
    <w:p>
      <w:pPr>
        <w:pStyle w:val="Numbered"/>
      </w:pPr>
      <w:r>
        <w:t>Redacción o cambio propuesto.</w:t>
      </w:r>
    </w:p>
    <w:p>
      <w:pPr>
        <w:pStyle w:val="Numbered"/>
      </w:pPr>
      <w:r>
        <w:t>Comprobación de fuente oficial y fecha.</w:t>
      </w:r>
    </w:p>
    <w:p>
      <w:pPr>
        <w:pStyle w:val="Numbered"/>
      </w:pPr>
      <w:r>
        <w:t>Revisión funcional del trámite.</w:t>
      </w:r>
    </w:p>
    <w:p>
      <w:pPr>
        <w:pStyle w:val="Numbered"/>
      </w:pPr>
      <w:r>
        <w:t>Revisión de privacidad y seguridad si afecta a datos.</w:t>
      </w:r>
    </w:p>
    <w:p>
      <w:pPr>
        <w:pStyle w:val="Numbered"/>
      </w:pPr>
      <w:r>
        <w:t>Revisión de accesibilidad y lenguaje claro.</w:t>
      </w:r>
    </w:p>
    <w:p>
      <w:pPr>
        <w:pStyle w:val="Numbered"/>
      </w:pPr>
      <w:r>
        <w:t>Traducción y revisión humana cuando aplique.</w:t>
      </w:r>
    </w:p>
    <w:p>
      <w:pPr>
        <w:pStyle w:val="Numbered"/>
      </w:pPr>
      <w:r>
        <w:t>Aprobación, publicación y registro de versión.</w:t>
      </w:r>
    </w:p>
    <w:p>
      <w:pPr>
        <w:pStyle w:val="Numbered"/>
      </w:pPr>
      <w:r>
        <w:t>Fecha de próxima revisión o evento que obliga a revisar.</w:t>
      </w:r>
    </w:p>
    <w:p>
      <w:pPr>
        <w:pStyle w:val="Heading2"/>
        <w:keepNext/>
      </w:pPr>
      <w:r>
        <w:t>17.2 Matriz RACI simplificada</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1871"/>
            <w:shd w:fill="17324D"/>
            <w:vAlign w:val="center"/>
          </w:tcPr>
          <w:p>
            <w:pPr>
              <w:jc w:val="left"/>
            </w:pPr>
            <w:r>
              <w:rPr>
                <w:rFonts w:ascii="Inter" w:hAnsi="Inter"/>
                <w:b/>
                <w:color w:val="FFFFFF"/>
                <w:sz w:val="18"/>
              </w:rPr>
              <w:t>Contenido</w:t>
            </w:r>
          </w:p>
        </w:tc>
        <w:tc>
          <w:tcPr>
            <w:tcW w:type="dxa" w:w="2268"/>
            <w:shd w:fill="17324D"/>
            <w:vAlign w:val="center"/>
          </w:tcPr>
          <w:p>
            <w:pPr>
              <w:jc w:val="left"/>
            </w:pPr>
            <w:r>
              <w:rPr>
                <w:rFonts w:ascii="Inter" w:hAnsi="Inter"/>
                <w:b/>
                <w:color w:val="FFFFFF"/>
                <w:sz w:val="18"/>
              </w:rPr>
              <w:t>Redacta</w:t>
            </w:r>
          </w:p>
        </w:tc>
        <w:tc>
          <w:tcPr>
            <w:tcW w:type="dxa" w:w="2381"/>
            <w:shd w:fill="17324D"/>
            <w:vAlign w:val="center"/>
          </w:tcPr>
          <w:p>
            <w:pPr>
              <w:jc w:val="left"/>
            </w:pPr>
            <w:r>
              <w:rPr>
                <w:rFonts w:ascii="Inter" w:hAnsi="Inter"/>
                <w:b/>
                <w:color w:val="FFFFFF"/>
                <w:sz w:val="18"/>
              </w:rPr>
              <w:t>Aprueba</w:t>
            </w:r>
          </w:p>
        </w:tc>
        <w:tc>
          <w:tcPr>
            <w:tcW w:type="dxa" w:w="2608"/>
            <w:shd w:fill="17324D"/>
            <w:vAlign w:val="center"/>
          </w:tcPr>
          <w:p>
            <w:pPr>
              <w:jc w:val="left"/>
            </w:pPr>
            <w:r>
              <w:rPr>
                <w:rFonts w:ascii="Inter" w:hAnsi="Inter"/>
                <w:b/>
                <w:color w:val="FFFFFF"/>
                <w:sz w:val="18"/>
              </w:rPr>
              <w:t>Consulta</w:t>
            </w:r>
          </w:p>
        </w:tc>
      </w:tr>
      <w:tr>
        <w:tc>
          <w:tcPr>
            <w:tcW w:type="dxa" w:w="1871"/>
            <w:vAlign w:val="top"/>
          </w:tcPr>
          <w:p>
            <w:pPr>
              <w:spacing w:after="0"/>
            </w:pPr>
            <w:r>
              <w:rPr>
                <w:rFonts w:ascii="Inter" w:hAnsi="Inter"/>
                <w:color w:val="121820"/>
                <w:sz w:val="17"/>
              </w:rPr>
              <w:t>Trámite oficial</w:t>
            </w:r>
          </w:p>
        </w:tc>
        <w:tc>
          <w:tcPr>
            <w:tcW w:type="dxa" w:w="2268"/>
            <w:vAlign w:val="top"/>
          </w:tcPr>
          <w:p>
            <w:pPr>
              <w:spacing w:after="0"/>
            </w:pPr>
            <w:r>
              <w:rPr>
                <w:rFonts w:ascii="Inter" w:hAnsi="Inter"/>
                <w:color w:val="121820"/>
                <w:sz w:val="17"/>
              </w:rPr>
              <w:t>Producto/operación</w:t>
            </w:r>
          </w:p>
        </w:tc>
        <w:tc>
          <w:tcPr>
            <w:tcW w:type="dxa" w:w="2381"/>
            <w:vAlign w:val="top"/>
          </w:tcPr>
          <w:p>
            <w:pPr>
              <w:spacing w:after="0"/>
            </w:pPr>
            <w:r>
              <w:rPr>
                <w:rFonts w:ascii="Inter" w:hAnsi="Inter"/>
                <w:color w:val="121820"/>
                <w:sz w:val="17"/>
              </w:rPr>
              <w:t>Propietario funcional</w:t>
            </w:r>
          </w:p>
        </w:tc>
        <w:tc>
          <w:tcPr>
            <w:tcW w:type="dxa" w:w="2608"/>
            <w:vAlign w:val="top"/>
          </w:tcPr>
          <w:p>
            <w:pPr>
              <w:spacing w:after="0"/>
            </w:pPr>
            <w:r>
              <w:rPr>
                <w:rFonts w:ascii="Inter" w:hAnsi="Inter"/>
                <w:color w:val="121820"/>
                <w:sz w:val="17"/>
              </w:rPr>
              <w:t>Legal/DPD/TI</w:t>
            </w:r>
          </w:p>
        </w:tc>
      </w:tr>
      <w:tr>
        <w:tc>
          <w:tcPr>
            <w:tcW w:type="dxa" w:w="1871"/>
            <w:vAlign w:val="top"/>
            <w:shd w:fill="F7F8FA"/>
          </w:tcPr>
          <w:p>
            <w:pPr>
              <w:spacing w:after="0"/>
            </w:pPr>
            <w:r>
              <w:rPr>
                <w:rFonts w:ascii="Inter" w:hAnsi="Inter"/>
                <w:color w:val="121820"/>
                <w:sz w:val="17"/>
              </w:rPr>
              <w:t>Microcopy</w:t>
            </w:r>
          </w:p>
        </w:tc>
        <w:tc>
          <w:tcPr>
            <w:tcW w:type="dxa" w:w="2268"/>
            <w:vAlign w:val="top"/>
            <w:shd w:fill="F7F8FA"/>
          </w:tcPr>
          <w:p>
            <w:pPr>
              <w:spacing w:after="0"/>
            </w:pPr>
            <w:r>
              <w:rPr>
                <w:rFonts w:ascii="Inter" w:hAnsi="Inter"/>
                <w:color w:val="121820"/>
                <w:sz w:val="17"/>
              </w:rPr>
              <w:t>UX/Contenido</w:t>
            </w:r>
          </w:p>
        </w:tc>
        <w:tc>
          <w:tcPr>
            <w:tcW w:type="dxa" w:w="2381"/>
            <w:vAlign w:val="top"/>
            <w:shd w:fill="F7F8FA"/>
          </w:tcPr>
          <w:p>
            <w:pPr>
              <w:spacing w:after="0"/>
            </w:pPr>
            <w:r>
              <w:rPr>
                <w:rFonts w:ascii="Inter" w:hAnsi="Inter"/>
                <w:color w:val="121820"/>
                <w:sz w:val="17"/>
              </w:rPr>
              <w:t>Producto</w:t>
            </w:r>
          </w:p>
        </w:tc>
        <w:tc>
          <w:tcPr>
            <w:tcW w:type="dxa" w:w="2608"/>
            <w:vAlign w:val="top"/>
            <w:shd w:fill="F7F8FA"/>
          </w:tcPr>
          <w:p>
            <w:pPr>
              <w:spacing w:after="0"/>
            </w:pPr>
            <w:r>
              <w:rPr>
                <w:rFonts w:ascii="Inter" w:hAnsi="Inter"/>
                <w:color w:val="121820"/>
                <w:sz w:val="17"/>
              </w:rPr>
              <w:t>Accesibilidad/soporte</w:t>
            </w:r>
          </w:p>
        </w:tc>
      </w:tr>
      <w:tr>
        <w:tc>
          <w:tcPr>
            <w:tcW w:type="dxa" w:w="1871"/>
            <w:vAlign w:val="top"/>
          </w:tcPr>
          <w:p>
            <w:pPr>
              <w:spacing w:after="0"/>
            </w:pPr>
            <w:r>
              <w:rPr>
                <w:rFonts w:ascii="Inter" w:hAnsi="Inter"/>
                <w:color w:val="121820"/>
                <w:sz w:val="17"/>
              </w:rPr>
              <w:t>Comercial</w:t>
            </w:r>
          </w:p>
        </w:tc>
        <w:tc>
          <w:tcPr>
            <w:tcW w:type="dxa" w:w="2268"/>
            <w:vAlign w:val="top"/>
          </w:tcPr>
          <w:p>
            <w:pPr>
              <w:spacing w:after="0"/>
            </w:pPr>
            <w:r>
              <w:rPr>
                <w:rFonts w:ascii="Inter" w:hAnsi="Inter"/>
                <w:color w:val="121820"/>
                <w:sz w:val="17"/>
              </w:rPr>
              <w:t>Marca/comercial</w:t>
            </w:r>
          </w:p>
        </w:tc>
        <w:tc>
          <w:tcPr>
            <w:tcW w:type="dxa" w:w="2381"/>
            <w:vAlign w:val="top"/>
          </w:tcPr>
          <w:p>
            <w:pPr>
              <w:spacing w:after="0"/>
            </w:pPr>
            <w:r>
              <w:rPr>
                <w:rFonts w:ascii="Inter" w:hAnsi="Inter"/>
                <w:color w:val="121820"/>
                <w:sz w:val="17"/>
              </w:rPr>
              <w:t>Dirección</w:t>
            </w:r>
          </w:p>
        </w:tc>
        <w:tc>
          <w:tcPr>
            <w:tcW w:type="dxa" w:w="2608"/>
            <w:vAlign w:val="top"/>
          </w:tcPr>
          <w:p>
            <w:pPr>
              <w:spacing w:after="0"/>
            </w:pPr>
            <w:r>
              <w:rPr>
                <w:rFonts w:ascii="Inter" w:hAnsi="Inter"/>
                <w:color w:val="121820"/>
                <w:sz w:val="17"/>
              </w:rPr>
              <w:t>Producto/legal</w:t>
            </w:r>
          </w:p>
        </w:tc>
      </w:tr>
      <w:tr>
        <w:tc>
          <w:tcPr>
            <w:tcW w:type="dxa" w:w="1871"/>
            <w:vAlign w:val="top"/>
            <w:shd w:fill="F7F8FA"/>
          </w:tcPr>
          <w:p>
            <w:pPr>
              <w:spacing w:after="0"/>
            </w:pPr>
            <w:r>
              <w:rPr>
                <w:rFonts w:ascii="Inter" w:hAnsi="Inter"/>
                <w:color w:val="121820"/>
                <w:sz w:val="17"/>
              </w:rPr>
              <w:t>Institucional</w:t>
            </w:r>
          </w:p>
        </w:tc>
        <w:tc>
          <w:tcPr>
            <w:tcW w:type="dxa" w:w="2268"/>
            <w:vAlign w:val="top"/>
            <w:shd w:fill="F7F8FA"/>
          </w:tcPr>
          <w:p>
            <w:pPr>
              <w:spacing w:after="0"/>
            </w:pPr>
            <w:r>
              <w:rPr>
                <w:rFonts w:ascii="Inter" w:hAnsi="Inter"/>
                <w:color w:val="121820"/>
                <w:sz w:val="17"/>
              </w:rPr>
              <w:t>Comunicación pública</w:t>
            </w:r>
          </w:p>
        </w:tc>
        <w:tc>
          <w:tcPr>
            <w:tcW w:type="dxa" w:w="2381"/>
            <w:vAlign w:val="top"/>
            <w:shd w:fill="F7F8FA"/>
          </w:tcPr>
          <w:p>
            <w:pPr>
              <w:spacing w:after="0"/>
            </w:pPr>
            <w:r>
              <w:rPr>
                <w:rFonts w:ascii="Inter" w:hAnsi="Inter"/>
                <w:color w:val="121820"/>
                <w:sz w:val="17"/>
              </w:rPr>
              <w:t>Administración</w:t>
            </w:r>
          </w:p>
        </w:tc>
        <w:tc>
          <w:tcPr>
            <w:tcW w:type="dxa" w:w="2608"/>
            <w:vAlign w:val="top"/>
            <w:shd w:fill="F7F8FA"/>
          </w:tcPr>
          <w:p>
            <w:pPr>
              <w:spacing w:after="0"/>
            </w:pPr>
            <w:r>
              <w:rPr>
                <w:rFonts w:ascii="Inter" w:hAnsi="Inter"/>
                <w:color w:val="121820"/>
                <w:sz w:val="17"/>
              </w:rPr>
              <w:t>Tramitatrón</w:t>
            </w:r>
          </w:p>
        </w:tc>
      </w:tr>
      <w:tr>
        <w:tc>
          <w:tcPr>
            <w:tcW w:type="dxa" w:w="1871"/>
            <w:vAlign w:val="top"/>
          </w:tcPr>
          <w:p>
            <w:pPr>
              <w:spacing w:after="0"/>
            </w:pPr>
            <w:r>
              <w:rPr>
                <w:rFonts w:ascii="Inter" w:hAnsi="Inter"/>
                <w:color w:val="121820"/>
                <w:sz w:val="17"/>
              </w:rPr>
              <w:t>Incidencia</w:t>
            </w:r>
          </w:p>
        </w:tc>
        <w:tc>
          <w:tcPr>
            <w:tcW w:type="dxa" w:w="2268"/>
            <w:vAlign w:val="top"/>
          </w:tcPr>
          <w:p>
            <w:pPr>
              <w:spacing w:after="0"/>
            </w:pPr>
            <w:r>
              <w:rPr>
                <w:rFonts w:ascii="Inter" w:hAnsi="Inter"/>
                <w:color w:val="121820"/>
                <w:sz w:val="17"/>
              </w:rPr>
              <w:t>Soporte</w:t>
            </w:r>
          </w:p>
        </w:tc>
        <w:tc>
          <w:tcPr>
            <w:tcW w:type="dxa" w:w="2381"/>
            <w:vAlign w:val="top"/>
          </w:tcPr>
          <w:p>
            <w:pPr>
              <w:spacing w:after="0"/>
            </w:pPr>
            <w:r>
              <w:rPr>
                <w:rFonts w:ascii="Inter" w:hAnsi="Inter"/>
                <w:color w:val="121820"/>
                <w:sz w:val="17"/>
              </w:rPr>
              <w:t>Responsable de servicio</w:t>
            </w:r>
          </w:p>
        </w:tc>
        <w:tc>
          <w:tcPr>
            <w:tcW w:type="dxa" w:w="2608"/>
            <w:vAlign w:val="top"/>
          </w:tcPr>
          <w:p>
            <w:pPr>
              <w:spacing w:after="0"/>
            </w:pPr>
            <w:r>
              <w:rPr>
                <w:rFonts w:ascii="Inter" w:hAnsi="Inter"/>
                <w:color w:val="121820"/>
                <w:sz w:val="17"/>
              </w:rPr>
              <w:t>DPD/seguridad según gravedad</w:t>
            </w:r>
          </w:p>
        </w:tc>
      </w:tr>
    </w:tbl>
    <w:p>
      <w:pPr>
        <w:spacing w:after="0"/>
      </w:pPr>
    </w:p>
    <w:p>
      <w:pPr>
        <w:pStyle w:val="Heading2"/>
        <w:keepNext/>
      </w:pPr>
      <w:r>
        <w:t>17.3 Métricas de contenido</w:t>
      </w:r>
    </w:p>
    <w:p>
      <w:pPr>
        <w:pStyle w:val="Bullet"/>
        <w:ind w:left="312" w:hanging="142"/>
      </w:pPr>
      <w:r>
        <w:t>Tasa de abandono por pantalla.</w:t>
      </w:r>
    </w:p>
    <w:p>
      <w:pPr>
        <w:pStyle w:val="Bullet"/>
        <w:ind w:left="312" w:hanging="142"/>
      </w:pPr>
      <w:r>
        <w:t>Errores de comprensión o solicitudes de ayuda.</w:t>
      </w:r>
    </w:p>
    <w:p>
      <w:pPr>
        <w:pStyle w:val="Bullet"/>
        <w:ind w:left="312" w:hanging="142"/>
      </w:pPr>
      <w:r>
        <w:t>Reintentos de lectura documental.</w:t>
      </w:r>
    </w:p>
    <w:p>
      <w:pPr>
        <w:pStyle w:val="Bullet"/>
        <w:ind w:left="312" w:hanging="142"/>
      </w:pPr>
      <w:r>
        <w:t>Tiempo por paso y por trámite.</w:t>
      </w:r>
    </w:p>
    <w:p>
      <w:pPr>
        <w:pStyle w:val="Bullet"/>
        <w:ind w:left="312" w:hanging="142"/>
      </w:pPr>
      <w:r>
        <w:t>Número de flujos detenidos por cambio de fuente.</w:t>
      </w:r>
    </w:p>
    <w:p>
      <w:pPr>
        <w:pStyle w:val="Bullet"/>
        <w:ind w:left="312" w:hanging="142"/>
      </w:pPr>
      <w:r>
        <w:t>Incidencias causadas por contenido desactualizado.</w:t>
      </w:r>
    </w:p>
    <w:p>
      <w:pPr>
        <w:pStyle w:val="Bullet"/>
        <w:ind w:left="312" w:hanging="142"/>
      </w:pPr>
      <w:r>
        <w:t>Satisfacción y autonomía percibida.</w:t>
      </w:r>
    </w:p>
    <w:p>
      <w:pPr>
        <w:pStyle w:val="Heading1"/>
        <w:keepNext/>
      </w:pPr>
      <w:r>
        <w:t>18. Riesgos, usos prohibidos y crisis</w:t>
      </w:r>
    </w:p>
    <w:p>
      <w:pPr>
        <w:pStyle w:val="Heading2"/>
        <w:keepNext/>
      </w:pPr>
      <w:r>
        <w:t>18.1 Riesgos de marca</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154"/>
            <w:shd w:fill="17324D"/>
            <w:vAlign w:val="center"/>
          </w:tcPr>
          <w:p>
            <w:pPr>
              <w:jc w:val="left"/>
            </w:pPr>
            <w:r>
              <w:rPr>
                <w:rFonts w:ascii="Inter" w:hAnsi="Inter"/>
                <w:b/>
                <w:color w:val="FFFFFF"/>
                <w:sz w:val="18"/>
              </w:rPr>
              <w:t>Riesgo</w:t>
            </w:r>
          </w:p>
        </w:tc>
        <w:tc>
          <w:tcPr>
            <w:tcW w:type="dxa" w:w="1531"/>
            <w:shd w:fill="17324D"/>
            <w:vAlign w:val="center"/>
          </w:tcPr>
          <w:p>
            <w:pPr>
              <w:jc w:val="left"/>
            </w:pPr>
            <w:r>
              <w:rPr>
                <w:rFonts w:ascii="Inter" w:hAnsi="Inter"/>
                <w:b/>
                <w:color w:val="FFFFFF"/>
                <w:sz w:val="18"/>
              </w:rPr>
              <w:t>Probabilidad</w:t>
            </w:r>
          </w:p>
        </w:tc>
        <w:tc>
          <w:tcPr>
            <w:tcW w:type="dxa" w:w="1531"/>
            <w:shd w:fill="17324D"/>
            <w:vAlign w:val="center"/>
          </w:tcPr>
          <w:p>
            <w:pPr>
              <w:jc w:val="left"/>
            </w:pPr>
            <w:r>
              <w:rPr>
                <w:rFonts w:ascii="Inter" w:hAnsi="Inter"/>
                <w:b/>
                <w:color w:val="FFFFFF"/>
                <w:sz w:val="18"/>
              </w:rPr>
              <w:t>Impacto</w:t>
            </w:r>
          </w:p>
        </w:tc>
        <w:tc>
          <w:tcPr>
            <w:tcW w:type="dxa" w:w="3855"/>
            <w:shd w:fill="17324D"/>
            <w:vAlign w:val="center"/>
          </w:tcPr>
          <w:p>
            <w:pPr>
              <w:jc w:val="left"/>
            </w:pPr>
            <w:r>
              <w:rPr>
                <w:rFonts w:ascii="Inter" w:hAnsi="Inter"/>
                <w:b/>
                <w:color w:val="FFFFFF"/>
                <w:sz w:val="18"/>
              </w:rPr>
              <w:t>Mitigación</w:t>
            </w:r>
          </w:p>
        </w:tc>
      </w:tr>
      <w:tr>
        <w:tc>
          <w:tcPr>
            <w:tcW w:type="dxa" w:w="2154"/>
            <w:vAlign w:val="top"/>
          </w:tcPr>
          <w:p>
            <w:pPr>
              <w:spacing w:after="0"/>
            </w:pPr>
            <w:r>
              <w:rPr>
                <w:rFonts w:ascii="Inter" w:hAnsi="Inter"/>
                <w:color w:val="121820"/>
                <w:sz w:val="17"/>
              </w:rPr>
              <w:t>Percepción de “otra máquina”</w:t>
            </w:r>
          </w:p>
        </w:tc>
        <w:tc>
          <w:tcPr>
            <w:tcW w:type="dxa" w:w="1531"/>
            <w:vAlign w:val="top"/>
          </w:tcPr>
          <w:p>
            <w:pPr>
              <w:spacing w:after="0"/>
            </w:pPr>
            <w:r>
              <w:rPr>
                <w:rFonts w:ascii="Inter" w:hAnsi="Inter"/>
                <w:color w:val="121820"/>
                <w:sz w:val="17"/>
              </w:rPr>
              <w:t>Alta</w:t>
            </w:r>
          </w:p>
        </w:tc>
        <w:tc>
          <w:tcPr>
            <w:tcW w:type="dxa" w:w="1531"/>
            <w:vAlign w:val="top"/>
          </w:tcPr>
          <w:p>
            <w:pPr>
              <w:spacing w:after="0"/>
            </w:pPr>
            <w:r>
              <w:rPr>
                <w:rFonts w:ascii="Inter" w:hAnsi="Inter"/>
                <w:color w:val="121820"/>
                <w:sz w:val="17"/>
              </w:rPr>
              <w:t>Alto</w:t>
            </w:r>
          </w:p>
        </w:tc>
        <w:tc>
          <w:tcPr>
            <w:tcW w:type="dxa" w:w="3855"/>
            <w:vAlign w:val="top"/>
          </w:tcPr>
          <w:p>
            <w:pPr>
              <w:spacing w:after="0"/>
            </w:pPr>
            <w:r>
              <w:rPr>
                <w:rFonts w:ascii="Inter" w:hAnsi="Inter"/>
                <w:color w:val="121820"/>
                <w:sz w:val="17"/>
              </w:rPr>
              <w:t>Mostrar acompañamiento, salida humana y operación.</w:t>
            </w:r>
          </w:p>
        </w:tc>
      </w:tr>
      <w:tr>
        <w:tc>
          <w:tcPr>
            <w:tcW w:type="dxa" w:w="2154"/>
            <w:vAlign w:val="top"/>
            <w:shd w:fill="F7F8FA"/>
          </w:tcPr>
          <w:p>
            <w:pPr>
              <w:spacing w:after="0"/>
            </w:pPr>
            <w:r>
              <w:rPr>
                <w:rFonts w:ascii="Inter" w:hAnsi="Inter"/>
                <w:color w:val="121820"/>
                <w:sz w:val="17"/>
              </w:rPr>
              <w:t>Infantilización de mayores</w:t>
            </w:r>
          </w:p>
        </w:tc>
        <w:tc>
          <w:tcPr>
            <w:tcW w:type="dxa" w:w="1531"/>
            <w:vAlign w:val="top"/>
            <w:shd w:fill="F7F8FA"/>
          </w:tcPr>
          <w:p>
            <w:pPr>
              <w:spacing w:after="0"/>
            </w:pPr>
            <w:r>
              <w:rPr>
                <w:rFonts w:ascii="Inter" w:hAnsi="Inter"/>
                <w:color w:val="121820"/>
                <w:sz w:val="17"/>
              </w:rPr>
              <w:t>Media</w:t>
            </w:r>
          </w:p>
        </w:tc>
        <w:tc>
          <w:tcPr>
            <w:tcW w:type="dxa" w:w="1531"/>
            <w:vAlign w:val="top"/>
            <w:shd w:fill="F7F8FA"/>
          </w:tcPr>
          <w:p>
            <w:pPr>
              <w:spacing w:after="0"/>
            </w:pPr>
            <w:r>
              <w:rPr>
                <w:rFonts w:ascii="Inter" w:hAnsi="Inter"/>
                <w:color w:val="121820"/>
                <w:sz w:val="17"/>
              </w:rPr>
              <w:t>Alto</w:t>
            </w:r>
          </w:p>
        </w:tc>
        <w:tc>
          <w:tcPr>
            <w:tcW w:type="dxa" w:w="3855"/>
            <w:vAlign w:val="top"/>
            <w:shd w:fill="F7F8FA"/>
          </w:tcPr>
          <w:p>
            <w:pPr>
              <w:spacing w:after="0"/>
            </w:pPr>
            <w:r>
              <w:rPr>
                <w:rFonts w:ascii="Inter" w:hAnsi="Inter"/>
                <w:color w:val="121820"/>
                <w:sz w:val="17"/>
              </w:rPr>
              <w:t>Lenguaje adulto, fotografía real y pruebas con usuarios.</w:t>
            </w:r>
          </w:p>
        </w:tc>
      </w:tr>
      <w:tr>
        <w:tc>
          <w:tcPr>
            <w:tcW w:type="dxa" w:w="2154"/>
            <w:vAlign w:val="top"/>
          </w:tcPr>
          <w:p>
            <w:pPr>
              <w:spacing w:after="0"/>
            </w:pPr>
            <w:r>
              <w:rPr>
                <w:rFonts w:ascii="Inter" w:hAnsi="Inter"/>
                <w:color w:val="121820"/>
                <w:sz w:val="17"/>
              </w:rPr>
              <w:t>Exceso de promesa por IA</w:t>
            </w:r>
          </w:p>
        </w:tc>
        <w:tc>
          <w:tcPr>
            <w:tcW w:type="dxa" w:w="1531"/>
            <w:vAlign w:val="top"/>
          </w:tcPr>
          <w:p>
            <w:pPr>
              <w:spacing w:after="0"/>
            </w:pPr>
            <w:r>
              <w:rPr>
                <w:rFonts w:ascii="Inter" w:hAnsi="Inter"/>
                <w:color w:val="121820"/>
                <w:sz w:val="17"/>
              </w:rPr>
              <w:t>Alta</w:t>
            </w:r>
          </w:p>
        </w:tc>
        <w:tc>
          <w:tcPr>
            <w:tcW w:type="dxa" w:w="1531"/>
            <w:vAlign w:val="top"/>
          </w:tcPr>
          <w:p>
            <w:pPr>
              <w:spacing w:after="0"/>
            </w:pPr>
            <w:r>
              <w:rPr>
                <w:rFonts w:ascii="Inter" w:hAnsi="Inter"/>
                <w:color w:val="121820"/>
                <w:sz w:val="17"/>
              </w:rPr>
              <w:t>Alto</w:t>
            </w:r>
          </w:p>
        </w:tc>
        <w:tc>
          <w:tcPr>
            <w:tcW w:type="dxa" w:w="3855"/>
            <w:vAlign w:val="top"/>
          </w:tcPr>
          <w:p>
            <w:pPr>
              <w:spacing w:after="0"/>
            </w:pPr>
            <w:r>
              <w:rPr>
                <w:rFonts w:ascii="Inter" w:hAnsi="Inter"/>
                <w:color w:val="121820"/>
                <w:sz w:val="17"/>
              </w:rPr>
              <w:t>Diferenciar información, asistencia e integración.</w:t>
            </w:r>
          </w:p>
        </w:tc>
      </w:tr>
      <w:tr>
        <w:tc>
          <w:tcPr>
            <w:tcW w:type="dxa" w:w="2154"/>
            <w:vAlign w:val="top"/>
            <w:shd w:fill="F7F8FA"/>
          </w:tcPr>
          <w:p>
            <w:pPr>
              <w:spacing w:after="0"/>
            </w:pPr>
            <w:r>
              <w:rPr>
                <w:rFonts w:ascii="Inter" w:hAnsi="Inter"/>
                <w:color w:val="121820"/>
                <w:sz w:val="17"/>
              </w:rPr>
              <w:t>Confusión con gestoría privada</w:t>
            </w:r>
          </w:p>
        </w:tc>
        <w:tc>
          <w:tcPr>
            <w:tcW w:type="dxa" w:w="1531"/>
            <w:vAlign w:val="top"/>
            <w:shd w:fill="F7F8FA"/>
          </w:tcPr>
          <w:p>
            <w:pPr>
              <w:spacing w:after="0"/>
            </w:pPr>
            <w:r>
              <w:rPr>
                <w:rFonts w:ascii="Inter" w:hAnsi="Inter"/>
                <w:color w:val="121820"/>
                <w:sz w:val="17"/>
              </w:rPr>
              <w:t>Media</w:t>
            </w:r>
          </w:p>
        </w:tc>
        <w:tc>
          <w:tcPr>
            <w:tcW w:type="dxa" w:w="1531"/>
            <w:vAlign w:val="top"/>
            <w:shd w:fill="F7F8FA"/>
          </w:tcPr>
          <w:p>
            <w:pPr>
              <w:spacing w:after="0"/>
            </w:pPr>
            <w:r>
              <w:rPr>
                <w:rFonts w:ascii="Inter" w:hAnsi="Inter"/>
                <w:color w:val="121820"/>
                <w:sz w:val="17"/>
              </w:rPr>
              <w:t>Medio</w:t>
            </w:r>
          </w:p>
        </w:tc>
        <w:tc>
          <w:tcPr>
            <w:tcW w:type="dxa" w:w="3855"/>
            <w:vAlign w:val="top"/>
            <w:shd w:fill="F7F8FA"/>
          </w:tcPr>
          <w:p>
            <w:pPr>
              <w:spacing w:after="0"/>
            </w:pPr>
            <w:r>
              <w:rPr>
                <w:rFonts w:ascii="Inter" w:hAnsi="Inter"/>
                <w:color w:val="121820"/>
                <w:sz w:val="17"/>
              </w:rPr>
              <w:t>Marca institucional, gratuidad/condiciones claras y fuentes oficiales.</w:t>
            </w:r>
          </w:p>
        </w:tc>
      </w:tr>
      <w:tr>
        <w:tc>
          <w:tcPr>
            <w:tcW w:type="dxa" w:w="2154"/>
            <w:vAlign w:val="top"/>
          </w:tcPr>
          <w:p>
            <w:pPr>
              <w:spacing w:after="0"/>
            </w:pPr>
            <w:r>
              <w:rPr>
                <w:rFonts w:ascii="Inter" w:hAnsi="Inter"/>
                <w:color w:val="121820"/>
                <w:sz w:val="17"/>
              </w:rPr>
              <w:t>Uso político partidista</w:t>
            </w:r>
          </w:p>
        </w:tc>
        <w:tc>
          <w:tcPr>
            <w:tcW w:type="dxa" w:w="1531"/>
            <w:vAlign w:val="top"/>
          </w:tcPr>
          <w:p>
            <w:pPr>
              <w:spacing w:after="0"/>
            </w:pPr>
            <w:r>
              <w:rPr>
                <w:rFonts w:ascii="Inter" w:hAnsi="Inter"/>
                <w:color w:val="121820"/>
                <w:sz w:val="17"/>
              </w:rPr>
              <w:t>Media</w:t>
            </w:r>
          </w:p>
        </w:tc>
        <w:tc>
          <w:tcPr>
            <w:tcW w:type="dxa" w:w="1531"/>
            <w:vAlign w:val="top"/>
          </w:tcPr>
          <w:p>
            <w:pPr>
              <w:spacing w:after="0"/>
            </w:pPr>
            <w:r>
              <w:rPr>
                <w:rFonts w:ascii="Inter" w:hAnsi="Inter"/>
                <w:color w:val="121820"/>
                <w:sz w:val="17"/>
              </w:rPr>
              <w:t>Alto</w:t>
            </w:r>
          </w:p>
        </w:tc>
        <w:tc>
          <w:tcPr>
            <w:tcW w:type="dxa" w:w="3855"/>
            <w:vAlign w:val="top"/>
          </w:tcPr>
          <w:p>
            <w:pPr>
              <w:spacing w:after="0"/>
            </w:pPr>
            <w:r>
              <w:rPr>
                <w:rFonts w:ascii="Inter" w:hAnsi="Inter"/>
                <w:color w:val="121820"/>
                <w:sz w:val="17"/>
              </w:rPr>
              <w:t>Identidad estable, KPIs y prohibición de adaptar a partidos.</w:t>
            </w:r>
          </w:p>
        </w:tc>
      </w:tr>
      <w:tr>
        <w:tc>
          <w:tcPr>
            <w:tcW w:type="dxa" w:w="2154"/>
            <w:vAlign w:val="top"/>
            <w:shd w:fill="F7F8FA"/>
          </w:tcPr>
          <w:p>
            <w:pPr>
              <w:spacing w:after="0"/>
            </w:pPr>
            <w:r>
              <w:rPr>
                <w:rFonts w:ascii="Inter" w:hAnsi="Inter"/>
                <w:color w:val="121820"/>
                <w:sz w:val="17"/>
              </w:rPr>
              <w:t>Incidente de datos</w:t>
            </w:r>
          </w:p>
        </w:tc>
        <w:tc>
          <w:tcPr>
            <w:tcW w:type="dxa" w:w="1531"/>
            <w:vAlign w:val="top"/>
            <w:shd w:fill="F7F8FA"/>
          </w:tcPr>
          <w:p>
            <w:pPr>
              <w:spacing w:after="0"/>
            </w:pPr>
            <w:r>
              <w:rPr>
                <w:rFonts w:ascii="Inter" w:hAnsi="Inter"/>
                <w:color w:val="121820"/>
                <w:sz w:val="17"/>
              </w:rPr>
              <w:t>Baja/Media</w:t>
            </w:r>
          </w:p>
        </w:tc>
        <w:tc>
          <w:tcPr>
            <w:tcW w:type="dxa" w:w="1531"/>
            <w:vAlign w:val="top"/>
            <w:shd w:fill="F7F8FA"/>
          </w:tcPr>
          <w:p>
            <w:pPr>
              <w:spacing w:after="0"/>
            </w:pPr>
            <w:r>
              <w:rPr>
                <w:rFonts w:ascii="Inter" w:hAnsi="Inter"/>
                <w:color w:val="121820"/>
                <w:sz w:val="17"/>
              </w:rPr>
              <w:t>Muy alto</w:t>
            </w:r>
          </w:p>
        </w:tc>
        <w:tc>
          <w:tcPr>
            <w:tcW w:type="dxa" w:w="3855"/>
            <w:vAlign w:val="top"/>
            <w:shd w:fill="F7F8FA"/>
          </w:tcPr>
          <w:p>
            <w:pPr>
              <w:spacing w:after="0"/>
            </w:pPr>
            <w:r>
              <w:rPr>
                <w:rFonts w:ascii="Inter" w:hAnsi="Inter"/>
                <w:color w:val="121820"/>
                <w:sz w:val="17"/>
              </w:rPr>
              <w:t>Privacidad por diseño y protocolo de comunicación.</w:t>
            </w:r>
          </w:p>
        </w:tc>
      </w:tr>
      <w:tr>
        <w:tc>
          <w:tcPr>
            <w:tcW w:type="dxa" w:w="2154"/>
            <w:vAlign w:val="top"/>
          </w:tcPr>
          <w:p>
            <w:pPr>
              <w:spacing w:after="0"/>
            </w:pPr>
            <w:r>
              <w:rPr>
                <w:rFonts w:ascii="Inter" w:hAnsi="Inter"/>
                <w:color w:val="121820"/>
                <w:sz w:val="17"/>
              </w:rPr>
              <w:t>Información desactualizada</w:t>
            </w:r>
          </w:p>
        </w:tc>
        <w:tc>
          <w:tcPr>
            <w:tcW w:type="dxa" w:w="1531"/>
            <w:vAlign w:val="top"/>
          </w:tcPr>
          <w:p>
            <w:pPr>
              <w:spacing w:after="0"/>
            </w:pPr>
            <w:r>
              <w:rPr>
                <w:rFonts w:ascii="Inter" w:hAnsi="Inter"/>
                <w:color w:val="121820"/>
                <w:sz w:val="17"/>
              </w:rPr>
              <w:t>Media</w:t>
            </w:r>
          </w:p>
        </w:tc>
        <w:tc>
          <w:tcPr>
            <w:tcW w:type="dxa" w:w="1531"/>
            <w:vAlign w:val="top"/>
          </w:tcPr>
          <w:p>
            <w:pPr>
              <w:spacing w:after="0"/>
            </w:pPr>
            <w:r>
              <w:rPr>
                <w:rFonts w:ascii="Inter" w:hAnsi="Inter"/>
                <w:color w:val="121820"/>
                <w:sz w:val="17"/>
              </w:rPr>
              <w:t>Alto</w:t>
            </w:r>
          </w:p>
        </w:tc>
        <w:tc>
          <w:tcPr>
            <w:tcW w:type="dxa" w:w="3855"/>
            <w:vAlign w:val="top"/>
          </w:tcPr>
          <w:p>
            <w:pPr>
              <w:spacing w:after="0"/>
            </w:pPr>
            <w:r>
              <w:rPr>
                <w:rFonts w:ascii="Inter" w:hAnsi="Inter"/>
                <w:color w:val="121820"/>
                <w:sz w:val="17"/>
              </w:rPr>
              <w:t>Versionado, fecha de revisión y apagado de flujos.</w:t>
            </w:r>
          </w:p>
        </w:tc>
      </w:tr>
    </w:tbl>
    <w:p>
      <w:pPr>
        <w:spacing w:after="0"/>
      </w:pPr>
    </w:p>
    <w:p>
      <w:pPr>
        <w:pStyle w:val="Heading2"/>
        <w:keepNext/>
      </w:pPr>
      <w:r>
        <w:t>18.2 Usos prohibidos</w:t>
      </w:r>
    </w:p>
    <w:p>
      <w:pPr>
        <w:pStyle w:val="Bullet"/>
        <w:ind w:left="312" w:hanging="142"/>
      </w:pPr>
      <w:r>
        <w:t>Mascota robot o personaje que sustituya la identidad institucional.</w:t>
      </w:r>
    </w:p>
    <w:p>
      <w:pPr>
        <w:pStyle w:val="Bullet"/>
        <w:ind w:left="312" w:hanging="142"/>
      </w:pPr>
      <w:r>
        <w:t>Mensajes que impliquen decisión administrativa de la IA.</w:t>
      </w:r>
    </w:p>
    <w:p>
      <w:pPr>
        <w:pStyle w:val="Bullet"/>
        <w:ind w:left="312" w:hanging="142"/>
      </w:pPr>
      <w:r>
        <w:t>Capturas con DNI, SIP o cartas legibles.</w:t>
      </w:r>
    </w:p>
    <w:p>
      <w:pPr>
        <w:pStyle w:val="Bullet"/>
        <w:ind w:left="312" w:hanging="142"/>
      </w:pPr>
      <w:r>
        <w:t>Testimonios de usuarios vulnerables sin consentimiento verificable.</w:t>
      </w:r>
    </w:p>
    <w:p>
      <w:pPr>
        <w:pStyle w:val="Bullet"/>
        <w:ind w:left="312" w:hanging="142"/>
      </w:pPr>
      <w:r>
        <w:t>Uso del check como confirmación cuando el portal no ha emitido justificante.</w:t>
      </w:r>
    </w:p>
    <w:p>
      <w:pPr>
        <w:pStyle w:val="Bullet"/>
        <w:ind w:left="312" w:hanging="142"/>
      </w:pPr>
      <w:r>
        <w:t>Campañas que comparen despectivamente a personas mayores con “analfabetos digitales”.</w:t>
      </w:r>
    </w:p>
    <w:p>
      <w:pPr>
        <w:pStyle w:val="Bullet"/>
        <w:ind w:left="312" w:hanging="142"/>
      </w:pPr>
      <w:r>
        <w:t>Promocionar funcionalidades en roadmap como disponibles.</w:t>
      </w:r>
    </w:p>
    <w:p>
      <w:pPr>
        <w:pStyle w:val="Heading2"/>
        <w:keepNext/>
      </w:pPr>
      <w:r>
        <w:t>18.3 Plantillas de crisis</w:t>
      </w:r>
    </w:p>
    <w:tbl>
      <w:tblPr>
        <w:tblW w:type="auto" w:w="0"/>
        <w:jc w:val="center"/>
        <w:tblLayout w:type="fixed"/>
        <w:tblLook w:firstColumn="1" w:firstRow="1" w:lastColumn="0" w:lastRow="0" w:noHBand="0" w:noVBand="1" w:val="04A0"/>
      </w:tblPr>
      <w:tblGrid>
        <w:gridCol w:w="198"/>
        <w:gridCol w:w="9184"/>
      </w:tblGrid>
      <w:tr>
        <w:tc>
          <w:tcPr>
            <w:tcW w:type="dxa" w:w="4933"/>
            <w:shd w:fill="C43D3D"/>
            <w:tcBorders>
              <w:top w:val="nil"/>
              <w:left w:val="nil"/>
              <w:bottom w:val="nil"/>
              <w:right w:val="nil"/>
            </w:tcBorders>
          </w:tcPr>
          <w:p/>
        </w:tc>
        <w:tc>
          <w:tcPr>
            <w:tcW w:type="dxa" w:w="4933"/>
            <w:shd w:fill="FDECEC"/>
            <w:tcBorders>
              <w:top w:val="nil"/>
              <w:left w:val="nil"/>
              <w:bottom w:val="nil"/>
              <w:right w:val="nil"/>
            </w:tcBorders>
          </w:tcPr>
          <w:p>
            <w:pPr>
              <w:spacing w:after="60"/>
            </w:pPr>
            <w:r>
              <w:rPr>
                <w:rFonts w:ascii="Inter" w:hAnsi="Inter"/>
                <w:b/>
                <w:color w:val="17324D"/>
                <w:sz w:val="22"/>
              </w:rPr>
              <w:t>Caída de servicio</w:t>
            </w:r>
          </w:p>
          <w:p>
            <w:pPr>
              <w:spacing w:after="0"/>
            </w:pPr>
            <w:r>
              <w:rPr>
                <w:rFonts w:ascii="Inter" w:hAnsi="Inter"/>
                <w:color w:val="121820"/>
                <w:sz w:val="21"/>
              </w:rPr>
              <w:t>El punto de asistencia está temporalmente fuera de servicio. No se están procesando datos. Puedes volver más tarde o utilizar [alternativa].</w:t>
            </w:r>
          </w:p>
        </w:tc>
      </w:tr>
    </w:tbl>
    <w:tbl>
      <w:tblPr>
        <w:tblW w:type="auto" w:w="0"/>
        <w:jc w:val="center"/>
        <w:tblLayout w:type="fixed"/>
        <w:tblLook w:firstColumn="1" w:firstRow="1" w:lastColumn="0" w:lastRow="0" w:noHBand="0" w:noVBand="1" w:val="04A0"/>
      </w:tblPr>
      <w:tblGrid>
        <w:gridCol w:w="198"/>
        <w:gridCol w:w="9184"/>
      </w:tblGrid>
      <w:tr>
        <w:tc>
          <w:tcPr>
            <w:tcW w:type="dxa" w:w="4933"/>
            <w:shd w:fill="F2C14E"/>
            <w:tcBorders>
              <w:top w:val="nil"/>
              <w:left w:val="nil"/>
              <w:bottom w:val="nil"/>
              <w:right w:val="nil"/>
            </w:tcBorders>
          </w:tcPr>
          <w:p/>
        </w:tc>
        <w:tc>
          <w:tcPr>
            <w:tcW w:type="dxa" w:w="4933"/>
            <w:shd w:fill="FFF6DF"/>
            <w:tcBorders>
              <w:top w:val="nil"/>
              <w:left w:val="nil"/>
              <w:bottom w:val="nil"/>
              <w:right w:val="nil"/>
            </w:tcBorders>
          </w:tcPr>
          <w:p>
            <w:pPr>
              <w:spacing w:after="60"/>
            </w:pPr>
            <w:r>
              <w:rPr>
                <w:rFonts w:ascii="Inter" w:hAnsi="Inter"/>
                <w:b/>
                <w:color w:val="17324D"/>
                <w:sz w:val="22"/>
              </w:rPr>
              <w:t>Portal externo</w:t>
            </w:r>
          </w:p>
          <w:p>
            <w:pPr>
              <w:spacing w:after="0"/>
            </w:pPr>
            <w:r>
              <w:rPr>
                <w:rFonts w:ascii="Inter" w:hAnsi="Inter"/>
                <w:color w:val="121820"/>
                <w:sz w:val="21"/>
              </w:rPr>
              <w:t>El portal oficial de [organismo] no está disponible. El punto funciona con normalidad, pero este trámite no puede completarse ahora.</w:t>
            </w:r>
          </w:p>
        </w:tc>
      </w:tr>
    </w:tbl>
    <w:tbl>
      <w:tblPr>
        <w:tblW w:type="auto" w:w="0"/>
        <w:jc w:val="center"/>
        <w:tblLayout w:type="fixed"/>
        <w:tblLook w:firstColumn="1" w:firstRow="1" w:lastColumn="0" w:lastRow="0" w:noHBand="0" w:noVBand="1" w:val="04A0"/>
      </w:tblPr>
      <w:tblGrid>
        <w:gridCol w:w="198"/>
        <w:gridCol w:w="9184"/>
      </w:tblGrid>
      <w:tr>
        <w:tc>
          <w:tcPr>
            <w:tcW w:type="dxa" w:w="4933"/>
            <w:shd w:fill="C43D3D"/>
            <w:tcBorders>
              <w:top w:val="nil"/>
              <w:left w:val="nil"/>
              <w:bottom w:val="nil"/>
              <w:right w:val="nil"/>
            </w:tcBorders>
          </w:tcPr>
          <w:p/>
        </w:tc>
        <w:tc>
          <w:tcPr>
            <w:tcW w:type="dxa" w:w="4933"/>
            <w:shd w:fill="FDECEC"/>
            <w:tcBorders>
              <w:top w:val="nil"/>
              <w:left w:val="nil"/>
              <w:bottom w:val="nil"/>
              <w:right w:val="nil"/>
            </w:tcBorders>
          </w:tcPr>
          <w:p>
            <w:pPr>
              <w:spacing w:after="60"/>
            </w:pPr>
            <w:r>
              <w:rPr>
                <w:rFonts w:ascii="Inter" w:hAnsi="Inter"/>
                <w:b/>
                <w:color w:val="17324D"/>
                <w:sz w:val="22"/>
              </w:rPr>
              <w:t>Posible incidente de privacidad</w:t>
            </w:r>
          </w:p>
          <w:p>
            <w:pPr>
              <w:spacing w:after="0"/>
            </w:pPr>
            <w:r>
              <w:rPr>
                <w:rFonts w:ascii="Inter" w:hAnsi="Inter"/>
                <w:color w:val="121820"/>
                <w:sz w:val="21"/>
              </w:rPr>
              <w:t>Hemos suspendido preventivamente el servicio y activado el protocolo de seguridad. La administración informará por los canales oficiales cuando exista información confirmada.</w:t>
            </w:r>
          </w:p>
        </w:tc>
      </w:tr>
    </w:tbl>
    <w:p>
      <w:pPr>
        <w:pStyle w:val="Body"/>
      </w:pPr>
      <w:r>
        <w:rPr>
          <w:i w:val="0"/>
        </w:rPr>
        <w:t>No especular, minimizar ni utilizar lenguaje tranquilizador sin evidencia. La comunicación pública debe coordinarse con la administración, el responsable de seguridad y el delegado de protección de datos.</w:t>
      </w:r>
    </w:p>
    <w:p>
      <w:pPr>
        <w:pStyle w:val="Heading1"/>
        <w:keepNext/>
      </w:pPr>
      <w:r>
        <w:t>19. Plan para cerrar la marca</w:t>
      </w:r>
    </w:p>
    <w:p>
      <w:pPr>
        <w:pStyle w:val="Body"/>
      </w:pPr>
      <w:r>
        <w:rPr>
          <w:i w:val="0"/>
        </w:rPr>
        <w:t>Este documento permite comenzar a diseñar y desarrollar, pero no debe confundirse con un arte final. El siguiente proceso reduce el riesgo de elegir un logo bonito pero inadecuado para el producto real.</w:t>
      </w:r>
    </w:p>
    <w:p>
      <w:pPr>
        <w:pStyle w:val="Numbered"/>
      </w:pPr>
      <w:r>
        <w:t>Validar la plataforma verbal: propósito, promesa, claims y descriptor.</w:t>
      </w:r>
    </w:p>
    <w:p>
      <w:pPr>
        <w:pStyle w:val="Numbered"/>
      </w:pPr>
      <w:r>
        <w:t>Seleccionar ruta A como base y aprobar el uso del acento de la ruta B.</w:t>
      </w:r>
    </w:p>
    <w:p>
      <w:pPr>
        <w:pStyle w:val="Numbered"/>
      </w:pPr>
      <w:r>
        <w:t>Realizar búsqueda registral y revisión de dominio/nombres sociales.</w:t>
      </w:r>
    </w:p>
    <w:p>
      <w:pPr>
        <w:pStyle w:val="Numbered"/>
      </w:pPr>
      <w:r>
        <w:t>Encargar dos refinamientos vectoriales del símbolo, no diez direcciones nuevas.</w:t>
      </w:r>
    </w:p>
    <w:p>
      <w:pPr>
        <w:pStyle w:val="Numbered"/>
      </w:pPr>
      <w:r>
        <w:t>Probar ambos en pantalla de tótem, vinilo, ticket y co-branding institucional.</w:t>
      </w:r>
    </w:p>
    <w:p>
      <w:pPr>
        <w:pStyle w:val="Numbered"/>
      </w:pPr>
      <w:r>
        <w:t>Hacer una prueba breve con personas mayores, personal municipal y responsables públicos.</w:t>
      </w:r>
    </w:p>
    <w:p>
      <w:pPr>
        <w:pStyle w:val="Numbered"/>
      </w:pPr>
      <w:r>
        <w:t>Elegir arte final, documentar proporciones y generar archivos maestros.</w:t>
      </w:r>
    </w:p>
    <w:p>
      <w:pPr>
        <w:pStyle w:val="Numbered"/>
      </w:pPr>
      <w:r>
        <w:t>Crear las plantillas del piloto de Castellón/Castelló.</w:t>
      </w:r>
    </w:p>
    <w:p>
      <w:pPr>
        <w:pStyle w:val="Numbered"/>
      </w:pPr>
      <w:r>
        <w:t>Auditar accesibilidad y traducción antes del despliegue.</w:t>
      </w:r>
    </w:p>
    <w:tbl>
      <w:tblPr>
        <w:tblW w:type="auto" w:w="0"/>
        <w:jc w:val="center"/>
        <w:tblLayout w:type="fixed"/>
        <w:tblLook w:firstColumn="1" w:firstRow="1" w:lastColumn="0" w:lastRow="0" w:noHBand="0" w:noVBand="1" w:val="04A0"/>
      </w:tblPr>
      <w:tblGrid>
        <w:gridCol w:w="198"/>
        <w:gridCol w:w="9184"/>
      </w:tblGrid>
      <w:tr>
        <w:tc>
          <w:tcPr>
            <w:tcW w:type="dxa" w:w="4933"/>
            <w:shd w:fill="246BFD"/>
            <w:tcBorders>
              <w:top w:val="nil"/>
              <w:left w:val="nil"/>
              <w:bottom w:val="nil"/>
              <w:right w:val="nil"/>
            </w:tcBorders>
          </w:tcPr>
          <w:p/>
        </w:tc>
        <w:tc>
          <w:tcPr>
            <w:tcW w:type="dxa" w:w="4933"/>
            <w:shd w:fill="F7F8FA"/>
            <w:tcBorders>
              <w:top w:val="nil"/>
              <w:left w:val="nil"/>
              <w:bottom w:val="nil"/>
              <w:right w:val="nil"/>
            </w:tcBorders>
          </w:tcPr>
          <w:p>
            <w:pPr>
              <w:spacing w:after="60"/>
            </w:pPr>
            <w:r>
              <w:rPr>
                <w:rFonts w:ascii="Inter" w:hAnsi="Inter"/>
                <w:b/>
                <w:color w:val="17324D"/>
                <w:sz w:val="22"/>
              </w:rPr>
              <w:t>Decisión pendiente concreta</w:t>
            </w:r>
          </w:p>
          <w:p>
            <w:pPr>
              <w:spacing w:after="0"/>
            </w:pPr>
            <w:r>
              <w:rPr>
                <w:rFonts w:ascii="Inter" w:hAnsi="Inter"/>
                <w:color w:val="121820"/>
                <w:sz w:val="21"/>
              </w:rPr>
              <w:t>Aprobar o rechazar la dirección híbrida: símbolo Camino T + wordmark sobrio + acento amarillo distintivo. Esa decisión desbloquea el arte final y evita dispersarse en nuevas rutas.</w:t>
            </w:r>
          </w:p>
        </w:tc>
      </w:tr>
    </w:tbl>
    <w:p>
      <w:pPr>
        <w:pStyle w:val="Heading1"/>
        <w:keepNext/>
      </w:pPr>
      <w:r>
        <w:t>Anexo A. Banco esencial de mensajes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shd w:fill="17324D"/>
            <w:vAlign w:val="center"/>
          </w:tcPr>
          <w:p>
            <w:pPr>
              <w:jc w:val="left"/>
            </w:pPr>
            <w:r>
              <w:rPr>
                <w:rFonts w:ascii="Inter" w:hAnsi="Inter"/>
                <w:b/>
                <w:color w:val="FFFFFF"/>
                <w:sz w:val="18"/>
              </w:rPr>
              <w:t>Situación</w:t>
            </w:r>
          </w:p>
        </w:tc>
        <w:tc>
          <w:tcPr>
            <w:tcW w:type="dxa" w:w="6576"/>
            <w:shd w:fill="17324D"/>
            <w:vAlign w:val="center"/>
          </w:tcPr>
          <w:p>
            <w:pPr>
              <w:jc w:val="left"/>
            </w:pPr>
            <w:r>
              <w:rPr>
                <w:rFonts w:ascii="Inter" w:hAnsi="Inter"/>
                <w:b/>
                <w:color w:val="FFFFFF"/>
                <w:sz w:val="18"/>
              </w:rPr>
              <w:t>Texto</w:t>
            </w:r>
          </w:p>
        </w:tc>
      </w:tr>
      <w:tr>
        <w:tc>
          <w:tcPr>
            <w:tcW w:type="dxa" w:w="2268"/>
            <w:vAlign w:val="top"/>
          </w:tcPr>
          <w:p>
            <w:pPr>
              <w:spacing w:after="0"/>
            </w:pPr>
            <w:r>
              <w:rPr>
                <w:rFonts w:ascii="Inter" w:hAnsi="Inter"/>
                <w:color w:val="121820"/>
                <w:sz w:val="17"/>
              </w:rPr>
              <w:t>Propósito</w:t>
            </w:r>
          </w:p>
        </w:tc>
        <w:tc>
          <w:tcPr>
            <w:tcW w:type="dxa" w:w="6576"/>
            <w:vAlign w:val="top"/>
          </w:tcPr>
          <w:p>
            <w:pPr>
              <w:spacing w:after="0"/>
            </w:pPr>
            <w:r>
              <w:rPr>
                <w:rFonts w:ascii="Inter" w:hAnsi="Inter"/>
                <w:color w:val="121820"/>
                <w:sz w:val="17"/>
              </w:rPr>
              <w:t>Acercamos la administración a las personas.</w:t>
            </w:r>
          </w:p>
        </w:tc>
      </w:tr>
      <w:tr>
        <w:tc>
          <w:tcPr>
            <w:tcW w:type="dxa" w:w="2268"/>
            <w:vAlign w:val="top"/>
            <w:shd w:fill="F7F8FA"/>
          </w:tcPr>
          <w:p>
            <w:pPr>
              <w:spacing w:after="0"/>
            </w:pPr>
            <w:r>
              <w:rPr>
                <w:rFonts w:ascii="Inter" w:hAnsi="Inter"/>
                <w:color w:val="121820"/>
                <w:sz w:val="17"/>
              </w:rPr>
              <w:t>Ciudadanía</w:t>
            </w:r>
          </w:p>
        </w:tc>
        <w:tc>
          <w:tcPr>
            <w:tcW w:type="dxa" w:w="6576"/>
            <w:vAlign w:val="top"/>
            <w:shd w:fill="F7F8FA"/>
          </w:tcPr>
          <w:p>
            <w:pPr>
              <w:spacing w:after="0"/>
            </w:pPr>
            <w:r>
              <w:rPr>
                <w:rFonts w:ascii="Inter" w:hAnsi="Inter"/>
                <w:color w:val="121820"/>
                <w:sz w:val="17"/>
              </w:rPr>
              <w:t>Tus trámites, paso a paso.</w:t>
            </w:r>
          </w:p>
        </w:tc>
      </w:tr>
      <w:tr>
        <w:tc>
          <w:tcPr>
            <w:tcW w:type="dxa" w:w="2268"/>
            <w:vAlign w:val="top"/>
          </w:tcPr>
          <w:p>
            <w:pPr>
              <w:spacing w:after="0"/>
            </w:pPr>
            <w:r>
              <w:rPr>
                <w:rFonts w:ascii="Inter" w:hAnsi="Inter"/>
                <w:color w:val="121820"/>
                <w:sz w:val="17"/>
              </w:rPr>
              <w:t>Institucional</w:t>
            </w:r>
          </w:p>
        </w:tc>
        <w:tc>
          <w:tcPr>
            <w:tcW w:type="dxa" w:w="6576"/>
            <w:vAlign w:val="top"/>
          </w:tcPr>
          <w:p>
            <w:pPr>
              <w:spacing w:after="0"/>
            </w:pPr>
            <w:r>
              <w:rPr>
                <w:rFonts w:ascii="Inter" w:hAnsi="Inter"/>
                <w:color w:val="121820"/>
                <w:sz w:val="17"/>
              </w:rPr>
              <w:t>La administración, más cerca.</w:t>
            </w:r>
          </w:p>
        </w:tc>
      </w:tr>
      <w:tr>
        <w:tc>
          <w:tcPr>
            <w:tcW w:type="dxa" w:w="2268"/>
            <w:vAlign w:val="top"/>
            <w:shd w:fill="F7F8FA"/>
          </w:tcPr>
          <w:p>
            <w:pPr>
              <w:spacing w:after="0"/>
            </w:pPr>
            <w:r>
              <w:rPr>
                <w:rFonts w:ascii="Inter" w:hAnsi="Inter"/>
                <w:color w:val="121820"/>
                <w:sz w:val="17"/>
              </w:rPr>
              <w:t>Descriptor</w:t>
            </w:r>
          </w:p>
        </w:tc>
        <w:tc>
          <w:tcPr>
            <w:tcW w:type="dxa" w:w="6576"/>
            <w:vAlign w:val="top"/>
            <w:shd w:fill="F7F8FA"/>
          </w:tcPr>
          <w:p>
            <w:pPr>
              <w:spacing w:after="0"/>
            </w:pPr>
            <w:r>
              <w:rPr>
                <w:rFonts w:ascii="Inter" w:hAnsi="Inter"/>
                <w:color w:val="121820"/>
                <w:sz w:val="17"/>
              </w:rPr>
              <w:t>Punto público de asistencia digital.</w:t>
            </w:r>
          </w:p>
        </w:tc>
      </w:tr>
      <w:tr>
        <w:tc>
          <w:tcPr>
            <w:tcW w:type="dxa" w:w="2268"/>
            <w:vAlign w:val="top"/>
          </w:tcPr>
          <w:p>
            <w:pPr>
              <w:spacing w:after="0"/>
            </w:pPr>
            <w:r>
              <w:rPr>
                <w:rFonts w:ascii="Inter" w:hAnsi="Inter"/>
                <w:color w:val="121820"/>
                <w:sz w:val="17"/>
              </w:rPr>
              <w:t>Bienvenida</w:t>
            </w:r>
          </w:p>
        </w:tc>
        <w:tc>
          <w:tcPr>
            <w:tcW w:type="dxa" w:w="6576"/>
            <w:vAlign w:val="top"/>
          </w:tcPr>
          <w:p>
            <w:pPr>
              <w:spacing w:after="0"/>
            </w:pPr>
            <w:r>
              <w:rPr>
                <w:rFonts w:ascii="Inter" w:hAnsi="Inter"/>
                <w:color w:val="121820"/>
                <w:sz w:val="17"/>
              </w:rPr>
              <w:t>¿Qué trámite necesitas hacer?</w:t>
            </w:r>
          </w:p>
        </w:tc>
      </w:tr>
      <w:tr>
        <w:tc>
          <w:tcPr>
            <w:tcW w:type="dxa" w:w="2268"/>
            <w:vAlign w:val="top"/>
            <w:shd w:fill="F7F8FA"/>
          </w:tcPr>
          <w:p>
            <w:pPr>
              <w:spacing w:after="0"/>
            </w:pPr>
            <w:r>
              <w:rPr>
                <w:rFonts w:ascii="Inter" w:hAnsi="Inter"/>
                <w:color w:val="121820"/>
                <w:sz w:val="17"/>
              </w:rPr>
              <w:t>Privacidad</w:t>
            </w:r>
          </w:p>
        </w:tc>
        <w:tc>
          <w:tcPr>
            <w:tcW w:type="dxa" w:w="6576"/>
            <w:vAlign w:val="top"/>
            <w:shd w:fill="F7F8FA"/>
          </w:tcPr>
          <w:p>
            <w:pPr>
              <w:spacing w:after="0"/>
            </w:pPr>
            <w:r>
              <w:rPr>
                <w:rFonts w:ascii="Inter" w:hAnsi="Inter"/>
                <w:color w:val="121820"/>
                <w:sz w:val="17"/>
              </w:rPr>
              <w:t>Usaremos tus datos solo durante esta sesión. Se borrarán cuando termines.</w:t>
            </w:r>
          </w:p>
        </w:tc>
      </w:tr>
      <w:tr>
        <w:tc>
          <w:tcPr>
            <w:tcW w:type="dxa" w:w="2268"/>
            <w:vAlign w:val="top"/>
          </w:tcPr>
          <w:p>
            <w:pPr>
              <w:spacing w:after="0"/>
            </w:pPr>
            <w:r>
              <w:rPr>
                <w:rFonts w:ascii="Inter" w:hAnsi="Inter"/>
                <w:color w:val="121820"/>
                <w:sz w:val="17"/>
              </w:rPr>
              <w:t>Confirmación</w:t>
            </w:r>
          </w:p>
        </w:tc>
        <w:tc>
          <w:tcPr>
            <w:tcW w:type="dxa" w:w="6576"/>
            <w:vAlign w:val="top"/>
          </w:tcPr>
          <w:p>
            <w:pPr>
              <w:spacing w:after="0"/>
            </w:pPr>
            <w:r>
              <w:rPr>
                <w:rFonts w:ascii="Inter" w:hAnsi="Inter"/>
                <w:color w:val="121820"/>
                <w:sz w:val="17"/>
              </w:rPr>
              <w:t>No se enviará nada hasta que lo confirmes.</w:t>
            </w:r>
          </w:p>
        </w:tc>
      </w:tr>
      <w:tr>
        <w:tc>
          <w:tcPr>
            <w:tcW w:type="dxa" w:w="2268"/>
            <w:vAlign w:val="top"/>
            <w:shd w:fill="F7F8FA"/>
          </w:tcPr>
          <w:p>
            <w:pPr>
              <w:spacing w:after="0"/>
            </w:pPr>
            <w:r>
              <w:rPr>
                <w:rFonts w:ascii="Inter" w:hAnsi="Inter"/>
                <w:color w:val="121820"/>
                <w:sz w:val="17"/>
              </w:rPr>
              <w:t>Portal externo</w:t>
            </w:r>
          </w:p>
        </w:tc>
        <w:tc>
          <w:tcPr>
            <w:tcW w:type="dxa" w:w="6576"/>
            <w:vAlign w:val="top"/>
            <w:shd w:fill="F7F8FA"/>
          </w:tcPr>
          <w:p>
            <w:pPr>
              <w:spacing w:after="0"/>
            </w:pPr>
            <w:r>
              <w:rPr>
                <w:rFonts w:ascii="Inter" w:hAnsi="Inter"/>
                <w:color w:val="121820"/>
                <w:sz w:val="17"/>
              </w:rPr>
              <w:t>Vas a abrir el portal oficial de [organismo].</w:t>
            </w:r>
          </w:p>
        </w:tc>
      </w:tr>
      <w:tr>
        <w:tc>
          <w:tcPr>
            <w:tcW w:type="dxa" w:w="2268"/>
            <w:vAlign w:val="top"/>
          </w:tcPr>
          <w:p>
            <w:pPr>
              <w:spacing w:after="0"/>
            </w:pPr>
            <w:r>
              <w:rPr>
                <w:rFonts w:ascii="Inter" w:hAnsi="Inter"/>
                <w:color w:val="121820"/>
                <w:sz w:val="17"/>
              </w:rPr>
              <w:t>Cierre</w:t>
            </w:r>
          </w:p>
        </w:tc>
        <w:tc>
          <w:tcPr>
            <w:tcW w:type="dxa" w:w="6576"/>
            <w:vAlign w:val="top"/>
          </w:tcPr>
          <w:p>
            <w:pPr>
              <w:spacing w:after="0"/>
            </w:pPr>
            <w:r>
              <w:rPr>
                <w:rFonts w:ascii="Inter" w:hAnsi="Inter"/>
                <w:color w:val="121820"/>
                <w:sz w:val="17"/>
              </w:rPr>
              <w:t>La sesión ha terminado y tus datos se han eliminado.</w:t>
            </w:r>
          </w:p>
        </w:tc>
      </w:tr>
      <w:tr>
        <w:tc>
          <w:tcPr>
            <w:tcW w:type="dxa" w:w="2268"/>
            <w:vAlign w:val="top"/>
            <w:shd w:fill="F7F8FA"/>
          </w:tcPr>
          <w:p>
            <w:pPr>
              <w:spacing w:after="0"/>
            </w:pPr>
            <w:r>
              <w:rPr>
                <w:rFonts w:ascii="Inter" w:hAnsi="Inter"/>
                <w:color w:val="121820"/>
                <w:sz w:val="17"/>
              </w:rPr>
              <w:t>Derivación</w:t>
            </w:r>
          </w:p>
        </w:tc>
        <w:tc>
          <w:tcPr>
            <w:tcW w:type="dxa" w:w="6576"/>
            <w:vAlign w:val="top"/>
            <w:shd w:fill="F7F8FA"/>
          </w:tcPr>
          <w:p>
            <w:pPr>
              <w:spacing w:after="0"/>
            </w:pPr>
            <w:r>
              <w:rPr>
                <w:rFonts w:ascii="Inter" w:hAnsi="Inter"/>
                <w:color w:val="121820"/>
                <w:sz w:val="17"/>
              </w:rPr>
              <w:t>Este trámite necesita otro tipo de identificación. Te explicamos las alternativas.</w:t>
            </w:r>
          </w:p>
        </w:tc>
      </w:tr>
    </w:tbl>
    <w:p>
      <w:pPr>
        <w:spacing w:after="0"/>
      </w:pPr>
    </w:p>
    <w:p>
      <w:pPr>
        <w:pStyle w:val="Heading1"/>
        <w:keepNext/>
      </w:pPr>
      <w:r>
        <w:t>Anexo B. Castellano y valenciano</w:t>
      </w:r>
    </w:p>
    <w:p>
      <w:pPr>
        <w:pStyle w:val="Body"/>
      </w:pPr>
      <w:r>
        <w:rPr>
          <w:i w:val="0"/>
        </w:rPr>
        <w:t>El piloto debe permitir castellano y valenciano desde la primera pantalla. La versión valenciana debe revisarse por una persona cualificada y mantenerse en el mismo flujo de versiones que la castellana. La IA puede ayudar a traducir, pero no debe ser la única validación de textos oficiales o sensibles.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365"/>
            <w:shd w:fill="17324D"/>
            <w:vAlign w:val="center"/>
          </w:tcPr>
          <w:p>
            <w:pPr>
              <w:jc w:val="left"/>
            </w:pPr>
            <w:r>
              <w:rPr>
                <w:rFonts w:ascii="Inter" w:hAnsi="Inter"/>
                <w:b/>
                <w:color w:val="FFFFFF"/>
                <w:sz w:val="18"/>
              </w:rPr>
              <w:t>Castellano</w:t>
            </w:r>
          </w:p>
        </w:tc>
        <w:tc>
          <w:tcPr>
            <w:tcW w:type="dxa" w:w="4479"/>
            <w:shd w:fill="17324D"/>
            <w:vAlign w:val="center"/>
          </w:tcPr>
          <w:p>
            <w:pPr>
              <w:jc w:val="left"/>
            </w:pPr>
            <w:r>
              <w:rPr>
                <w:rFonts w:ascii="Inter" w:hAnsi="Inter"/>
                <w:b/>
                <w:color w:val="FFFFFF"/>
                <w:sz w:val="18"/>
              </w:rPr>
              <w:t>Valenciano de trabajo</w:t>
            </w:r>
          </w:p>
        </w:tc>
      </w:tr>
      <w:tr>
        <w:tc>
          <w:tcPr>
            <w:tcW w:type="dxa" w:w="4365"/>
            <w:vAlign w:val="top"/>
          </w:tcPr>
          <w:p>
            <w:pPr>
              <w:spacing w:after="0"/>
            </w:pPr>
            <w:r>
              <w:rPr>
                <w:rFonts w:ascii="Inter" w:hAnsi="Inter"/>
                <w:color w:val="121820"/>
                <w:sz w:val="17"/>
              </w:rPr>
              <w:t>¿Qué trámite necesitas hacer?</w:t>
            </w:r>
          </w:p>
        </w:tc>
        <w:tc>
          <w:tcPr>
            <w:tcW w:type="dxa" w:w="4479"/>
            <w:vAlign w:val="top"/>
          </w:tcPr>
          <w:p>
            <w:pPr>
              <w:spacing w:after="0"/>
            </w:pPr>
            <w:r>
              <w:rPr>
                <w:rFonts w:ascii="Inter" w:hAnsi="Inter"/>
                <w:color w:val="121820"/>
                <w:sz w:val="17"/>
              </w:rPr>
              <w:t>Quin tràmit necessites fer?</w:t>
            </w:r>
          </w:p>
        </w:tc>
      </w:tr>
      <w:tr>
        <w:tc>
          <w:tcPr>
            <w:tcW w:type="dxa" w:w="4365"/>
            <w:vAlign w:val="top"/>
            <w:shd w:fill="F7F8FA"/>
          </w:tcPr>
          <w:p>
            <w:pPr>
              <w:spacing w:after="0"/>
            </w:pPr>
            <w:r>
              <w:rPr>
                <w:rFonts w:ascii="Inter" w:hAnsi="Inter"/>
                <w:color w:val="121820"/>
                <w:sz w:val="17"/>
              </w:rPr>
              <w:t>Puedes tocar una opción o explicarlo con tu voz.</w:t>
            </w:r>
          </w:p>
        </w:tc>
        <w:tc>
          <w:tcPr>
            <w:tcW w:type="dxa" w:w="4479"/>
            <w:vAlign w:val="top"/>
            <w:shd w:fill="F7F8FA"/>
          </w:tcPr>
          <w:p>
            <w:pPr>
              <w:spacing w:after="0"/>
            </w:pPr>
            <w:r>
              <w:rPr>
                <w:rFonts w:ascii="Inter" w:hAnsi="Inter"/>
                <w:color w:val="121820"/>
                <w:sz w:val="17"/>
              </w:rPr>
              <w:t>Pots tocar una opció o explicar-ho amb la veu.</w:t>
            </w:r>
          </w:p>
        </w:tc>
      </w:tr>
      <w:tr>
        <w:tc>
          <w:tcPr>
            <w:tcW w:type="dxa" w:w="4365"/>
            <w:vAlign w:val="top"/>
          </w:tcPr>
          <w:p>
            <w:pPr>
              <w:spacing w:after="0"/>
            </w:pPr>
            <w:r>
              <w:rPr>
                <w:rFonts w:ascii="Inter" w:hAnsi="Inter"/>
                <w:color w:val="121820"/>
                <w:sz w:val="17"/>
              </w:rPr>
              <w:t>Usaremos tus datos solo durante esta sesión.</w:t>
            </w:r>
          </w:p>
        </w:tc>
        <w:tc>
          <w:tcPr>
            <w:tcW w:type="dxa" w:w="4479"/>
            <w:vAlign w:val="top"/>
          </w:tcPr>
          <w:p>
            <w:pPr>
              <w:spacing w:after="0"/>
            </w:pPr>
            <w:r>
              <w:rPr>
                <w:rFonts w:ascii="Inter" w:hAnsi="Inter"/>
                <w:color w:val="121820"/>
                <w:sz w:val="17"/>
              </w:rPr>
              <w:t>Usarem les teues dades només durant esta sessió.</w:t>
            </w:r>
          </w:p>
        </w:tc>
      </w:tr>
      <w:tr>
        <w:tc>
          <w:tcPr>
            <w:tcW w:type="dxa" w:w="4365"/>
            <w:vAlign w:val="top"/>
            <w:shd w:fill="F7F8FA"/>
          </w:tcPr>
          <w:p>
            <w:pPr>
              <w:spacing w:after="0"/>
            </w:pPr>
            <w:r>
              <w:rPr>
                <w:rFonts w:ascii="Inter" w:hAnsi="Inter"/>
                <w:color w:val="121820"/>
                <w:sz w:val="17"/>
              </w:rPr>
              <w:t>Tus datos se borrarán cuando termines.</w:t>
            </w:r>
          </w:p>
        </w:tc>
        <w:tc>
          <w:tcPr>
            <w:tcW w:type="dxa" w:w="4479"/>
            <w:vAlign w:val="top"/>
            <w:shd w:fill="F7F8FA"/>
          </w:tcPr>
          <w:p>
            <w:pPr>
              <w:spacing w:after="0"/>
            </w:pPr>
            <w:r>
              <w:rPr>
                <w:rFonts w:ascii="Inter" w:hAnsi="Inter"/>
                <w:color w:val="121820"/>
                <w:sz w:val="17"/>
              </w:rPr>
              <w:t>Les teues dades s’esborraran quan acabes.</w:t>
            </w:r>
          </w:p>
        </w:tc>
      </w:tr>
      <w:tr>
        <w:tc>
          <w:tcPr>
            <w:tcW w:type="dxa" w:w="4365"/>
            <w:vAlign w:val="top"/>
          </w:tcPr>
          <w:p>
            <w:pPr>
              <w:spacing w:after="0"/>
            </w:pPr>
            <w:r>
              <w:rPr>
                <w:rFonts w:ascii="Inter" w:hAnsi="Inter"/>
                <w:color w:val="121820"/>
                <w:sz w:val="17"/>
              </w:rPr>
              <w:t>Necesito ayuda.</w:t>
            </w:r>
          </w:p>
        </w:tc>
        <w:tc>
          <w:tcPr>
            <w:tcW w:type="dxa" w:w="4479"/>
            <w:vAlign w:val="top"/>
          </w:tcPr>
          <w:p>
            <w:pPr>
              <w:spacing w:after="0"/>
            </w:pPr>
            <w:r>
              <w:rPr>
                <w:rFonts w:ascii="Inter" w:hAnsi="Inter"/>
                <w:color w:val="121820"/>
                <w:sz w:val="17"/>
              </w:rPr>
              <w:t>Necessite ajuda.</w:t>
            </w:r>
          </w:p>
        </w:tc>
      </w:tr>
      <w:tr>
        <w:tc>
          <w:tcPr>
            <w:tcW w:type="dxa" w:w="4365"/>
            <w:vAlign w:val="top"/>
            <w:shd w:fill="F7F8FA"/>
          </w:tcPr>
          <w:p>
            <w:pPr>
              <w:spacing w:after="0"/>
            </w:pPr>
            <w:r>
              <w:rPr>
                <w:rFonts w:ascii="Inter" w:hAnsi="Inter"/>
                <w:color w:val="121820"/>
                <w:sz w:val="17"/>
              </w:rPr>
              <w:t>Imprimir justificante.</w:t>
            </w:r>
          </w:p>
        </w:tc>
        <w:tc>
          <w:tcPr>
            <w:tcW w:type="dxa" w:w="4479"/>
            <w:vAlign w:val="top"/>
            <w:shd w:fill="F7F8FA"/>
          </w:tcPr>
          <w:p>
            <w:pPr>
              <w:spacing w:after="0"/>
            </w:pPr>
            <w:r>
              <w:rPr>
                <w:rFonts w:ascii="Inter" w:hAnsi="Inter"/>
                <w:color w:val="121820"/>
                <w:sz w:val="17"/>
              </w:rPr>
              <w:t>Imprimir justificant.</w:t>
            </w:r>
          </w:p>
        </w:tc>
      </w:tr>
      <w:tr>
        <w:tc>
          <w:tcPr>
            <w:tcW w:type="dxa" w:w="4365"/>
            <w:vAlign w:val="top"/>
          </w:tcPr>
          <w:p>
            <w:pPr>
              <w:spacing w:after="0"/>
            </w:pPr>
            <w:r>
              <w:rPr>
                <w:rFonts w:ascii="Inter" w:hAnsi="Inter"/>
                <w:color w:val="121820"/>
                <w:sz w:val="17"/>
              </w:rPr>
              <w:t>Finalizar sesión.</w:t>
            </w:r>
          </w:p>
        </w:tc>
        <w:tc>
          <w:tcPr>
            <w:tcW w:type="dxa" w:w="4479"/>
            <w:vAlign w:val="top"/>
          </w:tcPr>
          <w:p>
            <w:pPr>
              <w:spacing w:after="0"/>
            </w:pPr>
            <w:r>
              <w:rPr>
                <w:rFonts w:ascii="Inter" w:hAnsi="Inter"/>
                <w:color w:val="121820"/>
                <w:sz w:val="17"/>
              </w:rPr>
              <w:t>Finalitzar la sessió.</w:t>
            </w:r>
          </w:p>
        </w:tc>
      </w:tr>
    </w:tbl>
    <w:p>
      <w:pPr>
        <w:spacing w:after="0"/>
      </w:pPr>
    </w:p>
    <w:p>
      <w:pPr>
        <w:pStyle w:val="Body"/>
      </w:pPr>
      <w:r>
        <w:rPr>
          <w:i w:val="0"/>
        </w:rPr>
        <w:t>Nota: esta tabla es una base de trabajo y no una certificación lingüística. Debe adaptarse al criterio de la administración contratante.</w:t>
      </w:r>
    </w:p>
    <w:p>
      <w:pPr>
        <w:pStyle w:val="Heading1"/>
        <w:keepNext/>
      </w:pPr>
      <w:r>
        <w:t>Anexo C. Documentos de referencia</w:t>
      </w:r>
    </w:p>
    <w:p>
      <w:pPr>
        <w:pStyle w:val="Bullet"/>
        <w:ind w:left="312" w:hanging="142"/>
      </w:pPr>
      <w:r>
        <w:t>Tramitatron RFP.</w:t>
      </w:r>
    </w:p>
    <w:p>
      <w:pPr>
        <w:pStyle w:val="Bullet"/>
        <w:ind w:left="312" w:hanging="142"/>
      </w:pPr>
      <w:r>
        <w:t>Resumen Ejecutivo – Tramitatrón.</w:t>
      </w:r>
    </w:p>
    <w:p>
      <w:pPr>
        <w:pStyle w:val="Bullet"/>
        <w:ind w:left="312" w:hanging="142"/>
      </w:pPr>
      <w:r>
        <w:t>Tramitatron Investor Memo.</w:t>
      </w:r>
    </w:p>
    <w:p>
      <w:pPr>
        <w:pStyle w:val="Bullet"/>
        <w:ind w:left="312" w:hanging="142"/>
      </w:pPr>
      <w:r>
        <w:t>Tramitatron Memoria Máster Interna (Consejo de Administración).</w:t>
      </w:r>
    </w:p>
    <w:p>
      <w:pPr>
        <w:pStyle w:val="Bullet"/>
        <w:ind w:left="312" w:hanging="142"/>
      </w:pPr>
      <w:r>
        <w:t>Tramitatron One Page – Propuesta piloto con enfoque social.</w:t>
      </w:r>
    </w:p>
    <w:p>
      <w:pPr>
        <w:pStyle w:val="Bullet"/>
        <w:ind w:left="312" w:hanging="142"/>
      </w:pPr>
      <w:r>
        <w:t>Tramitatron Propuesta Administración – Resumen.</w:t>
      </w:r>
    </w:p>
    <w:p>
      <w:pPr>
        <w:pStyle w:val="Bullet"/>
        <w:ind w:left="312" w:hanging="142"/>
      </w:pPr>
      <w:r>
        <w:t>Tramitatron Propuesta Servicios Sociales.</w:t>
      </w:r>
    </w:p>
    <w:p>
      <w:pPr>
        <w:pStyle w:val="Bullet"/>
        <w:ind w:left="312" w:hanging="142"/>
      </w:pPr>
      <w:r>
        <w:t>Tramitatron Propuesta de Venta Administración v2.</w:t>
      </w:r>
    </w:p>
    <w:p>
      <w:pPr>
        <w:pStyle w:val="Bullet"/>
        <w:ind w:left="312" w:hanging="142"/>
      </w:pPr>
      <w:r>
        <w:t>TRAMITATRON_MASTER_PRD_v0.1.md.</w:t>
      </w:r>
    </w:p>
    <w:p>
      <w:pPr>
        <w:pStyle w:val="Body"/>
      </w:pPr>
      <w:r>
        <w:rPr>
          <w:i w:val="0"/>
        </w:rPr>
        <w:t>Este brand book consolida el posicionamiento válido de esos materiales y lo ajusta al nuevo alcance: tótem como producto principal, piloto reducido en Castellón/Castelló, anonimato por defecto y arquitectura preparada para web móvil y teléfono.</w:t>
      </w:r>
    </w:p>
    <w:p>
      <w:pPr>
        <w:spacing w:before="500"/>
        <w:jc w:val="center"/>
      </w:pPr>
      <w:r>
        <w:drawing>
          <wp:inline xmlns:a="http://schemas.openxmlformats.org/drawingml/2006/main" xmlns:pic="http://schemas.openxmlformats.org/drawingml/2006/picture">
            <wp:extent cx="5688000" cy="2370000"/>
            <wp:docPr id="4" name="Picture 4"/>
            <wp:cNvGraphicFramePr>
              <a:graphicFrameLocks noChangeAspect="1"/>
            </wp:cNvGraphicFramePr>
            <a:graphic>
              <a:graphicData uri="http://schemas.openxmlformats.org/drawingml/2006/picture">
                <pic:pic>
                  <pic:nvPicPr>
                    <pic:cNvPr id="0" name="concepto_A_camino_T.png"/>
                    <pic:cNvPicPr/>
                  </pic:nvPicPr>
                  <pic:blipFill>
                    <a:blip r:embed="rId11"/>
                    <a:stretch>
                      <a:fillRect/>
                    </a:stretch>
                  </pic:blipFill>
                  <pic:spPr>
                    <a:xfrm>
                      <a:off x="0" y="0"/>
                      <a:ext cx="5688000" cy="2370000"/>
                    </a:xfrm>
                    <a:prstGeom prst="rect"/>
                  </pic:spPr>
                </pic:pic>
              </a:graphicData>
            </a:graphic>
          </wp:inline>
        </w:drawing>
      </w:r>
    </w:p>
    <w:p>
      <w:pPr>
        <w:pStyle w:val="Subtitle"/>
        <w:jc w:val="center"/>
      </w:pPr>
      <w:r>
        <w:t>Documento de trabajo · v0.1</w:t>
      </w:r>
    </w:p>
    <w:p>
      <w:pPr>
        <w:pStyle w:val="Body"/>
        <w:jc w:val="center"/>
      </w:pPr>
      <w:r>
        <w:t>Siguiente decisión: aprobar la dirección de logotipo para iniciar el arte final.</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596775"/>
        <w:sz w:val="16"/>
      </w:rPr>
      <w:t xml:space="preserve">Semilla Empresarial S.L.  ·  Documento de trabajo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5" w:color="D7DDE4"/>
      </w:pBdr>
    </w:pPr>
    <w:r>
      <w:rPr>
        <w:rFonts w:ascii="Inter" w:hAnsi="Inter"/>
        <w:color w:val="596775"/>
        <w:sz w:val="16"/>
      </w:rPr>
      <w:t>TRAMITATRÓN  |  BRAND CONTENT BOOK + KIT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Inter" w:hAnsi="Inter"/>
      <w:color w:val="1218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Inter" w:hAnsi="Inter"/>
      <w:b/>
      <w:bCs/>
      <w:color w:val="17324D"/>
      <w:sz w:val="4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Inter" w:hAnsi="Inter"/>
      <w:b/>
      <w:bCs/>
      <w:color w:val="0F6B78"/>
      <w:sz w:val="3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Inter" w:hAnsi="Inter"/>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Inter" w:hAnsi="Inter"/>
      <w:b/>
      <w:color w:val="17324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Inter" w:hAnsi="Inter"/>
      <w:b w:val="0"/>
      <w:i/>
      <w:iCs/>
      <w:color w:val="0F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120" w:line="276" w:lineRule="auto"/>
    </w:pPr>
    <w:rPr>
      <w:rFonts w:ascii="Inter" w:hAnsi="Inter"/>
      <w:color w:val="121820"/>
      <w:sz w:val="21"/>
    </w:rPr>
  </w:style>
  <w:style w:type="paragraph" w:customStyle="1" w:styleId="Bullet">
    <w:name w:val="Bullet"/>
    <w:pPr>
      <w:spacing w:after="60"/>
    </w:pPr>
    <w:rPr>
      <w:rFonts w:ascii="Inter" w:hAnsi="Inter"/>
      <w:color w:val="121820"/>
      <w:sz w:val="20"/>
    </w:rPr>
  </w:style>
  <w:style w:type="paragraph" w:customStyle="1" w:styleId="Numbered">
    <w:name w:val="Numbered"/>
    <w:pPr>
      <w:spacing w:after="80"/>
    </w:pPr>
    <w:rPr>
      <w:rFonts w:ascii="Inter" w:hAnsi="Inter"/>
      <w:color w:val="121820"/>
      <w:sz w:val="20"/>
    </w:rPr>
  </w:style>
  <w:style w:type="paragraph" w:customStyle="1" w:styleId="Small">
    <w:name w:val="Small"/>
    <w:rPr>
      <w:rFonts w:ascii="Inter" w:hAnsi="Inter"/>
      <w:color w:val="596775"/>
      <w:sz w:val="17"/>
    </w:rPr>
  </w:style>
  <w:style w:type="paragraph" w:customStyle="1" w:styleId="QuoteBrand">
    <w:name w:val="QuoteBrand"/>
    <w:pPr>
      <w:spacing w:before="200" w:after="200"/>
      <w:ind w:left="454" w:right="454"/>
    </w:pPr>
    <w:rPr>
      <w:rFonts w:ascii="Inter" w:hAnsi="Inter"/>
      <w:b/>
      <w:color w:val="17324D"/>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Tramitatrón — Brand Content Book + Kit de marca</dc:title>
  <dc:subject>Estrategia de marca, mensajes, identidad visual y rutas de logotipo</dc:subject>
  <dc:creator>Semilla Empresarial S.L.</dc:creator>
  <cp:keywords>Tramitatrón, marca, brand book, identidad, tótem, administración pública, Castellón</cp:keywords>
  <dc:description>generated by python-docx</dc:description>
  <cp:lastModifiedBy/>
  <cp:revision>1</cp:revision>
  <dcterms:created xsi:type="dcterms:W3CDTF">2013-12-23T23:15:00Z</dcterms:created>
  <dcterms:modified xsi:type="dcterms:W3CDTF">2013-12-23T23:15:00Z</dcterms:modified>
  <cp:category/>
</cp:coreProperties>
</file>