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EA" w:rsidRPr="005D375D" w:rsidRDefault="00B916EA" w:rsidP="00B916EA">
      <w:pPr>
        <w:pStyle w:val="3"/>
        <w:rPr>
          <w:color w:val="A6A6A6" w:themeColor="background1" w:themeShade="A6"/>
          <w:lang w:val="uk-UA"/>
        </w:rPr>
      </w:pPr>
      <w:bookmarkStart w:id="0" w:name="_GoBack"/>
      <w:r w:rsidRPr="005D375D">
        <w:rPr>
          <w:color w:val="A6A6A6" w:themeColor="background1" w:themeShade="A6"/>
          <w:lang w:val="uk-UA"/>
        </w:rPr>
        <w:t>Побудова опуклої оболонки для множини з N точок площини</w:t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>Опуклою оболонкою деякої заданої безлічі точок називається перетин усіх опуклих великих кількостей, що містять задану множину. Для кінцевої безлічі точок опуклої оболонки завжди буде опуклий многокутник, усі вершини якого є точками початкової великої кількості.</w:t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>Завдання полягає в тому, щоб для заданої кінцевої безлічі точок знайти вершини опуклої оболонки цієї великої кількості. Перераховуватимемо вершини в порядку обходу проти годинникової стрілки. Для ефективного вирішення цього завдання існує декілька різних алгоритмів. Приведемо найбільш просту реалізацію одного з них - алгоритму Джарвіса. Цей алгоритм іноді називають «завертанням подарунка».</w:t>
      </w:r>
    </w:p>
    <w:p w:rsidR="00B916EA" w:rsidRPr="005D375D" w:rsidRDefault="00B916EA" w:rsidP="00B916EA">
      <w:pPr>
        <w:spacing w:line="360" w:lineRule="auto"/>
        <w:ind w:firstLine="567"/>
        <w:jc w:val="center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noProof/>
          <w:color w:val="A6A6A6" w:themeColor="background1" w:themeShade="A6"/>
          <w:sz w:val="28"/>
          <w:szCs w:val="28"/>
        </w:rPr>
        <w:drawing>
          <wp:inline distT="0" distB="0" distL="0" distR="0" wp14:anchorId="407430B3" wp14:editId="447D0F4E">
            <wp:extent cx="5611849" cy="2504661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95" t="27374" r="11927" b="12100"/>
                    <a:stretch/>
                  </pic:blipFill>
                  <pic:spPr bwMode="auto">
                    <a:xfrm>
                      <a:off x="0" y="0"/>
                      <a:ext cx="5616180" cy="250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 xml:space="preserve">Перерахування точок шуканої межі опуклого многокутника розпочнемо з правої нижньої точки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яка свідомо належить межі опуклої оболонки. Позначимо її координати 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Наступною при вказаному порядку обходу буде точка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Вона, очевидно, має ту властивість, що усі інші точки лежать «зліва» від вектору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тобто орієнтований кут між векторами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і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M</m:t>
            </m:r>
          </m:e>
        </m:acc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невід'ємний для будь-якої точки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M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нашої множини. Для кандидата на роль точки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перевіряємо виконання умови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M</m:t>
                </m:r>
              </m:e>
            </m:acc>
          </m:e>
        </m:d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?0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з усіма точками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M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Якщо точок, що задовольняють цій умові, декілька, то вершиною шуканого многокутника стане та з них, для якої довжина вектору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максимальна.</w:t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 xml:space="preserve">Поступатимемо так само і далі. Припустимо, вже знайдена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-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а вершина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опуклої оболонки. Для наступної точки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</m:d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косі добутки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M</m:t>
                </m:r>
              </m:e>
            </m:acc>
          </m:e>
        </m:d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невід’ємні для всіх точок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M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Якщо таких точок декілька, то вибираємо ту, для якої вектор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</m:acc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має найбільшу довжину. Безпосередньо пошук такої точки можна здійснювати так. Спочатку ми можемо вважати наступною, 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+1)-й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будь-яку точку. Потім обчислюємо значення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M</m:t>
                </m:r>
              </m:e>
            </m:acc>
          </m:e>
        </m:d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розглядаючи в якості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M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усі інші точки. Якщо для однієї з них вказане вираження менше нуля, вважаємо наступною її і продовжуємо перевірку інших точок (аналогічно алгоритму пошуку мінімального елементу в масиві). Якщо ж значення вираження дорівнює нулю, то порівнюємо квадрати довжин векторів. В результаті за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операцій чергова вершина опуклої оболонки буде знайдена. Продовжуючи цю процедуру, ми рано чи пізно повернемося до точки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>. Це означатиме, що опукла оболонка побудована.</w:t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 xml:space="preserve">При рішенні цієї задачі у разі спочатку </w:t>
      </w:r>
      <w:proofErr w:type="spellStart"/>
      <w:r w:rsidRPr="005D375D">
        <w:rPr>
          <w:color w:val="A6A6A6" w:themeColor="background1" w:themeShade="A6"/>
          <w:sz w:val="28"/>
          <w:szCs w:val="28"/>
          <w:lang w:val="uk-UA"/>
        </w:rPr>
        <w:t>цілочисельних</w:t>
      </w:r>
      <w:proofErr w:type="spellEnd"/>
      <w:r w:rsidRPr="005D375D">
        <w:rPr>
          <w:color w:val="A6A6A6" w:themeColor="background1" w:themeShade="A6"/>
          <w:sz w:val="28"/>
          <w:szCs w:val="28"/>
          <w:lang w:val="uk-UA"/>
        </w:rPr>
        <w:t xml:space="preserve"> координат ми повністю можемо уникнути застосування речової арифметики, а отже, позбавитися від втрати точності обчислень. Інакше в рішення можуть бути включені «зайві» точки, близькі до межі опуклої оболонки, або не враховані деякі з «потрібних» точок. Складність цього алгоритму складе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kN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k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– кількість точок в опуклій оболонці, у гіршому разі рівне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N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>.</w:t>
      </w:r>
    </w:p>
    <w:p w:rsidR="00B916EA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 xml:space="preserve">Існує інший алгоритм рішення цієї задачі (алгоритм Грехема) з обчислювальною складністю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N</m:t>
        </m:r>
        <m:func>
          <m:func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грунтований на попередньому сортуванні точок початкової великої кількості за значенням кута в полярній системі координат з центром в одній з точок опуклої оболонки. Тобто найбільш трудомістким завданням виявляється саме сортування вихідних точок. Сортування точок можна робити по знаку косого добутку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acc>
          </m:e>
        </m:d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– будь-яка вершина опуклої оболонки (наприклад, все та ж права нижня точка). У відсортованому масиві точок усі вказані твори мають бути невід'ємні. Точки з різними кутами (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6A6A6" w:themeColor="background1" w:themeShade="A6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+1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=0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) розташовуються в порядку збільшення довжин відповідних векторів </w:t>
      </w:r>
      <m:oMath>
        <m:acc>
          <m:accPr>
            <m:chr m:val="⃗"/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acc>
      </m:oMath>
      <w:r w:rsidRPr="005D375D">
        <w:rPr>
          <w:color w:val="A6A6A6" w:themeColor="background1" w:themeShade="A6"/>
          <w:sz w:val="28"/>
          <w:szCs w:val="28"/>
          <w:lang w:val="uk-UA"/>
        </w:rPr>
        <w:t>.</w:t>
      </w:r>
    </w:p>
    <w:p w:rsidR="00B916EA" w:rsidRPr="005D375D" w:rsidRDefault="00B916EA" w:rsidP="00B916EA">
      <w:pPr>
        <w:spacing w:line="360" w:lineRule="auto"/>
        <w:ind w:firstLine="567"/>
        <w:jc w:val="center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noProof/>
          <w:color w:val="A6A6A6" w:themeColor="background1" w:themeShade="A6"/>
          <w:sz w:val="28"/>
          <w:szCs w:val="28"/>
        </w:rPr>
        <w:drawing>
          <wp:inline distT="0" distB="0" distL="0" distR="0" wp14:anchorId="0CC0F9BB" wp14:editId="62393EF7">
            <wp:extent cx="4096671" cy="3633746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09" t="24360" r="28925" b="2802"/>
                    <a:stretch/>
                  </pic:blipFill>
                  <pic:spPr bwMode="auto">
                    <a:xfrm>
                      <a:off x="0" y="0"/>
                      <a:ext cx="4100457" cy="3637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3" w:rsidRPr="005D375D" w:rsidRDefault="00B916EA" w:rsidP="00B916EA">
      <w:pPr>
        <w:spacing w:line="360" w:lineRule="auto"/>
        <w:ind w:firstLine="567"/>
        <w:jc w:val="both"/>
        <w:rPr>
          <w:color w:val="A6A6A6" w:themeColor="background1" w:themeShade="A6"/>
          <w:sz w:val="28"/>
          <w:szCs w:val="28"/>
          <w:lang w:val="uk-UA"/>
        </w:rPr>
      </w:pPr>
      <w:r w:rsidRPr="005D375D">
        <w:rPr>
          <w:color w:val="A6A6A6" w:themeColor="background1" w:themeShade="A6"/>
          <w:sz w:val="28"/>
          <w:szCs w:val="28"/>
          <w:lang w:val="uk-UA"/>
        </w:rPr>
        <w:t xml:space="preserve">Далі перегляд Грехема використовує стек, в якому зберігаються точки, що є кандидатами в опуклу оболонку. Спочатку в стек поміщається перша з відсортованих точок. Потім - сусідня з нею вершина опуклої оболонки. Якщо на першому з променів точок декілька, то це точка цього </w:t>
      </w:r>
      <w:proofErr w:type="spellStart"/>
      <w:r w:rsidRPr="005D375D">
        <w:rPr>
          <w:color w:val="A6A6A6" w:themeColor="background1" w:themeShade="A6"/>
          <w:sz w:val="28"/>
          <w:szCs w:val="28"/>
          <w:lang w:val="uk-UA"/>
        </w:rPr>
        <w:t>променя</w:t>
      </w:r>
      <w:proofErr w:type="spellEnd"/>
      <w:r w:rsidRPr="005D375D">
        <w:rPr>
          <w:color w:val="A6A6A6" w:themeColor="background1" w:themeShade="A6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, найбільш віддалена від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1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Третя – точка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+1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Нехай у вершині стоку знаходиться точка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k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Розглянемо наступну в порядку збільшення полярного кута точку початкової множини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Поки ділянкою ламаної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не є опуклим, із стоку видаляється чергова точка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k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. Потім 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8"/>
                <w:szCs w:val="28"/>
                <w:lang w:val="uk-UA"/>
              </w:rPr>
              <m:t>i</m:t>
            </m:r>
          </m:sub>
        </m:sSub>
      </m:oMath>
      <w:r w:rsidRPr="005D375D">
        <w:rPr>
          <w:color w:val="A6A6A6" w:themeColor="background1" w:themeShade="A6"/>
          <w:sz w:val="28"/>
          <w:szCs w:val="28"/>
          <w:lang w:val="uk-UA"/>
        </w:rPr>
        <w:t xml:space="preserve"> поміщається в стік. У момент закінчення перегляду усіх точок в стоку знаходитимуться в точності усі вершини опуклої оболонки. Оскільки будь-яка точка додається в стік рівно один раз, то і віддаляється вона з нього не більше одного разу, тому час перегляду складає </w:t>
      </w:r>
      <m:oMath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(</m:t>
        </m:r>
        <m: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8"/>
            <w:szCs w:val="28"/>
            <w:lang w:val="uk-UA"/>
          </w:rPr>
          <m:t>)</m:t>
        </m:r>
      </m:oMath>
      <w:r w:rsidRPr="005D375D">
        <w:rPr>
          <w:color w:val="A6A6A6" w:themeColor="background1" w:themeShade="A6"/>
          <w:sz w:val="28"/>
          <w:szCs w:val="28"/>
          <w:lang w:val="uk-UA"/>
        </w:rPr>
        <w:t>.</w:t>
      </w:r>
      <w:bookmarkEnd w:id="0"/>
    </w:p>
    <w:sectPr w:rsidR="00314443" w:rsidRPr="005D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3D"/>
    <w:rsid w:val="000605E5"/>
    <w:rsid w:val="00314443"/>
    <w:rsid w:val="005D375D"/>
    <w:rsid w:val="00751F8E"/>
    <w:rsid w:val="00B916EA"/>
    <w:rsid w:val="00E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77247-37F7-4D68-B452-11A51F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6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916EA"/>
    <w:pPr>
      <w:keepNext/>
      <w:keepLines/>
      <w:spacing w:line="360" w:lineRule="auto"/>
      <w:ind w:firstLine="567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16EA"/>
    <w:rPr>
      <w:rFonts w:ascii="Times New Roman" w:eastAsiaTheme="majorEastAsia" w:hAnsi="Times New Roman" w:cstheme="majorBidi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677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Khalin</dc:creator>
  <cp:keywords/>
  <dc:description/>
  <cp:lastModifiedBy>Oleg Khalin</cp:lastModifiedBy>
  <cp:revision>5</cp:revision>
  <dcterms:created xsi:type="dcterms:W3CDTF">2015-11-26T17:10:00Z</dcterms:created>
  <dcterms:modified xsi:type="dcterms:W3CDTF">2015-12-02T19:19:00Z</dcterms:modified>
</cp:coreProperties>
</file>