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AUDITORIA FISCAL – GETSTART PDV</w:t>
      </w:r>
    </w:p>
    <w:p>
      <w:pPr>
        <w:pStyle w:val="Heading1"/>
      </w:pPr>
      <w:r>
        <w:t>1. FINALIDADE DO DOCUMENTO</w:t>
      </w:r>
    </w:p>
    <w:p>
      <w:r>
        <w:br/>
        <w:t>Este documento descreve, em nível auditor/contábil, todos os fluxos fiscais do sistema GetStart PDV,</w:t>
        <w:br/>
        <w:t xml:space="preserve">incluindo requisitos legais, trilhas de auditoria, rastreabilidade, numeração sequencial, integridade </w:t>
        <w:br/>
        <w:t>de documentos e conformidade com legislações estaduais para NFC-e.</w:t>
        <w:br/>
      </w:r>
    </w:p>
    <w:p>
      <w:pPr>
        <w:pStyle w:val="Heading1"/>
      </w:pPr>
      <w:r>
        <w:t>2. REGRAS DE NUMERAÇÃO NFC-e</w:t>
      </w:r>
    </w:p>
    <w:p>
      <w:r>
        <w:br/>
        <w:t>- Cada terminal possui uma Série única.</w:t>
        <w:br/>
        <w:t>- A numeração é sequencial, sem buracos, por Filial + Terminal + Série.</w:t>
        <w:br/>
        <w:t>- O backend controla a sequência através de NfceNumeroReserva.</w:t>
        <w:br/>
        <w:t>- Idempotência garantida por request_id → mesma combinação sempre retorna o mesmo número.</w:t>
        <w:br/>
        <w:t>- Bloqueios:</w:t>
        <w:br/>
        <w:t xml:space="preserve">  - Certificado A1 expirado → impede reserva.</w:t>
        <w:br/>
        <w:t xml:space="preserve">  - Terminal inválido → impede reserva.</w:t>
        <w:br/>
        <w:br/>
        <w:t>Auditoria:</w:t>
        <w:br/>
        <w:t>- Logs contêm: tenant_id, filial_id, terminal_id, série, número, request_id, user_id, timestamp.</w:t>
        <w:br/>
      </w:r>
    </w:p>
    <w:p>
      <w:pPr>
        <w:pStyle w:val="Heading1"/>
      </w:pPr>
      <w:r>
        <w:t>3. PRÉ-EMISSÃO</w:t>
      </w:r>
    </w:p>
    <w:p>
      <w:r>
        <w:br/>
        <w:t>Pré-emissão é o processo de registrar o conteúdo fiscal bruto (itens, pagamentos, totais) ANTES de gerar o XML.</w:t>
        <w:br/>
        <w:br/>
        <w:t>Regras:</w:t>
        <w:br/>
        <w:t>- Só pode ocorrer após reserva de numeração.</w:t>
        <w:br/>
        <w:t>- Idempotência por request_id.</w:t>
        <w:br/>
        <w:t>- Erros possíveis: FISCAL_4005 A1 expirado.</w:t>
        <w:br/>
        <w:br/>
        <w:t>Auditoria:</w:t>
        <w:br/>
        <w:t>- O payload original é armazenado exatamente como recebido.</w:t>
        <w:br/>
        <w:t>- Alteração é proibida; qualquer inconsistência deve gerar novo request_id.</w:t>
        <w:br/>
      </w:r>
    </w:p>
    <w:p>
      <w:pPr>
        <w:pStyle w:val="Heading1"/>
      </w:pPr>
      <w:r>
        <w:t>4. EMISSÃO NFC-e (Mock e Real)</w:t>
      </w:r>
    </w:p>
    <w:p>
      <w:r>
        <w:br/>
        <w:t>No MVP, a emissão é mock (gera XML e DANFE internamente).</w:t>
        <w:br/>
        <w:t>Na versão final:</w:t>
        <w:br/>
        <w:t>- Gera XML conforme NT da SEFAZ.</w:t>
        <w:br/>
        <w:t>- Assinatura digital via certificado A1 da Filial.</w:t>
        <w:br/>
        <w:t>- Envio para SEFAZ respeita timeouts e política de retry.</w:t>
        <w:br/>
        <w:t>- Protocolo de Autorização armazenado permanentemente.</w:t>
        <w:br/>
        <w:br/>
        <w:t>Auditoria:</w:t>
        <w:br/>
        <w:t>- XML autorizado é armazenado integralmente.</w:t>
        <w:br/>
        <w:t>- Protocolo é gravado em NfceLog.</w:t>
        <w:br/>
        <w:t>- Evento de autorização inclui hash do XML (sha256).</w:t>
        <w:br/>
      </w:r>
    </w:p>
    <w:p>
      <w:pPr>
        <w:pStyle w:val="Heading1"/>
      </w:pPr>
      <w:r>
        <w:t>5. CANCELAMENTO</w:t>
      </w:r>
    </w:p>
    <w:p>
      <w:r>
        <w:br/>
        <w:t>Regras:</w:t>
        <w:br/>
        <w:t>- Cancelamento só é permitido se houver estorno financeiro prévio.</w:t>
        <w:br/>
        <w:t>- Exige justificativa textual.</w:t>
        <w:br/>
        <w:t>- Envia evento de cancelamento à SEFAZ (modo real).</w:t>
        <w:br/>
        <w:t>- Em modo mock → apenas marca documento como cancelado.</w:t>
        <w:br/>
        <w:br/>
        <w:t>Auditoria:</w:t>
        <w:br/>
        <w:t>- Armazena protocolo de cancelamento.</w:t>
        <w:br/>
        <w:t>- Guarda justificativa.</w:t>
        <w:br/>
        <w:t>- Registra user_id e terminal_id que executaram a ação.</w:t>
        <w:br/>
      </w:r>
    </w:p>
    <w:p>
      <w:pPr>
        <w:pStyle w:val="Heading1"/>
      </w:pPr>
      <w:r>
        <w:t>6. RASTREABILIDADE</w:t>
      </w:r>
    </w:p>
    <w:p>
      <w:r>
        <w:br/>
        <w:t>Para cada NFC-e emitida existem os seguintes vínculos:</w:t>
        <w:br/>
        <w:t>- Número + Série + Filial + Terminal</w:t>
        <w:br/>
        <w:t>- Request_id</w:t>
        <w:br/>
        <w:t>- Protocolo SEFAZ</w:t>
        <w:br/>
        <w:t>- XML Hash</w:t>
        <w:br/>
        <w:t>- Operador (user_id)</w:t>
        <w:br/>
        <w:t>- Data/hora da operação</w:t>
        <w:br/>
        <w:t>- Log de origem (online/offline)</w:t>
        <w:br/>
        <w:br/>
        <w:t>A rastreabilidade é 100% reversível mesmo em casos de:</w:t>
        <w:br/>
        <w:t>- Reprocessamento</w:t>
        <w:br/>
        <w:t>- Tentativas duplicadas</w:t>
        <w:br/>
        <w:t>- Falhas de comunicação com SEFAZ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