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25" w:rsidRPr="00492525" w:rsidRDefault="00492525" w:rsidP="00492525">
      <w:pPr>
        <w:pStyle w:val="a6"/>
        <w:spacing w:before="0" w:beforeAutospacing="0" w:after="0" w:afterAutospacing="0"/>
        <w:ind w:firstLine="284"/>
        <w:jc w:val="center"/>
        <w:rPr>
          <w:b/>
        </w:rPr>
      </w:pPr>
      <w:bookmarkStart w:id="0" w:name="_Toc155091605"/>
      <w:bookmarkStart w:id="1" w:name="_Toc167763297"/>
      <w:bookmarkStart w:id="2" w:name="_GoBack"/>
      <w:bookmarkEnd w:id="2"/>
      <w:r w:rsidRPr="00492525">
        <w:rPr>
          <w:b/>
          <w:caps/>
        </w:rPr>
        <w:t>менеджмент безпеки.</w:t>
      </w:r>
      <w:r w:rsidRPr="00492525">
        <w:t xml:space="preserve"> </w:t>
      </w:r>
    </w:p>
    <w:p w:rsidR="00492525" w:rsidRPr="00492525" w:rsidRDefault="00492525" w:rsidP="00492525">
      <w:pPr>
        <w:pStyle w:val="a6"/>
        <w:spacing w:before="0" w:beforeAutospacing="0" w:after="0" w:afterAutospacing="0"/>
        <w:ind w:firstLine="284"/>
        <w:jc w:val="center"/>
        <w:rPr>
          <w:b/>
        </w:rPr>
      </w:pPr>
      <w:r w:rsidRPr="00492525">
        <w:rPr>
          <w:b/>
        </w:rPr>
        <w:t>План</w:t>
      </w:r>
    </w:p>
    <w:p w:rsidR="00492525" w:rsidRPr="00492525" w:rsidRDefault="00492525" w:rsidP="00492525">
      <w:pPr>
        <w:pStyle w:val="a6"/>
        <w:numPr>
          <w:ilvl w:val="0"/>
          <w:numId w:val="1"/>
        </w:numPr>
        <w:spacing w:before="0" w:beforeAutospacing="0" w:after="0" w:afterAutospacing="0"/>
        <w:ind w:left="0" w:firstLine="284"/>
      </w:pPr>
      <w:r w:rsidRPr="00492525">
        <w:t>Загальні положення</w:t>
      </w:r>
    </w:p>
    <w:p w:rsidR="00492525" w:rsidRPr="00492525" w:rsidRDefault="00492525" w:rsidP="00492525">
      <w:pPr>
        <w:pStyle w:val="a6"/>
        <w:numPr>
          <w:ilvl w:val="0"/>
          <w:numId w:val="1"/>
        </w:numPr>
        <w:spacing w:before="0" w:beforeAutospacing="0" w:after="0" w:afterAutospacing="0"/>
        <w:ind w:left="0" w:firstLine="284"/>
      </w:pPr>
      <w:r w:rsidRPr="00492525">
        <w:t>Загальні та допоміжні функції управління</w:t>
      </w:r>
    </w:p>
    <w:p w:rsidR="00492525" w:rsidRPr="00492525" w:rsidRDefault="00492525" w:rsidP="00492525">
      <w:pPr>
        <w:pStyle w:val="a6"/>
        <w:numPr>
          <w:ilvl w:val="0"/>
          <w:numId w:val="1"/>
        </w:numPr>
        <w:spacing w:before="0" w:beforeAutospacing="0" w:after="0" w:afterAutospacing="0"/>
        <w:ind w:left="0" w:firstLine="284"/>
      </w:pPr>
      <w:r w:rsidRPr="00492525">
        <w:t>Спеціальні функції управління</w:t>
      </w:r>
    </w:p>
    <w:p w:rsidR="00492525" w:rsidRPr="00492525" w:rsidRDefault="00492525" w:rsidP="00492525">
      <w:pPr>
        <w:pStyle w:val="a6"/>
        <w:numPr>
          <w:ilvl w:val="0"/>
          <w:numId w:val="1"/>
        </w:numPr>
        <w:spacing w:before="0" w:beforeAutospacing="0" w:after="0" w:afterAutospacing="0"/>
        <w:ind w:left="0" w:firstLine="284"/>
      </w:pPr>
      <w:r w:rsidRPr="00492525">
        <w:t>Декларування промислової безпеки</w:t>
      </w:r>
    </w:p>
    <w:p w:rsidR="00492525" w:rsidRPr="00492525" w:rsidRDefault="00492525" w:rsidP="00492525">
      <w:pPr>
        <w:pStyle w:val="a6"/>
        <w:numPr>
          <w:ilvl w:val="0"/>
          <w:numId w:val="1"/>
        </w:numPr>
        <w:spacing w:before="0" w:beforeAutospacing="0" w:after="0" w:afterAutospacing="0"/>
        <w:ind w:left="0" w:firstLine="284"/>
      </w:pPr>
      <w:r w:rsidRPr="00492525">
        <w:t xml:space="preserve">Ліцензування діяльності об’єкту підвищеної небезпеки. </w:t>
      </w:r>
    </w:p>
    <w:p w:rsidR="00492525" w:rsidRPr="00492525" w:rsidRDefault="00492525" w:rsidP="00492525">
      <w:pPr>
        <w:pStyle w:val="a7"/>
        <w:numPr>
          <w:ilvl w:val="0"/>
          <w:numId w:val="1"/>
        </w:numPr>
        <w:ind w:left="0" w:right="38" w:firstLine="284"/>
        <w:rPr>
          <w:rFonts w:ascii="Times New Roman" w:hAnsi="Times New Roman" w:cs="Times New Roman"/>
          <w:sz w:val="24"/>
          <w:szCs w:val="24"/>
        </w:rPr>
      </w:pPr>
      <w:r w:rsidRPr="00492525">
        <w:rPr>
          <w:rFonts w:ascii="Times New Roman" w:hAnsi="Times New Roman" w:cs="Times New Roman"/>
          <w:sz w:val="24"/>
          <w:szCs w:val="24"/>
        </w:rPr>
        <w:t>Страхування  відповідальності  за  завдану шкоду внаслідок  експлуатації  небезпечного  об’єкта</w:t>
      </w:r>
    </w:p>
    <w:bookmarkEnd w:id="0"/>
    <w:bookmarkEnd w:id="1"/>
    <w:p w:rsidR="00492525" w:rsidRPr="00492525" w:rsidRDefault="00492525" w:rsidP="00492525">
      <w:pPr>
        <w:pStyle w:val="a3"/>
        <w:numPr>
          <w:ilvl w:val="0"/>
          <w:numId w:val="2"/>
        </w:numPr>
        <w:spacing w:after="0" w:line="240" w:lineRule="auto"/>
        <w:ind w:left="0" w:firstLine="284"/>
        <w:jc w:val="center"/>
        <w:rPr>
          <w:sz w:val="24"/>
          <w:szCs w:val="24"/>
        </w:rPr>
      </w:pPr>
      <w:r w:rsidRPr="00492525">
        <w:rPr>
          <w:b/>
          <w:sz w:val="24"/>
          <w:szCs w:val="24"/>
        </w:rPr>
        <w:t>Менеджмент безпеки</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Зміст процесу управління полягає у перетворенні сукупності інформації про об’єкт управління або проблемну ситуацію, що склалася на інформацію управлінських рішень.</w:t>
      </w:r>
    </w:p>
    <w:p w:rsidR="00492525" w:rsidRPr="00492525" w:rsidRDefault="00492525" w:rsidP="00492525">
      <w:pPr>
        <w:spacing w:after="0" w:line="240" w:lineRule="auto"/>
        <w:ind w:firstLine="284"/>
        <w:rPr>
          <w:rFonts w:ascii="Times New Roman" w:hAnsi="Times New Roman" w:cs="Times New Roman"/>
          <w:sz w:val="24"/>
          <w:szCs w:val="24"/>
        </w:rPr>
      </w:pPr>
      <w:r w:rsidRPr="00492525">
        <w:rPr>
          <w:rFonts w:ascii="Times New Roman" w:hAnsi="Times New Roman" w:cs="Times New Roman"/>
          <w:sz w:val="24"/>
          <w:szCs w:val="24"/>
        </w:rPr>
        <w:t>Особливості менеджменту безпеки:</w:t>
      </w:r>
    </w:p>
    <w:p w:rsidR="00492525" w:rsidRPr="00492525" w:rsidRDefault="00492525" w:rsidP="00492525">
      <w:pPr>
        <w:pStyle w:val="a3"/>
        <w:numPr>
          <w:ilvl w:val="0"/>
          <w:numId w:val="3"/>
        </w:numPr>
        <w:spacing w:after="0" w:line="240" w:lineRule="auto"/>
        <w:ind w:left="0" w:firstLine="284"/>
        <w:rPr>
          <w:sz w:val="24"/>
          <w:szCs w:val="24"/>
        </w:rPr>
      </w:pPr>
      <w:r w:rsidRPr="00492525">
        <w:rPr>
          <w:sz w:val="24"/>
          <w:szCs w:val="24"/>
        </w:rPr>
        <w:t>Пов’язаний з небезпечними видами господарської діяльності</w:t>
      </w:r>
    </w:p>
    <w:p w:rsidR="00492525" w:rsidRPr="00492525" w:rsidRDefault="00492525" w:rsidP="00492525">
      <w:pPr>
        <w:pStyle w:val="a3"/>
        <w:numPr>
          <w:ilvl w:val="0"/>
          <w:numId w:val="3"/>
        </w:numPr>
        <w:spacing w:after="0" w:line="240" w:lineRule="auto"/>
        <w:ind w:left="0" w:firstLine="284"/>
        <w:rPr>
          <w:sz w:val="24"/>
          <w:szCs w:val="24"/>
        </w:rPr>
      </w:pPr>
      <w:r w:rsidRPr="00492525">
        <w:rPr>
          <w:sz w:val="24"/>
          <w:szCs w:val="24"/>
        </w:rPr>
        <w:t>З невизначеністю, обумовленою імовірнісним характером подій</w:t>
      </w:r>
    </w:p>
    <w:p w:rsidR="00492525" w:rsidRPr="00492525" w:rsidRDefault="00492525" w:rsidP="00492525">
      <w:pPr>
        <w:spacing w:after="0" w:line="240" w:lineRule="auto"/>
        <w:ind w:firstLine="284"/>
        <w:rPr>
          <w:rFonts w:ascii="Times New Roman" w:hAnsi="Times New Roman" w:cs="Times New Roman"/>
          <w:sz w:val="24"/>
          <w:szCs w:val="24"/>
        </w:rPr>
      </w:pPr>
      <w:r w:rsidRPr="00492525">
        <w:rPr>
          <w:rFonts w:ascii="Times New Roman" w:hAnsi="Times New Roman" w:cs="Times New Roman"/>
          <w:sz w:val="24"/>
          <w:szCs w:val="24"/>
        </w:rPr>
        <w:t xml:space="preserve">Менеджмент безпеки здійснюється в двох основних формах – безпосередній та опосередкований. Безпосереднє управління – це функціонально забезпечена діяльність об’єкта управління на правовій чи делегованій основі; головною ознакою є право на прийняття і реалізацію управлінських рішень. Опосередковане управління – це участь об’єкта управління у підготовці, прийнятті та реалізації управлінських рішень. Зміст процесу управління полягає у перетворенні сукупності інформації про об’єкт управління чи проблемну ситуацію, </w:t>
      </w:r>
      <w:proofErr w:type="spellStart"/>
      <w:r w:rsidRPr="00492525">
        <w:rPr>
          <w:rFonts w:ascii="Times New Roman" w:hAnsi="Times New Roman" w:cs="Times New Roman"/>
          <w:sz w:val="24"/>
          <w:szCs w:val="24"/>
        </w:rPr>
        <w:t>шо</w:t>
      </w:r>
      <w:proofErr w:type="spellEnd"/>
      <w:r w:rsidRPr="00492525">
        <w:rPr>
          <w:rFonts w:ascii="Times New Roman" w:hAnsi="Times New Roman" w:cs="Times New Roman"/>
          <w:sz w:val="24"/>
          <w:szCs w:val="24"/>
        </w:rPr>
        <w:t xml:space="preserve"> склалась, на інформацію управлінських рішень. У процесі управління безпекою реалізуються як загальні, так і допоміжні функції, що характерні для цих систем, а також спеціальні функції управління, що є основними в управлінні безпекою.</w:t>
      </w:r>
    </w:p>
    <w:p w:rsidR="00492525" w:rsidRPr="00492525" w:rsidRDefault="00492525" w:rsidP="00492525">
      <w:pPr>
        <w:pStyle w:val="a6"/>
        <w:numPr>
          <w:ilvl w:val="0"/>
          <w:numId w:val="2"/>
        </w:numPr>
        <w:spacing w:before="0" w:beforeAutospacing="0" w:after="0" w:afterAutospacing="0"/>
        <w:ind w:left="0" w:firstLine="284"/>
        <w:jc w:val="center"/>
        <w:rPr>
          <w:b/>
        </w:rPr>
      </w:pPr>
      <w:r w:rsidRPr="00492525">
        <w:rPr>
          <w:b/>
        </w:rPr>
        <w:t>Загальні та допоміжні функції управління</w:t>
      </w:r>
    </w:p>
    <w:p w:rsidR="00492525" w:rsidRPr="00492525" w:rsidRDefault="00492525" w:rsidP="00492525">
      <w:pPr>
        <w:pStyle w:val="a6"/>
        <w:spacing w:before="0" w:beforeAutospacing="0" w:after="0" w:afterAutospacing="0"/>
        <w:ind w:firstLine="284"/>
        <w:jc w:val="both"/>
        <w:rPr>
          <w:highlight w:val="yellow"/>
        </w:rPr>
      </w:pPr>
      <w:r w:rsidRPr="00492525">
        <w:rPr>
          <w:highlight w:val="yellow"/>
        </w:rPr>
        <w:t xml:space="preserve">Загальні функції управління – це основні функції, притаманні будь-якому управлінню, незалежно від того, на якому рівні та в яких галузях вони здійснюються. Загальними функціями управління безпекою є прогнозування, планування, організація, регулювання, координація та контроль. </w:t>
      </w:r>
    </w:p>
    <w:p w:rsidR="00492525" w:rsidRPr="00492525" w:rsidRDefault="00492525" w:rsidP="00492525">
      <w:pPr>
        <w:pStyle w:val="2"/>
        <w:spacing w:after="0" w:line="240" w:lineRule="auto"/>
        <w:ind w:firstLine="284"/>
        <w:jc w:val="both"/>
        <w:rPr>
          <w:sz w:val="24"/>
          <w:szCs w:val="24"/>
          <w:highlight w:val="yellow"/>
        </w:rPr>
      </w:pPr>
      <w:r w:rsidRPr="00492525">
        <w:rPr>
          <w:b/>
          <w:sz w:val="24"/>
          <w:szCs w:val="24"/>
          <w:highlight w:val="yellow"/>
        </w:rPr>
        <w:t>Функція прогнозування</w:t>
      </w:r>
      <w:r w:rsidRPr="00492525">
        <w:rPr>
          <w:sz w:val="24"/>
          <w:szCs w:val="24"/>
          <w:highlight w:val="yellow"/>
        </w:rPr>
        <w:t xml:space="preserve"> серед загальних функцій є такою, що створює гарантії певної ефективності менеджменту. З урахуванням результатів прогнозу і детального аналізу можливої обстановки на відповідній території, об’єкті, а також стану наявних ресурсів та набутого досвіду здійснюється функція планування.</w:t>
      </w:r>
    </w:p>
    <w:p w:rsidR="00492525" w:rsidRPr="00492525" w:rsidRDefault="00492525" w:rsidP="00492525">
      <w:pPr>
        <w:spacing w:after="0" w:line="240" w:lineRule="auto"/>
        <w:ind w:firstLine="284"/>
        <w:jc w:val="both"/>
        <w:rPr>
          <w:rFonts w:ascii="Times New Roman" w:hAnsi="Times New Roman" w:cs="Times New Roman"/>
          <w:sz w:val="24"/>
          <w:szCs w:val="24"/>
          <w:highlight w:val="yellow"/>
        </w:rPr>
      </w:pPr>
      <w:r w:rsidRPr="00492525">
        <w:rPr>
          <w:rFonts w:ascii="Times New Roman" w:hAnsi="Times New Roman" w:cs="Times New Roman"/>
          <w:b/>
          <w:sz w:val="24"/>
          <w:szCs w:val="24"/>
          <w:highlight w:val="yellow"/>
        </w:rPr>
        <w:t>Планування</w:t>
      </w:r>
      <w:r w:rsidRPr="00492525">
        <w:rPr>
          <w:rFonts w:ascii="Times New Roman" w:hAnsi="Times New Roman" w:cs="Times New Roman"/>
          <w:sz w:val="24"/>
          <w:szCs w:val="24"/>
          <w:highlight w:val="yellow"/>
        </w:rPr>
        <w:t xml:space="preserve"> дозволяє підтримувати пропорційність і злагодженість у діяльності та раціональність у використанні наявних ресурсів, завдяки чому забезпечуються організація та динамічна рівновага процесів із реалізації цілей управління. Під час планування заходів та засобів з безпеки завчасно відпрацьовуються </w:t>
      </w:r>
      <w:r w:rsidRPr="00492525">
        <w:rPr>
          <w:rFonts w:ascii="Times New Roman" w:hAnsi="Times New Roman" w:cs="Times New Roman"/>
          <w:b/>
          <w:i/>
          <w:sz w:val="24"/>
          <w:szCs w:val="24"/>
          <w:highlight w:val="yellow"/>
        </w:rPr>
        <w:t xml:space="preserve">превентивні </w:t>
      </w:r>
      <w:r w:rsidRPr="00492525">
        <w:rPr>
          <w:rFonts w:ascii="Times New Roman" w:hAnsi="Times New Roman" w:cs="Times New Roman"/>
          <w:sz w:val="24"/>
          <w:szCs w:val="24"/>
          <w:highlight w:val="yellow"/>
        </w:rPr>
        <w:t xml:space="preserve">та </w:t>
      </w:r>
      <w:r w:rsidRPr="00492525">
        <w:rPr>
          <w:rFonts w:ascii="Times New Roman" w:hAnsi="Times New Roman" w:cs="Times New Roman"/>
          <w:b/>
          <w:i/>
          <w:sz w:val="24"/>
          <w:szCs w:val="24"/>
          <w:highlight w:val="yellow"/>
        </w:rPr>
        <w:t>ситуаційні (оперативні)</w:t>
      </w:r>
      <w:r w:rsidRPr="00492525">
        <w:rPr>
          <w:rFonts w:ascii="Times New Roman" w:hAnsi="Times New Roman" w:cs="Times New Roman"/>
          <w:sz w:val="24"/>
          <w:szCs w:val="24"/>
          <w:highlight w:val="yellow"/>
        </w:rPr>
        <w:t xml:space="preserve"> плани, а також </w:t>
      </w:r>
      <w:r w:rsidRPr="00492525">
        <w:rPr>
          <w:rFonts w:ascii="Times New Roman" w:hAnsi="Times New Roman" w:cs="Times New Roman"/>
          <w:b/>
          <w:i/>
          <w:sz w:val="24"/>
          <w:szCs w:val="24"/>
          <w:highlight w:val="yellow"/>
        </w:rPr>
        <w:t>перспективні та поточні програми</w:t>
      </w:r>
      <w:r w:rsidRPr="00492525">
        <w:rPr>
          <w:rFonts w:ascii="Times New Roman" w:hAnsi="Times New Roman" w:cs="Times New Roman"/>
          <w:sz w:val="24"/>
          <w:szCs w:val="24"/>
          <w:highlight w:val="yellow"/>
        </w:rPr>
        <w:t>, забезпечується їх періодичний перегляд з метою збереження актуальності і максимальної користі планованих документів.</w:t>
      </w:r>
    </w:p>
    <w:p w:rsidR="00492525" w:rsidRPr="00492525" w:rsidRDefault="00492525" w:rsidP="00492525">
      <w:pPr>
        <w:spacing w:after="0" w:line="240" w:lineRule="auto"/>
        <w:ind w:firstLine="284"/>
        <w:jc w:val="both"/>
        <w:rPr>
          <w:rFonts w:ascii="Times New Roman" w:hAnsi="Times New Roman" w:cs="Times New Roman"/>
          <w:iCs/>
          <w:sz w:val="24"/>
          <w:szCs w:val="24"/>
          <w:highlight w:val="yellow"/>
        </w:rPr>
      </w:pPr>
      <w:r w:rsidRPr="00492525">
        <w:rPr>
          <w:rFonts w:ascii="Times New Roman" w:hAnsi="Times New Roman" w:cs="Times New Roman"/>
          <w:sz w:val="24"/>
          <w:szCs w:val="24"/>
          <w:highlight w:val="yellow"/>
        </w:rPr>
        <w:t>Превентивні плани – це науково-обґрунтовані програми дій з регулювання безпеки, п</w:t>
      </w:r>
      <w:r w:rsidRPr="00492525">
        <w:rPr>
          <w:rFonts w:ascii="Times New Roman" w:hAnsi="Times New Roman" w:cs="Times New Roman"/>
          <w:iCs/>
          <w:sz w:val="24"/>
          <w:szCs w:val="24"/>
          <w:highlight w:val="yellow"/>
        </w:rPr>
        <w:t xml:space="preserve">ідвищення надійності технологічного обладнання та експлуатаційної надійності систем, </w:t>
      </w:r>
      <w:r w:rsidRPr="00492525">
        <w:rPr>
          <w:rFonts w:ascii="Times New Roman" w:hAnsi="Times New Roman" w:cs="Times New Roman"/>
          <w:sz w:val="24"/>
          <w:szCs w:val="24"/>
          <w:highlight w:val="yellow"/>
        </w:rPr>
        <w:t xml:space="preserve">стійкості роботи об’єктів в умовах </w:t>
      </w:r>
      <w:r w:rsidRPr="00492525">
        <w:rPr>
          <w:rFonts w:ascii="Times New Roman" w:hAnsi="Times New Roman" w:cs="Times New Roman"/>
          <w:iCs/>
          <w:sz w:val="24"/>
          <w:szCs w:val="24"/>
          <w:highlight w:val="yellow"/>
        </w:rPr>
        <w:t>дії первинних і вторинних факторів ураження.</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highlight w:val="yellow"/>
        </w:rPr>
        <w:t>Ситуаційні плани дій (взаємодії) персоналу об’єктів, спеціальних служб, населення, органів виконавчої влади та органів місцевого самоврядування представляють собою аналітичний та оперативний матеріал (опис, таблиці, тощо) графічні, картографічні додатки, формалізовані і довідкові документи з локалізації і ліквідації аварій, аварійних і надзвичайних ситуацій та пом'якшення їх наслідків.</w:t>
      </w:r>
    </w:p>
    <w:p w:rsidR="00492525" w:rsidRPr="00492525" w:rsidRDefault="00492525" w:rsidP="00492525">
      <w:pPr>
        <w:spacing w:after="0" w:line="240" w:lineRule="auto"/>
        <w:ind w:firstLine="284"/>
        <w:jc w:val="both"/>
        <w:rPr>
          <w:rFonts w:ascii="Times New Roman" w:eastAsia="Times New Roman" w:hAnsi="Times New Roman" w:cs="Times New Roman"/>
          <w:sz w:val="24"/>
          <w:szCs w:val="24"/>
          <w:lang w:eastAsia="uk-UA"/>
        </w:rPr>
      </w:pPr>
      <w:r w:rsidRPr="00492525">
        <w:rPr>
          <w:rFonts w:ascii="Times New Roman" w:eastAsia="Times New Roman" w:hAnsi="Times New Roman" w:cs="Times New Roman"/>
          <w:b/>
          <w:sz w:val="24"/>
          <w:szCs w:val="24"/>
          <w:lang w:eastAsia="uk-UA"/>
        </w:rPr>
        <w:t>Організація</w:t>
      </w:r>
      <w:r w:rsidRPr="00492525">
        <w:rPr>
          <w:rFonts w:ascii="Times New Roman" w:eastAsia="Times New Roman" w:hAnsi="Times New Roman" w:cs="Times New Roman"/>
          <w:sz w:val="24"/>
          <w:szCs w:val="24"/>
          <w:lang w:eastAsia="uk-UA"/>
        </w:rPr>
        <w:t xml:space="preserve"> полягає у створенні організаційного механізму. Мета цієї функції — сформувати керуючі та керовані системи, а також зв'язки й відносини між ними. Особливість функції організації щодо інших самостійних функцій полягає в тому, що це єдина функція, яка забезпечує взаємозв'язок і ефективність усіх інших функцій управління. Зміст функції організації включає створення органів управління, побудову структури апарату управління, формування управлінських підрозділів, ланок, розроблення положень про органи управління, встановлення взаємозв'язків між управлінськими структурами, підбір і розстановку кадрів тощо. </w:t>
      </w:r>
    </w:p>
    <w:p w:rsidR="00492525" w:rsidRPr="00492525" w:rsidRDefault="00492525" w:rsidP="00492525">
      <w:pPr>
        <w:pStyle w:val="2"/>
        <w:spacing w:after="0" w:line="240" w:lineRule="auto"/>
        <w:ind w:firstLine="284"/>
        <w:jc w:val="both"/>
        <w:rPr>
          <w:sz w:val="24"/>
          <w:szCs w:val="24"/>
        </w:rPr>
      </w:pPr>
      <w:r w:rsidRPr="00492525">
        <w:rPr>
          <w:b/>
          <w:sz w:val="24"/>
          <w:szCs w:val="24"/>
        </w:rPr>
        <w:t>Інші загальні функції управління</w:t>
      </w:r>
      <w:r w:rsidRPr="00492525">
        <w:rPr>
          <w:sz w:val="24"/>
          <w:szCs w:val="24"/>
        </w:rPr>
        <w:t xml:space="preserve"> – регулювання, координації, контролю – це функції оперативного, технологічного характеру. </w:t>
      </w:r>
    </w:p>
    <w:p w:rsidR="00492525" w:rsidRPr="00492525" w:rsidRDefault="00492525" w:rsidP="00492525">
      <w:pPr>
        <w:pStyle w:val="2"/>
        <w:spacing w:after="0" w:line="240" w:lineRule="auto"/>
        <w:ind w:firstLine="284"/>
        <w:jc w:val="both"/>
        <w:rPr>
          <w:rFonts w:eastAsia="Times New Roman"/>
          <w:sz w:val="24"/>
          <w:szCs w:val="24"/>
          <w:highlight w:val="yellow"/>
          <w:lang w:eastAsia="uk-UA"/>
        </w:rPr>
      </w:pPr>
      <w:r w:rsidRPr="00492525">
        <w:rPr>
          <w:b/>
          <w:i/>
          <w:sz w:val="24"/>
          <w:szCs w:val="24"/>
          <w:highlight w:val="yellow"/>
        </w:rPr>
        <w:t xml:space="preserve">Регулювання </w:t>
      </w:r>
      <w:r w:rsidRPr="00492525">
        <w:rPr>
          <w:sz w:val="24"/>
          <w:szCs w:val="24"/>
          <w:highlight w:val="yellow"/>
        </w:rPr>
        <w:t xml:space="preserve">впорядковує співвідношення елементів єдиного процесу, який відбувається під час реалізації завдання. </w:t>
      </w:r>
      <w:r w:rsidRPr="00492525">
        <w:rPr>
          <w:rFonts w:eastAsia="Times New Roman"/>
          <w:sz w:val="24"/>
          <w:szCs w:val="24"/>
          <w:highlight w:val="yellow"/>
          <w:lang w:eastAsia="uk-UA"/>
        </w:rPr>
        <w:t xml:space="preserve">За допомогою регулювання здійснюються безпосереднє керівництво, поведінка керованих об'єктів. </w:t>
      </w:r>
    </w:p>
    <w:p w:rsidR="00492525" w:rsidRPr="00492525" w:rsidRDefault="00492525" w:rsidP="00492525">
      <w:pPr>
        <w:pStyle w:val="2"/>
        <w:spacing w:after="0" w:line="240" w:lineRule="auto"/>
        <w:ind w:firstLine="284"/>
        <w:jc w:val="both"/>
        <w:rPr>
          <w:rFonts w:eastAsia="Times New Roman"/>
          <w:sz w:val="24"/>
          <w:szCs w:val="24"/>
          <w:highlight w:val="yellow"/>
          <w:lang w:eastAsia="uk-UA"/>
        </w:rPr>
      </w:pPr>
      <w:r w:rsidRPr="00492525">
        <w:rPr>
          <w:b/>
          <w:i/>
          <w:sz w:val="24"/>
          <w:szCs w:val="24"/>
          <w:highlight w:val="yellow"/>
        </w:rPr>
        <w:lastRenderedPageBreak/>
        <w:t xml:space="preserve">Координація </w:t>
      </w:r>
      <w:r w:rsidRPr="00492525">
        <w:rPr>
          <w:sz w:val="24"/>
          <w:szCs w:val="24"/>
          <w:highlight w:val="yellow"/>
        </w:rPr>
        <w:t xml:space="preserve">має справу з організацією та забезпеченням узгоджених дій різних рівнів. </w:t>
      </w:r>
      <w:r w:rsidRPr="00492525">
        <w:rPr>
          <w:rFonts w:eastAsia="Times New Roman"/>
          <w:sz w:val="24"/>
          <w:szCs w:val="24"/>
          <w:highlight w:val="yellow"/>
          <w:lang w:eastAsia="uk-UA"/>
        </w:rPr>
        <w:t xml:space="preserve">Завдяки координуванню узгоджують дії керівників не тільки всередині управлінської ланки, а й дії керівників інших управлінських структур. </w:t>
      </w:r>
    </w:p>
    <w:p w:rsidR="00492525" w:rsidRPr="00492525" w:rsidRDefault="00492525" w:rsidP="00492525">
      <w:pPr>
        <w:pStyle w:val="2"/>
        <w:spacing w:after="0" w:line="240" w:lineRule="auto"/>
        <w:ind w:firstLine="284"/>
        <w:jc w:val="both"/>
        <w:rPr>
          <w:sz w:val="24"/>
          <w:szCs w:val="24"/>
          <w:highlight w:val="yellow"/>
        </w:rPr>
      </w:pPr>
      <w:r w:rsidRPr="00492525">
        <w:rPr>
          <w:b/>
          <w:i/>
          <w:sz w:val="24"/>
          <w:szCs w:val="24"/>
          <w:highlight w:val="yellow"/>
        </w:rPr>
        <w:t xml:space="preserve">Контроль </w:t>
      </w:r>
      <w:r w:rsidRPr="00492525">
        <w:rPr>
          <w:sz w:val="24"/>
          <w:szCs w:val="24"/>
          <w:highlight w:val="yellow"/>
        </w:rPr>
        <w:t>приводить у відповідність систему та методи управлінської діяльності з новими умовами і властивостями, що виникають у процесі реалізації управлінських рішень.</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highlight w:val="yellow"/>
        </w:rPr>
        <w:t>Методи управлінської діяльності, як способи і прийоми забезпечення цілей і функцій менеджменту, обумовлюються внутрішнім змістом матеріальних, соціальних мотивів та мотивів примусового характеру, якими керується об’єкт управління у процесі взаємодії із суб’єктом управління, та розрізняються на економічні, соціально-психологічні і організаційні методи управління.</w:t>
      </w:r>
      <w:r w:rsidRPr="00492525">
        <w:rPr>
          <w:rFonts w:ascii="Times New Roman" w:hAnsi="Times New Roman" w:cs="Times New Roman"/>
          <w:sz w:val="24"/>
          <w:szCs w:val="24"/>
        </w:rPr>
        <w:t xml:space="preserve"> </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Загальні функції управління</w:t>
      </w:r>
      <w:r w:rsidRPr="00492525">
        <w:rPr>
          <w:rFonts w:ascii="Times New Roman" w:hAnsi="Times New Roman" w:cs="Times New Roman"/>
          <w:b/>
          <w:sz w:val="24"/>
          <w:szCs w:val="24"/>
        </w:rPr>
        <w:t xml:space="preserve"> </w:t>
      </w:r>
      <w:r w:rsidRPr="00492525">
        <w:rPr>
          <w:rFonts w:ascii="Times New Roman" w:hAnsi="Times New Roman" w:cs="Times New Roman"/>
          <w:sz w:val="24"/>
          <w:szCs w:val="24"/>
        </w:rPr>
        <w:t>становлять так званий цикл управлінських дій, що поєднується з процесом вироблення, прийняття і реалізації управлінського рішення.</w:t>
      </w:r>
    </w:p>
    <w:p w:rsidR="00492525" w:rsidRPr="00492525" w:rsidRDefault="00492525" w:rsidP="00492525">
      <w:pPr>
        <w:spacing w:after="0" w:line="240" w:lineRule="auto"/>
        <w:ind w:firstLine="284"/>
        <w:jc w:val="both"/>
        <w:rPr>
          <w:rFonts w:ascii="Times New Roman" w:hAnsi="Times New Roman" w:cs="Times New Roman"/>
          <w:color w:val="000000"/>
          <w:sz w:val="24"/>
          <w:szCs w:val="24"/>
        </w:rPr>
      </w:pPr>
      <w:r w:rsidRPr="00492525">
        <w:rPr>
          <w:rFonts w:ascii="Times New Roman" w:hAnsi="Times New Roman" w:cs="Times New Roman"/>
          <w:sz w:val="24"/>
          <w:szCs w:val="24"/>
        </w:rPr>
        <w:t xml:space="preserve">Допоміжні функції виникають із внутрішніх потреб управлінської системи (управління персоналом, господарська діяльність, бухгалтерський облік, контроль тощо), вони безпосередньо не впливають на діяльність об'єкта управління, однак покликані забезпечувати реалізацію основних і спеціальних функцій, а також життєздатність самого органу виконавчої влади та його структурних підрозділів. </w:t>
      </w:r>
    </w:p>
    <w:p w:rsidR="00492525" w:rsidRPr="00492525" w:rsidRDefault="00492525" w:rsidP="00492525">
      <w:pPr>
        <w:pStyle w:val="a3"/>
        <w:numPr>
          <w:ilvl w:val="0"/>
          <w:numId w:val="2"/>
        </w:numPr>
        <w:spacing w:after="0" w:line="240" w:lineRule="auto"/>
        <w:ind w:left="0" w:firstLine="284"/>
        <w:jc w:val="center"/>
        <w:rPr>
          <w:b/>
          <w:sz w:val="24"/>
          <w:szCs w:val="24"/>
        </w:rPr>
      </w:pPr>
      <w:r w:rsidRPr="00492525">
        <w:rPr>
          <w:b/>
          <w:sz w:val="24"/>
          <w:szCs w:val="24"/>
        </w:rPr>
        <w:t>Спеціальні функції управління</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Спеціальні функції характеризують особливості конкретного суб'єкта чи об'єкта управління. До спеціальних функцій, що реалізуються у процесі управління безпекою та захистом від загроз природного, техногенного та соціального походження, можна віднести:</w:t>
      </w:r>
    </w:p>
    <w:p w:rsidR="00492525" w:rsidRPr="00492525" w:rsidRDefault="00492525" w:rsidP="00492525">
      <w:pPr>
        <w:pStyle w:val="a3"/>
        <w:numPr>
          <w:ilvl w:val="0"/>
          <w:numId w:val="4"/>
        </w:numPr>
        <w:spacing w:after="0" w:line="240" w:lineRule="auto"/>
        <w:ind w:left="0" w:firstLine="284"/>
        <w:rPr>
          <w:i/>
          <w:sz w:val="24"/>
          <w:szCs w:val="24"/>
          <w:highlight w:val="yellow"/>
        </w:rPr>
      </w:pPr>
      <w:r w:rsidRPr="00492525">
        <w:rPr>
          <w:i/>
          <w:sz w:val="24"/>
          <w:szCs w:val="24"/>
          <w:highlight w:val="yellow"/>
        </w:rPr>
        <w:t>запобігання і мінімізацію наслідків аварій, катастроф, стихійного лиха та інших небезпечних подій;</w:t>
      </w:r>
    </w:p>
    <w:p w:rsidR="00492525" w:rsidRPr="00492525" w:rsidRDefault="00492525" w:rsidP="00492525">
      <w:pPr>
        <w:pStyle w:val="a3"/>
        <w:numPr>
          <w:ilvl w:val="0"/>
          <w:numId w:val="4"/>
        </w:numPr>
        <w:spacing w:after="0" w:line="240" w:lineRule="auto"/>
        <w:ind w:left="0" w:firstLine="284"/>
        <w:jc w:val="both"/>
        <w:rPr>
          <w:i/>
          <w:sz w:val="24"/>
          <w:szCs w:val="24"/>
          <w:highlight w:val="yellow"/>
        </w:rPr>
      </w:pPr>
      <w:r w:rsidRPr="00492525">
        <w:rPr>
          <w:i/>
          <w:sz w:val="24"/>
          <w:szCs w:val="24"/>
          <w:highlight w:val="yellow"/>
        </w:rPr>
        <w:t xml:space="preserve">організацію захисту населення і територій в умовах небезпечних, надзвичайних ситуацій та </w:t>
      </w:r>
    </w:p>
    <w:p w:rsidR="00492525" w:rsidRPr="00492525" w:rsidRDefault="00492525" w:rsidP="00492525">
      <w:pPr>
        <w:pStyle w:val="a3"/>
        <w:numPr>
          <w:ilvl w:val="0"/>
          <w:numId w:val="4"/>
        </w:numPr>
        <w:spacing w:after="0" w:line="240" w:lineRule="auto"/>
        <w:ind w:left="0" w:firstLine="284"/>
        <w:jc w:val="both"/>
        <w:rPr>
          <w:sz w:val="24"/>
          <w:szCs w:val="24"/>
        </w:rPr>
      </w:pPr>
      <w:r w:rsidRPr="00492525">
        <w:rPr>
          <w:i/>
          <w:sz w:val="24"/>
          <w:szCs w:val="24"/>
          <w:highlight w:val="yellow"/>
        </w:rPr>
        <w:t>ліквідацію наслідків небезпечних та надзвичайних ситуацій.</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b/>
          <w:sz w:val="24"/>
          <w:szCs w:val="24"/>
        </w:rPr>
        <w:t xml:space="preserve">Ідентифікація небезпеки </w:t>
      </w:r>
      <w:r w:rsidRPr="00492525">
        <w:rPr>
          <w:rFonts w:ascii="Times New Roman" w:hAnsi="Times New Roman" w:cs="Times New Roman"/>
          <w:sz w:val="24"/>
          <w:szCs w:val="24"/>
        </w:rPr>
        <w:t>здійснюється відносно об’єктів господарювання щодо визначення потенційної небезпеки та потенційно-небезпечних об’єктів.</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У процесі ідентифікації розглядаються і враховуються внутрішні і зовнішні фактори небезпеки та небезпечні події, які можуть привести до надзвичайної ситуації:</w:t>
      </w:r>
    </w:p>
    <w:p w:rsidR="00492525" w:rsidRPr="00492525" w:rsidRDefault="00492525" w:rsidP="00492525">
      <w:pPr>
        <w:pStyle w:val="a3"/>
        <w:numPr>
          <w:ilvl w:val="0"/>
          <w:numId w:val="4"/>
        </w:numPr>
        <w:spacing w:after="0" w:line="240" w:lineRule="auto"/>
        <w:ind w:left="0" w:firstLine="284"/>
        <w:jc w:val="both"/>
        <w:rPr>
          <w:sz w:val="24"/>
          <w:szCs w:val="24"/>
        </w:rPr>
      </w:pPr>
      <w:r w:rsidRPr="00492525">
        <w:rPr>
          <w:i/>
          <w:sz w:val="24"/>
          <w:szCs w:val="24"/>
        </w:rPr>
        <w:t>внутрішні фактори</w:t>
      </w:r>
      <w:r w:rsidRPr="00492525">
        <w:rPr>
          <w:sz w:val="24"/>
          <w:szCs w:val="24"/>
        </w:rPr>
        <w:t xml:space="preserve"> небезпеки характеризують небезпечність будов, споруд, обладнання, технологічних процесів суб’єкта господарської діяльності та небезпечних речовин, що виготовлюються, переробляються, зберігаються чи транспортуються на його території;</w:t>
      </w:r>
    </w:p>
    <w:p w:rsidR="00492525" w:rsidRPr="00492525" w:rsidRDefault="00492525" w:rsidP="00492525">
      <w:pPr>
        <w:pStyle w:val="a3"/>
        <w:numPr>
          <w:ilvl w:val="0"/>
          <w:numId w:val="4"/>
        </w:numPr>
        <w:spacing w:after="0" w:line="240" w:lineRule="auto"/>
        <w:ind w:left="0" w:firstLine="284"/>
        <w:jc w:val="both"/>
        <w:rPr>
          <w:sz w:val="24"/>
          <w:szCs w:val="24"/>
        </w:rPr>
      </w:pPr>
      <w:r w:rsidRPr="00492525">
        <w:rPr>
          <w:i/>
          <w:sz w:val="24"/>
          <w:szCs w:val="24"/>
        </w:rPr>
        <w:t>зовнішні фактори</w:t>
      </w:r>
      <w:r w:rsidRPr="00492525">
        <w:rPr>
          <w:sz w:val="24"/>
          <w:szCs w:val="24"/>
        </w:rPr>
        <w:t xml:space="preserve"> небезпеки безпосередньо не пов’язані з функціонуванням суб’єкта господарської діяльності, але можуть ініціювати виникнення аварійних, надзвичайних ситуацій на ньому та негативно впливати на їх розвиток (природні чинники та аварії на об’єктах, які розташовані поблизу);</w:t>
      </w:r>
    </w:p>
    <w:p w:rsidR="00492525" w:rsidRPr="00492525" w:rsidRDefault="00492525" w:rsidP="00492525">
      <w:pPr>
        <w:pStyle w:val="a3"/>
        <w:numPr>
          <w:ilvl w:val="0"/>
          <w:numId w:val="4"/>
        </w:numPr>
        <w:spacing w:after="0" w:line="240" w:lineRule="auto"/>
        <w:ind w:left="0" w:firstLine="284"/>
        <w:jc w:val="both"/>
        <w:rPr>
          <w:sz w:val="24"/>
          <w:szCs w:val="24"/>
        </w:rPr>
      </w:pPr>
      <w:r w:rsidRPr="00492525">
        <w:rPr>
          <w:i/>
          <w:sz w:val="24"/>
          <w:szCs w:val="24"/>
        </w:rPr>
        <w:t>небезпечні події</w:t>
      </w:r>
      <w:r w:rsidRPr="00492525">
        <w:rPr>
          <w:sz w:val="24"/>
          <w:szCs w:val="24"/>
        </w:rPr>
        <w:t xml:space="preserve"> (</w:t>
      </w:r>
      <w:r w:rsidRPr="00492525">
        <w:rPr>
          <w:color w:val="000000"/>
          <w:sz w:val="24"/>
          <w:szCs w:val="24"/>
        </w:rPr>
        <w:t>катастрофа, аварія, пожежа, стихійне лихо, епідемія, епізоотія, епіфітотія,</w:t>
      </w:r>
      <w:r w:rsidRPr="00492525">
        <w:rPr>
          <w:sz w:val="24"/>
          <w:szCs w:val="24"/>
        </w:rPr>
        <w:t xml:space="preserve"> несанкціоноване втручання тощо), які при певних умовах можуть привести до НС. </w:t>
      </w:r>
    </w:p>
    <w:p w:rsidR="00492525" w:rsidRPr="00492525" w:rsidRDefault="00492525" w:rsidP="00492525">
      <w:pPr>
        <w:spacing w:after="0" w:line="240" w:lineRule="auto"/>
        <w:ind w:firstLine="284"/>
        <w:jc w:val="both"/>
        <w:rPr>
          <w:rFonts w:ascii="Times New Roman" w:hAnsi="Times New Roman" w:cs="Times New Roman"/>
          <w:sz w:val="24"/>
          <w:szCs w:val="24"/>
          <w:highlight w:val="yellow"/>
        </w:rPr>
      </w:pPr>
      <w:r w:rsidRPr="00492525">
        <w:rPr>
          <w:rFonts w:ascii="Times New Roman" w:hAnsi="Times New Roman" w:cs="Times New Roman"/>
          <w:sz w:val="24"/>
          <w:szCs w:val="24"/>
          <w:highlight w:val="yellow"/>
        </w:rPr>
        <w:t xml:space="preserve">Суб’єкти господарської діяльності, на яких можуть використовуватися або виготовляються, переробляються, зберігаються чи транспортуються небезпечні речовини, біологічні препарати, а також інші об’єкти, що за певних обставин можуть створити реальну загрозу виникнення аварій, ідентифікуються як </w:t>
      </w:r>
      <w:r w:rsidRPr="00492525">
        <w:rPr>
          <w:rFonts w:ascii="Times New Roman" w:hAnsi="Times New Roman" w:cs="Times New Roman"/>
          <w:b/>
          <w:i/>
          <w:sz w:val="24"/>
          <w:szCs w:val="24"/>
          <w:highlight w:val="yellow"/>
        </w:rPr>
        <w:t>потенційно-небезпечні об’єкти.</w:t>
      </w:r>
      <w:r w:rsidRPr="00492525">
        <w:rPr>
          <w:rFonts w:ascii="Times New Roman" w:hAnsi="Times New Roman" w:cs="Times New Roman"/>
          <w:sz w:val="24"/>
          <w:szCs w:val="24"/>
          <w:highlight w:val="yellow"/>
        </w:rPr>
        <w:t xml:space="preserve"> </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highlight w:val="yellow"/>
        </w:rPr>
        <w:t xml:space="preserve">Суб’єкти господарської діяльності, у користуванні яких є небезпечні речовини чи категорії речовин у кількості, що дорівнює або перевищує нормативно встановлені порогові маси, ідентифікуються як </w:t>
      </w:r>
      <w:r w:rsidRPr="00492525">
        <w:rPr>
          <w:rFonts w:ascii="Times New Roman" w:hAnsi="Times New Roman" w:cs="Times New Roman"/>
          <w:b/>
          <w:i/>
          <w:sz w:val="24"/>
          <w:szCs w:val="24"/>
          <w:highlight w:val="yellow"/>
        </w:rPr>
        <w:t>об’єкти підвищеної небезпеки</w:t>
      </w:r>
      <w:r w:rsidRPr="00492525">
        <w:rPr>
          <w:rFonts w:ascii="Times New Roman" w:hAnsi="Times New Roman" w:cs="Times New Roman"/>
          <w:sz w:val="24"/>
          <w:szCs w:val="24"/>
          <w:highlight w:val="yellow"/>
        </w:rPr>
        <w:t>.</w:t>
      </w:r>
    </w:p>
    <w:p w:rsidR="00492525" w:rsidRPr="00492525" w:rsidRDefault="00492525" w:rsidP="00492525">
      <w:pPr>
        <w:pStyle w:val="21"/>
        <w:spacing w:after="0" w:line="240" w:lineRule="auto"/>
        <w:ind w:left="0" w:firstLine="284"/>
        <w:jc w:val="both"/>
      </w:pPr>
      <w:r w:rsidRPr="00492525">
        <w:rPr>
          <w:i/>
        </w:rPr>
        <w:t>Збитки (втрати)</w:t>
      </w:r>
      <w:r w:rsidRPr="00492525">
        <w:t xml:space="preserve"> відображають кінцевий ефект негативного впливу небезпеки на </w:t>
      </w:r>
      <w:proofErr w:type="spellStart"/>
      <w:r w:rsidRPr="00492525">
        <w:t>соціально-еколого-економічну</w:t>
      </w:r>
      <w:proofErr w:type="spellEnd"/>
      <w:r w:rsidRPr="00492525">
        <w:t xml:space="preserve"> систему та розділяються на наступні класи залежно від виду завданої шкоди:</w:t>
      </w:r>
    </w:p>
    <w:p w:rsidR="00492525" w:rsidRPr="00492525" w:rsidRDefault="00492525" w:rsidP="00492525">
      <w:pPr>
        <w:pStyle w:val="21"/>
        <w:numPr>
          <w:ilvl w:val="0"/>
          <w:numId w:val="4"/>
        </w:numPr>
        <w:spacing w:after="0" w:line="240" w:lineRule="auto"/>
        <w:ind w:left="0" w:firstLine="284"/>
        <w:jc w:val="both"/>
      </w:pPr>
      <w:r w:rsidRPr="00492525">
        <w:t>збитки від втрат життя і здоров’я;</w:t>
      </w:r>
    </w:p>
    <w:p w:rsidR="00492525" w:rsidRPr="00492525" w:rsidRDefault="00492525" w:rsidP="00492525">
      <w:pPr>
        <w:pStyle w:val="21"/>
        <w:numPr>
          <w:ilvl w:val="0"/>
          <w:numId w:val="4"/>
        </w:numPr>
        <w:spacing w:after="0" w:line="240" w:lineRule="auto"/>
        <w:ind w:left="0" w:firstLine="284"/>
        <w:jc w:val="both"/>
      </w:pPr>
      <w:r w:rsidRPr="00492525">
        <w:t>технічні збитки (руйнування і пошкодження основних фондів);</w:t>
      </w:r>
    </w:p>
    <w:p w:rsidR="00492525" w:rsidRPr="00492525" w:rsidRDefault="00492525" w:rsidP="00492525">
      <w:pPr>
        <w:pStyle w:val="21"/>
        <w:numPr>
          <w:ilvl w:val="0"/>
          <w:numId w:val="4"/>
        </w:numPr>
        <w:spacing w:after="0" w:line="240" w:lineRule="auto"/>
        <w:ind w:left="0" w:firstLine="284"/>
        <w:jc w:val="both"/>
      </w:pPr>
      <w:r w:rsidRPr="00492525">
        <w:t>втрати від недовироблення продукції внаслідок припинення виробництва;</w:t>
      </w:r>
    </w:p>
    <w:p w:rsidR="00492525" w:rsidRPr="00492525" w:rsidRDefault="00492525" w:rsidP="00492525">
      <w:pPr>
        <w:pStyle w:val="21"/>
        <w:numPr>
          <w:ilvl w:val="0"/>
          <w:numId w:val="4"/>
        </w:numPr>
        <w:spacing w:after="0" w:line="240" w:lineRule="auto"/>
        <w:ind w:left="0" w:firstLine="284"/>
        <w:jc w:val="both"/>
      </w:pPr>
      <w:r w:rsidRPr="00492525">
        <w:t>екологічні наслідки.</w:t>
      </w:r>
    </w:p>
    <w:p w:rsidR="00492525" w:rsidRPr="00492525" w:rsidRDefault="00492525" w:rsidP="00492525">
      <w:pPr>
        <w:pStyle w:val="21"/>
        <w:spacing w:after="0" w:line="240" w:lineRule="auto"/>
        <w:ind w:left="0" w:firstLine="284"/>
        <w:jc w:val="both"/>
      </w:pPr>
      <w:r w:rsidRPr="00492525">
        <w:t xml:space="preserve">Під прямим збитком розуміють втрати всіх структур господарської діяльності, що увійшли до зони ураження. </w:t>
      </w:r>
    </w:p>
    <w:p w:rsidR="00492525" w:rsidRPr="00492525" w:rsidRDefault="00492525" w:rsidP="00492525">
      <w:pPr>
        <w:pStyle w:val="21"/>
        <w:spacing w:after="0" w:line="240" w:lineRule="auto"/>
        <w:ind w:left="0" w:firstLine="284"/>
        <w:jc w:val="both"/>
      </w:pPr>
      <w:r w:rsidRPr="00492525">
        <w:t xml:space="preserve">Побічні збитки – це втрати та додаткові затрати внаслідок порушень і змін в існуючій структурі господарських зв’язків та необхідності проведення окремих заходів з ліквідації надзвичайної ситуації, що несуть об’єкти, які не увійшли до зони ураження. </w:t>
      </w:r>
    </w:p>
    <w:p w:rsidR="00492525" w:rsidRPr="00492525" w:rsidRDefault="00492525" w:rsidP="00492525">
      <w:pPr>
        <w:pStyle w:val="21"/>
        <w:spacing w:after="0" w:line="240" w:lineRule="auto"/>
        <w:ind w:left="0" w:firstLine="284"/>
        <w:jc w:val="both"/>
      </w:pPr>
      <w:r w:rsidRPr="00492525">
        <w:t>Повний збиток – це сума прямого та побічного збитків, розрахованого на конкретний термін часу, він є проміжним, якщо його порівнювати із загальним збитком, що чисельно визначиться віддаленою перспективою.</w:t>
      </w:r>
    </w:p>
    <w:p w:rsidR="00492525" w:rsidRPr="00492525" w:rsidRDefault="00492525" w:rsidP="0049252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i/>
          <w:sz w:val="24"/>
          <w:szCs w:val="24"/>
        </w:rPr>
        <w:lastRenderedPageBreak/>
        <w:t>Варіант усунення ризику</w:t>
      </w:r>
      <w:r w:rsidRPr="00492525">
        <w:rPr>
          <w:rFonts w:ascii="Times New Roman" w:hAnsi="Times New Roman" w:cs="Times New Roman"/>
          <w:sz w:val="24"/>
          <w:szCs w:val="24"/>
        </w:rPr>
        <w:t xml:space="preserve"> передбачає відмову від джерела, виробництва, сфери бізнесу, що формують неприйнятні ризики, зменшення рівня яких є економічно невиправданим.</w:t>
      </w:r>
    </w:p>
    <w:p w:rsidR="00492525" w:rsidRPr="00492525" w:rsidRDefault="00492525" w:rsidP="00492525">
      <w:pPr>
        <w:pStyle w:val="a7"/>
        <w:numPr>
          <w:ilvl w:val="0"/>
          <w:numId w:val="2"/>
        </w:numPr>
        <w:ind w:left="0" w:right="38" w:firstLine="284"/>
        <w:jc w:val="center"/>
        <w:rPr>
          <w:rFonts w:ascii="Times New Roman" w:hAnsi="Times New Roman" w:cs="Times New Roman"/>
          <w:b/>
          <w:sz w:val="24"/>
          <w:szCs w:val="24"/>
        </w:rPr>
      </w:pPr>
      <w:r w:rsidRPr="00492525">
        <w:rPr>
          <w:rFonts w:ascii="Times New Roman" w:hAnsi="Times New Roman" w:cs="Times New Roman"/>
          <w:b/>
          <w:sz w:val="24"/>
          <w:szCs w:val="24"/>
        </w:rPr>
        <w:t>Декларування  промислової  безпеки</w:t>
      </w:r>
    </w:p>
    <w:p w:rsidR="00492525" w:rsidRPr="00492525" w:rsidRDefault="00492525" w:rsidP="00492525">
      <w:pPr>
        <w:pStyle w:val="a7"/>
        <w:ind w:right="38" w:firstLine="284"/>
        <w:jc w:val="both"/>
        <w:rPr>
          <w:rFonts w:ascii="Times New Roman" w:hAnsi="Times New Roman" w:cs="Times New Roman"/>
          <w:b/>
          <w:i/>
          <w:sz w:val="24"/>
          <w:szCs w:val="24"/>
        </w:rPr>
      </w:pPr>
      <w:r w:rsidRPr="00492525">
        <w:rPr>
          <w:rFonts w:ascii="Times New Roman" w:hAnsi="Times New Roman" w:cs="Times New Roman"/>
          <w:b/>
          <w:i/>
          <w:sz w:val="24"/>
          <w:szCs w:val="24"/>
        </w:rPr>
        <w:t>Декларування безпеки об’єктів підвищеної небезпеки здійснюється з метою запобігання НС, а також забезпечення готовності до локалізації та ліквідації  їх наслідків.</w:t>
      </w:r>
    </w:p>
    <w:p w:rsidR="00492525" w:rsidRPr="00492525" w:rsidRDefault="00492525" w:rsidP="00492525">
      <w:pPr>
        <w:pStyle w:val="a7"/>
        <w:ind w:right="38" w:firstLine="284"/>
        <w:jc w:val="both"/>
        <w:rPr>
          <w:rFonts w:ascii="Times New Roman" w:hAnsi="Times New Roman" w:cs="Times New Roman"/>
          <w:sz w:val="24"/>
          <w:szCs w:val="24"/>
          <w:highlight w:val="yellow"/>
        </w:rPr>
      </w:pPr>
      <w:r w:rsidRPr="00492525">
        <w:rPr>
          <w:rFonts w:ascii="Times New Roman" w:hAnsi="Times New Roman" w:cs="Times New Roman"/>
          <w:sz w:val="24"/>
          <w:szCs w:val="24"/>
          <w:highlight w:val="yellow"/>
        </w:rPr>
        <w:t>Основним завданням декларування є покладання на підприємця обов’язків щодо здійснення комплексу робіт з оцінки небезпеки експлуатованих ним об’єктів з урахуванням запроваджених заходів щодо запобігання виникнення і розвитку аварій.</w:t>
      </w:r>
    </w:p>
    <w:p w:rsidR="00492525" w:rsidRPr="00492525" w:rsidRDefault="00492525" w:rsidP="00492525">
      <w:pPr>
        <w:pStyle w:val="a7"/>
        <w:ind w:right="38" w:firstLine="284"/>
        <w:jc w:val="both"/>
        <w:rPr>
          <w:rFonts w:ascii="Times New Roman" w:hAnsi="Times New Roman" w:cs="Times New Roman"/>
          <w:sz w:val="24"/>
          <w:szCs w:val="24"/>
        </w:rPr>
      </w:pPr>
      <w:r w:rsidRPr="00492525">
        <w:rPr>
          <w:rFonts w:ascii="Times New Roman" w:hAnsi="Times New Roman" w:cs="Times New Roman"/>
          <w:b/>
          <w:i/>
          <w:sz w:val="24"/>
          <w:szCs w:val="24"/>
          <w:highlight w:val="yellow"/>
        </w:rPr>
        <w:t xml:space="preserve">Суб’єкт господарської діяльності  ідентифікує об’єкти підвищеної небезпеки відповідно до кількості </w:t>
      </w:r>
      <w:proofErr w:type="spellStart"/>
      <w:r w:rsidRPr="00492525">
        <w:rPr>
          <w:rFonts w:ascii="Times New Roman" w:hAnsi="Times New Roman" w:cs="Times New Roman"/>
          <w:b/>
          <w:i/>
          <w:sz w:val="24"/>
          <w:szCs w:val="24"/>
          <w:highlight w:val="yellow"/>
        </w:rPr>
        <w:t>порогової</w:t>
      </w:r>
      <w:proofErr w:type="spellEnd"/>
      <w:r w:rsidRPr="00492525">
        <w:rPr>
          <w:rFonts w:ascii="Times New Roman" w:hAnsi="Times New Roman" w:cs="Times New Roman"/>
          <w:b/>
          <w:i/>
          <w:sz w:val="24"/>
          <w:szCs w:val="24"/>
          <w:highlight w:val="yellow"/>
        </w:rPr>
        <w:t xml:space="preserve"> маси небезпечних речовин.</w:t>
      </w:r>
      <w:r w:rsidRPr="00492525">
        <w:rPr>
          <w:rFonts w:ascii="Times New Roman" w:hAnsi="Times New Roman" w:cs="Times New Roman"/>
          <w:sz w:val="24"/>
          <w:szCs w:val="24"/>
          <w:highlight w:val="yellow"/>
        </w:rPr>
        <w:t xml:space="preserve"> </w:t>
      </w:r>
    </w:p>
    <w:p w:rsidR="00677170" w:rsidRPr="00492525" w:rsidRDefault="00677170" w:rsidP="00492525">
      <w:pPr>
        <w:spacing w:after="0" w:line="240" w:lineRule="auto"/>
        <w:ind w:firstLine="284"/>
        <w:rPr>
          <w:rFonts w:ascii="Times New Roman" w:hAnsi="Times New Roman" w:cs="Times New Roman"/>
          <w:sz w:val="24"/>
          <w:szCs w:val="24"/>
        </w:rPr>
      </w:pPr>
    </w:p>
    <w:sectPr w:rsidR="00677170" w:rsidRPr="00492525" w:rsidSect="00492525">
      <w:footerReference w:type="default" r:id="rId8"/>
      <w:pgSz w:w="11906" w:h="16838"/>
      <w:pgMar w:top="284" w:right="282" w:bottom="284" w:left="426"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5E9" w:rsidRDefault="001505E9">
      <w:pPr>
        <w:spacing w:after="0" w:line="240" w:lineRule="auto"/>
      </w:pPr>
      <w:r>
        <w:separator/>
      </w:r>
    </w:p>
  </w:endnote>
  <w:endnote w:type="continuationSeparator" w:id="0">
    <w:p w:rsidR="001505E9" w:rsidRDefault="0015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AEE" w:rsidRDefault="001505E9">
    <w:pPr>
      <w:pStyle w:val="a4"/>
      <w:jc w:val="center"/>
    </w:pPr>
  </w:p>
  <w:p w:rsidR="003F4AEE" w:rsidRDefault="001505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5E9" w:rsidRDefault="001505E9">
      <w:pPr>
        <w:spacing w:after="0" w:line="240" w:lineRule="auto"/>
      </w:pPr>
      <w:r>
        <w:separator/>
      </w:r>
    </w:p>
  </w:footnote>
  <w:footnote w:type="continuationSeparator" w:id="0">
    <w:p w:rsidR="001505E9" w:rsidRDefault="001505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716"/>
    <w:multiLevelType w:val="hybridMultilevel"/>
    <w:tmpl w:val="9C34E7CA"/>
    <w:lvl w:ilvl="0" w:tplc="0FB2A11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82606D"/>
    <w:multiLevelType w:val="hybridMultilevel"/>
    <w:tmpl w:val="7CC40A1A"/>
    <w:lvl w:ilvl="0" w:tplc="096CBA66">
      <w:start w:val="2"/>
      <w:numFmt w:val="bullet"/>
      <w:lvlText w:val="-"/>
      <w:lvlJc w:val="left"/>
      <w:pPr>
        <w:ind w:left="1068" w:hanging="360"/>
      </w:pPr>
      <w:rPr>
        <w:rFonts w:ascii="Times New Roman" w:eastAsiaTheme="minorEastAsia"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nsid w:val="2E896FF0"/>
    <w:multiLevelType w:val="hybridMultilevel"/>
    <w:tmpl w:val="4CDAB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5DD7723"/>
    <w:multiLevelType w:val="hybridMultilevel"/>
    <w:tmpl w:val="763C4CF8"/>
    <w:lvl w:ilvl="0" w:tplc="4C6AFC26">
      <w:start w:val="1"/>
      <w:numFmt w:val="decimal"/>
      <w:lvlText w:val="%1."/>
      <w:lvlJc w:val="left"/>
      <w:pPr>
        <w:ind w:left="1069"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25"/>
    <w:rsid w:val="00014802"/>
    <w:rsid w:val="000C0988"/>
    <w:rsid w:val="001505E9"/>
    <w:rsid w:val="00154273"/>
    <w:rsid w:val="00181FD3"/>
    <w:rsid w:val="001853C8"/>
    <w:rsid w:val="001D4C4D"/>
    <w:rsid w:val="00287ABC"/>
    <w:rsid w:val="0029088E"/>
    <w:rsid w:val="002A70FD"/>
    <w:rsid w:val="002C2E3F"/>
    <w:rsid w:val="00350DC9"/>
    <w:rsid w:val="00437DD5"/>
    <w:rsid w:val="00492525"/>
    <w:rsid w:val="004D153D"/>
    <w:rsid w:val="004E02A6"/>
    <w:rsid w:val="00522769"/>
    <w:rsid w:val="005C2678"/>
    <w:rsid w:val="005D1EF2"/>
    <w:rsid w:val="00601B64"/>
    <w:rsid w:val="0063546B"/>
    <w:rsid w:val="00677170"/>
    <w:rsid w:val="00695420"/>
    <w:rsid w:val="006A2623"/>
    <w:rsid w:val="006D0CB5"/>
    <w:rsid w:val="006F0B0F"/>
    <w:rsid w:val="007800B5"/>
    <w:rsid w:val="0086271D"/>
    <w:rsid w:val="00893ADC"/>
    <w:rsid w:val="00912197"/>
    <w:rsid w:val="00A70BF3"/>
    <w:rsid w:val="00C23B08"/>
    <w:rsid w:val="00CC2925"/>
    <w:rsid w:val="00CD596F"/>
    <w:rsid w:val="00D016F0"/>
    <w:rsid w:val="00DA4432"/>
    <w:rsid w:val="00E24B21"/>
    <w:rsid w:val="00E337B6"/>
    <w:rsid w:val="00E93D53"/>
    <w:rsid w:val="00EE3D19"/>
    <w:rsid w:val="00EF35F6"/>
    <w:rsid w:val="00F25EC3"/>
    <w:rsid w:val="00F65E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525"/>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525"/>
    <w:pPr>
      <w:ind w:left="720"/>
      <w:contextualSpacing/>
    </w:pPr>
    <w:rPr>
      <w:rFonts w:ascii="Times New Roman" w:eastAsia="Calibri" w:hAnsi="Times New Roman" w:cs="Times New Roman"/>
      <w:lang w:eastAsia="en-US"/>
    </w:rPr>
  </w:style>
  <w:style w:type="paragraph" w:styleId="a4">
    <w:name w:val="footer"/>
    <w:basedOn w:val="a"/>
    <w:link w:val="a5"/>
    <w:uiPriority w:val="99"/>
    <w:unhideWhenUsed/>
    <w:rsid w:val="00492525"/>
    <w:pPr>
      <w:tabs>
        <w:tab w:val="center" w:pos="4677"/>
        <w:tab w:val="right" w:pos="9355"/>
      </w:tabs>
    </w:pPr>
    <w:rPr>
      <w:rFonts w:ascii="Times New Roman" w:eastAsia="Calibri" w:hAnsi="Times New Roman" w:cs="Times New Roman"/>
      <w:lang w:eastAsia="en-US"/>
    </w:rPr>
  </w:style>
  <w:style w:type="character" w:customStyle="1" w:styleId="a5">
    <w:name w:val="Нижний колонтитул Знак"/>
    <w:basedOn w:val="a0"/>
    <w:link w:val="a4"/>
    <w:uiPriority w:val="99"/>
    <w:rsid w:val="00492525"/>
    <w:rPr>
      <w:rFonts w:ascii="Times New Roman" w:eastAsia="Calibri" w:hAnsi="Times New Roman" w:cs="Times New Roman"/>
    </w:rPr>
  </w:style>
  <w:style w:type="paragraph" w:styleId="a6">
    <w:name w:val="Normal (Web)"/>
    <w:basedOn w:val="a"/>
    <w:unhideWhenUsed/>
    <w:rsid w:val="0049252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2">
    <w:name w:val="Body Text 2"/>
    <w:basedOn w:val="a"/>
    <w:link w:val="20"/>
    <w:uiPriority w:val="99"/>
    <w:semiHidden/>
    <w:unhideWhenUsed/>
    <w:rsid w:val="00492525"/>
    <w:pPr>
      <w:spacing w:after="120" w:line="480" w:lineRule="auto"/>
    </w:pPr>
    <w:rPr>
      <w:rFonts w:ascii="Times New Roman" w:eastAsia="Calibri" w:hAnsi="Times New Roman" w:cs="Times New Roman"/>
      <w:lang w:eastAsia="en-US"/>
    </w:rPr>
  </w:style>
  <w:style w:type="character" w:customStyle="1" w:styleId="20">
    <w:name w:val="Основной текст 2 Знак"/>
    <w:basedOn w:val="a0"/>
    <w:link w:val="2"/>
    <w:uiPriority w:val="99"/>
    <w:semiHidden/>
    <w:rsid w:val="00492525"/>
    <w:rPr>
      <w:rFonts w:ascii="Times New Roman" w:eastAsia="Calibri" w:hAnsi="Times New Roman" w:cs="Times New Roman"/>
    </w:rPr>
  </w:style>
  <w:style w:type="paragraph" w:styleId="21">
    <w:name w:val="Body Text Indent 2"/>
    <w:basedOn w:val="a"/>
    <w:link w:val="22"/>
    <w:semiHidden/>
    <w:unhideWhenUsed/>
    <w:rsid w:val="00492525"/>
    <w:pPr>
      <w:spacing w:after="120" w:line="480" w:lineRule="auto"/>
      <w:ind w:left="283"/>
    </w:pPr>
    <w:rPr>
      <w:rFonts w:ascii="Times New Roman" w:eastAsia="Times New Roman" w:hAnsi="Times New Roman" w:cs="Times New Roman"/>
      <w:sz w:val="24"/>
      <w:szCs w:val="24"/>
    </w:rPr>
  </w:style>
  <w:style w:type="character" w:customStyle="1" w:styleId="22">
    <w:name w:val="Основной текст с отступом 2 Знак"/>
    <w:basedOn w:val="a0"/>
    <w:link w:val="21"/>
    <w:semiHidden/>
    <w:rsid w:val="00492525"/>
    <w:rPr>
      <w:rFonts w:ascii="Times New Roman" w:eastAsia="Times New Roman" w:hAnsi="Times New Roman" w:cs="Times New Roman"/>
      <w:sz w:val="24"/>
      <w:szCs w:val="24"/>
      <w:lang w:eastAsia="ru-RU"/>
    </w:rPr>
  </w:style>
  <w:style w:type="paragraph" w:styleId="a7">
    <w:name w:val="Plain Text"/>
    <w:basedOn w:val="a"/>
    <w:link w:val="a8"/>
    <w:unhideWhenUsed/>
    <w:rsid w:val="00492525"/>
    <w:pPr>
      <w:spacing w:after="0" w:line="240" w:lineRule="auto"/>
    </w:pPr>
    <w:rPr>
      <w:rFonts w:ascii="Courier New" w:eastAsia="Times New Roman" w:hAnsi="Courier New" w:cs="Courier New"/>
      <w:sz w:val="20"/>
      <w:szCs w:val="20"/>
    </w:rPr>
  </w:style>
  <w:style w:type="character" w:customStyle="1" w:styleId="a8">
    <w:name w:val="Текст Знак"/>
    <w:basedOn w:val="a0"/>
    <w:link w:val="a7"/>
    <w:rsid w:val="0049252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525"/>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525"/>
    <w:pPr>
      <w:ind w:left="720"/>
      <w:contextualSpacing/>
    </w:pPr>
    <w:rPr>
      <w:rFonts w:ascii="Times New Roman" w:eastAsia="Calibri" w:hAnsi="Times New Roman" w:cs="Times New Roman"/>
      <w:lang w:eastAsia="en-US"/>
    </w:rPr>
  </w:style>
  <w:style w:type="paragraph" w:styleId="a4">
    <w:name w:val="footer"/>
    <w:basedOn w:val="a"/>
    <w:link w:val="a5"/>
    <w:uiPriority w:val="99"/>
    <w:unhideWhenUsed/>
    <w:rsid w:val="00492525"/>
    <w:pPr>
      <w:tabs>
        <w:tab w:val="center" w:pos="4677"/>
        <w:tab w:val="right" w:pos="9355"/>
      </w:tabs>
    </w:pPr>
    <w:rPr>
      <w:rFonts w:ascii="Times New Roman" w:eastAsia="Calibri" w:hAnsi="Times New Roman" w:cs="Times New Roman"/>
      <w:lang w:eastAsia="en-US"/>
    </w:rPr>
  </w:style>
  <w:style w:type="character" w:customStyle="1" w:styleId="a5">
    <w:name w:val="Нижний колонтитул Знак"/>
    <w:basedOn w:val="a0"/>
    <w:link w:val="a4"/>
    <w:uiPriority w:val="99"/>
    <w:rsid w:val="00492525"/>
    <w:rPr>
      <w:rFonts w:ascii="Times New Roman" w:eastAsia="Calibri" w:hAnsi="Times New Roman" w:cs="Times New Roman"/>
    </w:rPr>
  </w:style>
  <w:style w:type="paragraph" w:styleId="a6">
    <w:name w:val="Normal (Web)"/>
    <w:basedOn w:val="a"/>
    <w:unhideWhenUsed/>
    <w:rsid w:val="0049252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2">
    <w:name w:val="Body Text 2"/>
    <w:basedOn w:val="a"/>
    <w:link w:val="20"/>
    <w:uiPriority w:val="99"/>
    <w:semiHidden/>
    <w:unhideWhenUsed/>
    <w:rsid w:val="00492525"/>
    <w:pPr>
      <w:spacing w:after="120" w:line="480" w:lineRule="auto"/>
    </w:pPr>
    <w:rPr>
      <w:rFonts w:ascii="Times New Roman" w:eastAsia="Calibri" w:hAnsi="Times New Roman" w:cs="Times New Roman"/>
      <w:lang w:eastAsia="en-US"/>
    </w:rPr>
  </w:style>
  <w:style w:type="character" w:customStyle="1" w:styleId="20">
    <w:name w:val="Основной текст 2 Знак"/>
    <w:basedOn w:val="a0"/>
    <w:link w:val="2"/>
    <w:uiPriority w:val="99"/>
    <w:semiHidden/>
    <w:rsid w:val="00492525"/>
    <w:rPr>
      <w:rFonts w:ascii="Times New Roman" w:eastAsia="Calibri" w:hAnsi="Times New Roman" w:cs="Times New Roman"/>
    </w:rPr>
  </w:style>
  <w:style w:type="paragraph" w:styleId="21">
    <w:name w:val="Body Text Indent 2"/>
    <w:basedOn w:val="a"/>
    <w:link w:val="22"/>
    <w:semiHidden/>
    <w:unhideWhenUsed/>
    <w:rsid w:val="00492525"/>
    <w:pPr>
      <w:spacing w:after="120" w:line="480" w:lineRule="auto"/>
      <w:ind w:left="283"/>
    </w:pPr>
    <w:rPr>
      <w:rFonts w:ascii="Times New Roman" w:eastAsia="Times New Roman" w:hAnsi="Times New Roman" w:cs="Times New Roman"/>
      <w:sz w:val="24"/>
      <w:szCs w:val="24"/>
    </w:rPr>
  </w:style>
  <w:style w:type="character" w:customStyle="1" w:styleId="22">
    <w:name w:val="Основной текст с отступом 2 Знак"/>
    <w:basedOn w:val="a0"/>
    <w:link w:val="21"/>
    <w:semiHidden/>
    <w:rsid w:val="00492525"/>
    <w:rPr>
      <w:rFonts w:ascii="Times New Roman" w:eastAsia="Times New Roman" w:hAnsi="Times New Roman" w:cs="Times New Roman"/>
      <w:sz w:val="24"/>
      <w:szCs w:val="24"/>
      <w:lang w:eastAsia="ru-RU"/>
    </w:rPr>
  </w:style>
  <w:style w:type="paragraph" w:styleId="a7">
    <w:name w:val="Plain Text"/>
    <w:basedOn w:val="a"/>
    <w:link w:val="a8"/>
    <w:unhideWhenUsed/>
    <w:rsid w:val="00492525"/>
    <w:pPr>
      <w:spacing w:after="0" w:line="240" w:lineRule="auto"/>
    </w:pPr>
    <w:rPr>
      <w:rFonts w:ascii="Courier New" w:eastAsia="Times New Roman" w:hAnsi="Courier New" w:cs="Courier New"/>
      <w:sz w:val="20"/>
      <w:szCs w:val="20"/>
    </w:rPr>
  </w:style>
  <w:style w:type="character" w:customStyle="1" w:styleId="a8">
    <w:name w:val="Текст Знак"/>
    <w:basedOn w:val="a0"/>
    <w:link w:val="a7"/>
    <w:rsid w:val="0049252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5833</Words>
  <Characters>3326</Characters>
  <Application>Microsoft Office Word</Application>
  <DocSecurity>0</DocSecurity>
  <Lines>27</Lines>
  <Paragraphs>18</Paragraphs>
  <ScaleCrop>false</ScaleCrop>
  <Company>SPecialiST RePack</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Oleksandra Antonenko</dc:creator>
  <cp:lastModifiedBy>Oleksandra Antonenko</cp:lastModifiedBy>
  <cp:revision>2</cp:revision>
  <dcterms:created xsi:type="dcterms:W3CDTF">2016-05-25T19:20:00Z</dcterms:created>
  <dcterms:modified xsi:type="dcterms:W3CDTF">2016-05-25T19:39:00Z</dcterms:modified>
</cp:coreProperties>
</file>