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DOC-08 — Глоссарий и матрица ответственности при выводе ИИ-сервисов в ПЭ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Идентификатор</w:t>
            </w:r>
          </w:p>
        </w:tc>
        <w:tc>
          <w:tcPr>
            <w:tcW w:type="dxa" w:w="6400"/>
          </w:tcPr>
          <w:p>
            <w:r>
              <w:t xml:space="preserve">DOC-08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Наименование</w:t>
            </w:r>
          </w:p>
        </w:tc>
        <w:tc>
          <w:tcPr>
            <w:tcW w:type="dxa" w:w="6400"/>
          </w:tcPr>
          <w:p>
            <w:r>
              <w:t xml:space="preserve">Глоссарий и матрица ответственности при выводе ИИ-сервисов в ПЭ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400"/>
          </w:tcPr>
          <w:p>
            <w:r>
              <w:t xml:space="preserve">2.3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вступления в силу</w:t>
            </w:r>
          </w:p>
        </w:tc>
        <w:tc>
          <w:tcPr>
            <w:tcW w:type="dxa" w:w="6400"/>
          </w:tcPr>
          <w:p>
            <w:r>
              <w:t xml:space="preserve">2026-05-10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Дата планового пересмотра</w:t>
            </w:r>
          </w:p>
        </w:tc>
        <w:tc>
          <w:tcPr>
            <w:tcW w:type="dxa" w:w="6400"/>
          </w:tcPr>
          <w:p>
            <w:r>
              <w:t xml:space="preserve">2027-05-10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Владелец документа</w:t>
            </w:r>
          </w:p>
        </w:tc>
        <w:tc>
          <w:tcPr>
            <w:tcW w:type="dxa" w:w="6400"/>
          </w:tcPr>
          <w:p>
            <w:r>
              <w:t xml:space="preserve">Команда развития ИИ-среды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Класс данных</w:t>
            </w:r>
          </w:p>
        </w:tc>
        <w:tc>
          <w:tcPr>
            <w:tcW w:type="dxa" w:w="6400"/>
          </w:tcPr>
          <w:p>
            <w:r>
              <w:t xml:space="preserve">К2 — внутренний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400"/>
          </w:tcPr>
          <w:p>
            <w:r>
              <w:t xml:space="preserve">Действует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Учебный синтетический документ. Все наименования систем, доменов, контуров, ролей и числовые значения условны и не относятся к реальной организации. Персональные данные, пароли, ключи, коммерческая тайна в тексте отсутствуют.</w:t>
      </w:r>
    </w:p>
    <w:p>
      <w:pPr>
        <w:pBdr>
          <w:bottom w:val="single" w:color="999999" w:sz="6"/>
        </w:pBdr>
        <w:spacing w:after="120"/>
      </w:pPr>
    </w:p>
    <w:p>
      <w:pPr>
        <w:pStyle w:val="Heading1"/>
        <w:spacing w:after="120" w:before="240"/>
      </w:pPr>
      <w:r>
        <w:rPr>
          <w:b/>
          <w:bCs/>
        </w:rPr>
        <w:t xml:space="preserve">Часть A. Глоссарий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500"/>
      </w:tblGrid>
      <w:tr>
        <w:trPr>
          <w:tblHeader/>
        </w:trPr>
        <w:tc>
          <w:tcPr>
            <w:tcW w:type="dxa" w:w="42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105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Промышленная эксплуатация (ПЭ)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Режим работы сервиса, при котором он обслуживает реальных пользователей и бизнес-процессы в среде prod.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Онлайн-сервис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Синхронный сервис инференса в OpenShift, отвечающий на запрос в реальном времени (DOC-02).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Батч-сервис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Пакетный инференс по расписанию, реализованный как DAG в Airflow (DOC-03).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DAG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Направленный ациклический граф задач в Apache Airflow; единица планирования батч-обработки.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MLflow Model Registry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Внутренний реестр версий моделей со стадиями жизненного цикла (DOC-04).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Стадия Production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Стадия версии модели в MLflow, единственно допустимая для использования в ПЭ.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Сигнатура модели (signature)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Формальное описание схемы входных и выходных данных модели.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Карточка модели (Model Card)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Документ с назначением, ограничениями, метриками качества и классом данных модели.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Дрейф данных (data drift)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Изменение распределения входных данных относительно обучающей выборки.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PSI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Population Stability Index — метрика оценки величины дрейфа распределения признака.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Канареечный выкат (canary)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Постепенный перевод части трафика на новую версию с контролем метрик.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HPA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HorizontalPodAutoscaler — механизм автоматического масштабирования числа подов в OpenShift.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PDB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PodDisruptionBudget — ограничение на одновременную недоступность подов при обслуживании кластера.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NetworkPolicy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Правило сетевой изоляции подов; определяет разрешённый входящий и исходящий трафик.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Хранилище секретов (Vault)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Внутренняя система хранения и выдачи секретов; единственный допустимый источник учётных данных.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Закрытый контур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Изолированная сетевая среда без доступа в интернет и к внешним сервисам.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Окно релиза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Согласованный интервал времени, в который допускается выкат в среду prod.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Риск-акцепт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Формальное принятие архитектором платформы отклонения от требования с указанием срока устранения.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DPIA-lite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Упрощённая оценка влияния обработки на данные: источники, класс данных, правовое основание.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Идемпотентность прогона</w:t>
            </w:r>
          </w:p>
        </w:tc>
        <w:tc>
          <w:tcPr>
            <w:tcW w:type="dxa" w:w="10500"/>
          </w:tcPr>
          <w:p>
            <w:r>
              <w:rPr>
                <w:sz w:val="20"/>
                <w:szCs w:val="20"/>
              </w:rPr>
              <w:t xml:space="preserve">Свойство батч-прогона, при котором повторный запуск за тот же период не создаёт дублирующих результатов.</w:t>
            </w:r>
          </w:p>
        </w:tc>
      </w:tr>
    </w:tbl>
    <w:p>
      <w:r>
        <w:rPr>
          <w:sz w:val="8"/>
          <w:szCs w:val="8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</w:rPr>
        <w:t xml:space="preserve">Часть B. Матрица ответственности (RACI)</w:t>
      </w:r>
    </w:p>
    <w:p>
      <w:pPr>
        <w:spacing w:after="80"/>
        <w:jc w:val="both"/>
      </w:pPr>
      <w:r>
        <w:t xml:space="preserve">Обозначения: R — исполнитель; A — ответственный за результат; C — консультирует; I — информируется. Роли: ВП — владелец продукта; DS — DS/ML-инженер; ТЛ — тимлид ИИ-среды; ИД — инженер по данным; ИБ — служба ИБ; АП — архитектор платформы; РМ — релиз-менеджер; ЭКС — SRE / эксплуатация.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15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46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ВП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DS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ТЛ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ИД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ИБ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АП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РМ</w:t>
            </w:r>
          </w:p>
        </w:tc>
        <w:tc>
          <w:tcPr>
            <w:tcW w:type="dxa" w:w="115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ЭКС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Подготовка и подача заявки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Техническое ревью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Проверка источников и качества данных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Ревью информационной безопасности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Архитектурное ревью и ресурсы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Назначение окна релиза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Перевод версии модели в Production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Выкат в среду prod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Проверка после выката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Мониторинг в ПЭ (качество, дрейф, инциденты)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Вывод сервиса из эксплуатации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A/R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1150"/>
          </w:tcPr>
          <w:p>
            <w:r>
              <w:rPr>
                <w:sz w:val="20"/>
                <w:szCs w:val="20"/>
              </w:rPr>
              <w:t xml:space="preserve">R</w:t>
            </w:r>
          </w:p>
        </w:tc>
      </w:tr>
    </w:tbl>
    <w:p>
      <w:r>
        <w:rPr>
          <w:sz w:val="8"/>
          <w:szCs w:val="8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</w:rPr>
        <w:t xml:space="preserve">Часть C. Каналы взаимодействия</w:t>
      </w:r>
    </w:p>
    <w:p>
      <w:pPr>
        <w:spacing w:after="80"/>
        <w:jc w:val="both"/>
      </w:pPr>
      <w:r>
        <w:t xml:space="preserve">Все каналы — внутренние, без указания персональных данных сотрудников.</w:t>
      </w:r>
    </w:p>
    <w:tbl>
      <w:tblPr>
        <w:tblW w:type="dxa" w:w="14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500"/>
      </w:tblGrid>
      <w:tr>
        <w:trPr>
          <w:tblHeader/>
        </w:trPr>
        <w:tc>
          <w:tcPr>
            <w:tcW w:type="dxa" w:w="52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9500"/>
            <w:shd w:fill="E8EEF7" w:val="clear"/>
          </w:tcPr>
          <w:p>
            <w:r>
              <w:rPr>
                <w:b/>
                <w:bCs/>
                <w:sz w:val="20"/>
                <w:szCs w:val="20"/>
              </w:rPr>
              <w:t xml:space="preserve">Канал</w:t>
            </w:r>
          </w:p>
        </w:tc>
      </w:tr>
      <w:t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Поддержка платформы ИИ-среды</w:t>
            </w:r>
          </w:p>
        </w:tc>
        <w:tc>
          <w:tcPr>
            <w:tcW w:type="dxa" w:w="9500"/>
          </w:tcPr>
          <w:p>
            <w:r>
              <w:rPr>
                <w:sz w:val="20"/>
                <w:szCs w:val="20"/>
              </w:rPr>
              <w:t xml:space="preserve">Чат #ai-platform-support</w:t>
            </w:r>
          </w:p>
        </w:tc>
      </w:tr>
      <w:t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Подача и отслеживание заявок на вывод в ПЭ</w:t>
            </w:r>
          </w:p>
        </w:tc>
        <w:tc>
          <w:tcPr>
            <w:tcW w:type="dxa" w:w="9500"/>
          </w:tcPr>
          <w:p>
            <w:r>
              <w:rPr>
                <w:sz w:val="20"/>
                <w:szCs w:val="20"/>
              </w:rPr>
              <w:t xml:space="preserve">Очередь задач AIP в трекере</w:t>
            </w:r>
          </w:p>
        </w:tc>
      </w:tr>
      <w:t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Оповещения мониторинга и дрейфа</w:t>
            </w:r>
          </w:p>
        </w:tc>
        <w:tc>
          <w:tcPr>
            <w:tcW w:type="dxa" w:w="9500"/>
          </w:tcPr>
          <w:p>
            <w:r>
              <w:rPr>
                <w:sz w:val="20"/>
                <w:szCs w:val="20"/>
              </w:rPr>
              <w:t xml:space="preserve">Чат #ai-alerts</w:t>
            </w:r>
          </w:p>
        </w:tc>
      </w:tr>
      <w:t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Инциденты информационной безопасности</w:t>
            </w:r>
          </w:p>
        </w:tc>
        <w:tc>
          <w:tcPr>
            <w:tcW w:type="dxa" w:w="9500"/>
          </w:tcPr>
          <w:p>
            <w:r>
              <w:rPr>
                <w:sz w:val="20"/>
                <w:szCs w:val="20"/>
              </w:rPr>
              <w:t xml:space="preserve">Очередь SEC в трекере, дежурная линия ИБ</w:t>
            </w:r>
          </w:p>
        </w:tc>
      </w:tr>
      <w:tr>
        <w:tc>
          <w:tcPr>
            <w:tcW w:type="dxa" w:w="5200"/>
          </w:tcPr>
          <w:p>
            <w:r>
              <w:rPr>
                <w:sz w:val="20"/>
                <w:szCs w:val="20"/>
              </w:rPr>
              <w:t xml:space="preserve">Согласование окон релиза</w:t>
            </w:r>
          </w:p>
        </w:tc>
        <w:tc>
          <w:tcPr>
            <w:tcW w:type="dxa" w:w="9500"/>
          </w:tcPr>
          <w:p>
            <w:r>
              <w:rPr>
                <w:sz w:val="20"/>
                <w:szCs w:val="20"/>
              </w:rPr>
              <w:t xml:space="preserve">Календарь релизов ИИ-среды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DOC-08 Глоссарий и матрица ответственности при выводе ИИ-сервисов в ПЭ</dc:title>
  <dc:creator>MLOps AI-environment team (training)</dc:creator>
  <cp:lastModifiedBy>Un-named</cp:lastModifiedBy>
  <cp:revision>1</cp:revision>
  <dcterms:created xsi:type="dcterms:W3CDTF">2026-08-29T13:34:50.930Z</dcterms:created>
  <dcterms:modified xsi:type="dcterms:W3CDTF">2026-08-29T13:34:50.930Z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