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</w:rPr>
        <w:t xml:space="preserve">DOC-12 — Стандарт оформления BRD для ИИ-сервисов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Поле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Значение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Идентификатор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DOC-12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Наименование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Стандарт оформления BRD (Business Requirements Document) для ИИ-сервисов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Версия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1.0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Дата вступления в силу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2026-09-01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Владелец документа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Команда развития ИИ-среды (тимлид)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Класс данных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К2 — внутренний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Статус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Действует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Учебный синтетический документ. Наименования систем, ролей и числовые значения условны.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A. Правила применения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BRD — критерий приёмки задачи по выводу ИИ-модели или ИИ-сервиса. Его готовят по итогам интервью с инициатором до подачи заявки по DOC-01.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Заполняются все разделы 0–12. Неприменимые разделы помечаются «N/A», неизвестные значения — «TBD» с обязательным пунктом в разделе 11 «Открытые вопросы».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В BRD различаются факты, сказанные инициатором, и рабочие гипотезы интервьюера. Гипотеза попадает в требования только после явного подтверждения инициатором и с пометкой «рабочая гипотеза».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Базовое ограничение — закрытый контур: вызовы внешних моделей и API запрещены (DOC-07). Предложения, которые ему противоречат, фиксируются как риск или несоответствие, а не как вариант реализации.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Раздел 4 «Стейкхолдеры» заполняется фиксированным набором ролей: Product Owner / инициатор; Инженерия — команда развития ИИ-среды; Инфраструктура — DevOps; Безопасность — ИБ; Data Science / ML.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Раздел 7.5 содержит только факты о данных, потоках и чувствительности. Меры защиты согласуются отдельно с ИБ на архитектурной сессии.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Раздел 8 (DoD) обязательно содержит статус двух гейтов деплоя: модель залогирована в MLflow, код в GitLab. Также в нём есть пункт «Согласование архитектуры с ИБ и архитекторами».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Для online-сервисов механизм деплоя в BRD не выбирается. Фиксируются характеристики нагрузки: latency, RPS, пики, синхронность.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Для batch-сервисов целевая платформа — Apache Airflow (DOC-03). Фиксируются расписание, объём за прогон и окно расчёта.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Для любого сервиса фиксируются требования к ресурсам: CPU, RAM, disk и отдельно GPU (тип, количество) — хотя бы порядок величины.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Готовый BRD публикуется в каталоге BRD (Google Drive), регистрируется в реестре BRD со статусом Draft и передаётся на согласование.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B. Шаблон BRD</w:t>
      </w:r>
    </w:p>
    <w:p>
      <w:pPr>
        <w:ind w:left="800" w:right="800" w:first-line="-800"/>
        <w:spacing w:after="293"/>
      </w:pPr>
      <w:r>
        <w:rPr>
          <w:rFonts w:ascii="Arial" w:hAnsi="Arial" w:cs="Arial"/>
          <w:sz w:val="29"/>
          <w:sz-cs w:val="29"/>
          <w:spacing w:val="0"/>
          <w:color w:val="434343"/>
        </w:rPr>
        <w:t xml:space="preserve">Универсальный шаблон BRD, используемый как критерий приёмки задачи. Подходит для ML-систем, но применим к любой задаче — незначимые разделы отмечайте "N/A".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0. Метаданные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Поле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Значение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Название задачи/проекта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ID задачи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Автор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Дата создания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Версия документа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Статус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Draft / Review / Approved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Заказчик / Product Owner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Согласующие (Approvers)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1. Резюме (Executive Summary)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Кратко (3–5 предложений): что делаем, зачем, какой ожидаемый эффект.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2. Бизнес-контекст и проблема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Проблема / боль, которую решаем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Текущее состояние (as-is)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Целевое состояние (to-be)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Связь со стратегией продукта/компании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3. Цели и метрики успеха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Цель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Метрика (KPI)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Baseline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Целевое значение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Срок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Отдельно для ML-задач: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Бизнес-метрика (revenue, conversion, retention и т.д.)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Продуктовая метрика (engagement, latency to value и т.д.)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Модельная метрика (precision/recall, AUC, RMSE, perplexity и т.д.)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4. Стейкхолдеры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Роль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Имя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Интерес/ответственность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Product Owner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Инженерия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Data Science / ML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Юридический/Комплаенс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Конечный пользователь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5. Scope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5.1 In Scope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-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5.2 Out of Scope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-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5.3 Допущения (Assumptions)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-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5.4 Ограничения (Constraints)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Бюджет: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Сроки: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Технологический стек: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Регуляторные: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6. Функциональные требования (Functional Requirements)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Формат: ID, описание, приоритет (MoSCoW), критерий приёмки.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ID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Требование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Приоритет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Критерий приёмки (Given/When/Then)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FR-01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Must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Given ... When ... Then ...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FR-02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Should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FR-03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Could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6.1 Пользовательские сценарии / User Stories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Как &lt;роль&gt;, я хочу &lt;действие&gt;, чтобы &lt;ценность&gt;.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6.2 Функциональные требования к ML-компоненту (если применимо)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Вход/выход модели (формат, схема данных)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Тип задачи (классификация/регрессия/генерация/ранжирование и т.д.)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Логика инференса (batch/real-time/streaming)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Поведение при неопределённости модели (fallback, human-in-the-loop)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Explainability / интерпретируемость предсказаний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Персонализация / сегментация (если есть)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7. Нефункциональные требования (Non-Functional Requirements)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7.1 Производительность и масштабируемость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Требование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Целевое значение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Latency (p50/p95/p99)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Throughput (RPS/QPS)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Объём данных (текущий/прогноз роста)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Пиковая нагрузка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Горизонтальное масштабирование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7.2 Доступность и надёжность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SLA / uptime (например, 99.9%)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RTO / RPO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Disaster recovery план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Стратегия деградации (graceful degradation, circuit breaker)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Retry/timeout policy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7.3 Данные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Источники данных и их владельцы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Объём, скорость поступления, свежесть (data freshness)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Качество данных: критерии валидации, обработка пропусков/выбросов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Data lineage и версионирование (data + feature store)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Схема данных / контракт данных (data contract)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Retention policy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7.4 ML-специфичные требования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Требования к обучающим данным (объём, баланс классов, разметка)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Частота переобучения (retraining cadence) и триггеры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Мониторинг дрейфа данных и модели (data drift, concept drift)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Стратегия A/B-тестирования / shadow-деплой перед полным релизом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Версионирование моделей и воспроизводимость экспериментов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Требования к offline/online метрикам и порогам качества для деплоя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Champion/challenger стратегия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7.5 Безопасность и приватность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Аутентификация / авторизация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Шифрование данных (at rest / in transit)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PII-данные: маскирование, анонимизация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Соответствие регуляциям (GDPR, 152-ФЗ и т.п.)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Аудит доступа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Модельная безопасность (adversarial-устойчивость, prompt injection — если LLM)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7.6 Наблюдаемость (Observability)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Логирование (структура, уровень, хранение)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Метрики (бизнес, системные, модельные) и дашборды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Алертинг (пороги, каналы оповещения, ответственные)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Трейсинг запросов (distributed tracing)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7.7 Совместимость и интеграции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Внешние API/системы, с которыми интеграция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Форматы обмена данными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Обратная совместимость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Поддерживаемые платформы/браузеры/устройства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7.8 Эксплуатационные требования (Operability)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Требования к деплою (CI/CD, blue-green, canary)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Требования к откату (rollback)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Требования к инфраструктуре (compute, GPU/CPU, память)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Стоимость эксплуатации (cost per inference, TCO)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7.9 Юзабилити и доступность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Требования к UX (если есть интерфейс)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Accessibility (WCAG и т.п.)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Локализация/языки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8. Критерии приёмки задачи (Definition of Done)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Обязательный чек-лист для закрытия задачи: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Все FR из раздела 6 реализованы и покрыты тестами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Все NFR из раздела 7 выполнены и измерены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Целевые метрики из раздела 3 достигнуты (или зафиксирован план их достижения)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Проведено код-ревью / модель-ревью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Написана и пройдена документация (README, runbook)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Настроены мониторинг и алерты в проде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Проведено нагрузочное тестирование (если применимо)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Проведена проверка безопасности/приватности данных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Получено согласование от всех approvers из раздела 0/4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 План отката/rollback описан и проверен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9. Риски и зависимости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Риск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Вероятность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Влияние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Митигация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Зависимость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Владелец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Статус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10. Сроки и вехи (Timeline)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Веха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Дата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Ответственный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Согласование BRD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MVP / прототип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Тестирование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Релиз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11. Открытые вопросы (Open Questions)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☐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12. История изменений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Версия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Дата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Автор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Изменения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0.1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Первая версия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