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23F686B" w14:textId="77777777" w:rsidR="00A46290" w:rsidRPr="00C93D6E" w:rsidRDefault="006506A9" w:rsidP="00C93D6E">
      <w:pPr>
        <w:pStyle w:val="1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0" w:name="теоретическая-база-проекта-swarm-mezo"/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Теоретическая база проекта </w:t>
      </w:r>
      <w:r w:rsidRPr="00C93D6E">
        <w:rPr>
          <w:rFonts w:ascii="Times New Roman" w:hAnsi="Times New Roman" w:cs="Times New Roman"/>
          <w:sz w:val="28"/>
          <w:szCs w:val="28"/>
        </w:rPr>
        <w:t>Swarm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</w:p>
    <w:p w14:paraId="15959E5A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" w:name="Xa8b7eb8187553f64da252f0031ad8878e23c111"/>
      <w:r w:rsidRPr="00C93D6E">
        <w:rPr>
          <w:rFonts w:ascii="Times New Roman" w:hAnsi="Times New Roman" w:cs="Times New Roman"/>
          <w:lang w:val="ru-RU"/>
        </w:rPr>
        <w:t xml:space="preserve">Мультиагентное снижение дисперсии в безградиентной оптимизации </w:t>
      </w:r>
      <w:r w:rsidRPr="00C93D6E">
        <w:rPr>
          <w:rFonts w:ascii="Times New Roman" w:hAnsi="Times New Roman" w:cs="Times New Roman"/>
        </w:rPr>
        <w:t>LLM</w:t>
      </w:r>
      <w:r w:rsidRPr="00C93D6E">
        <w:rPr>
          <w:rFonts w:ascii="Times New Roman" w:hAnsi="Times New Roman" w:cs="Times New Roman"/>
          <w:lang w:val="ru-RU"/>
        </w:rPr>
        <w:t xml:space="preserve"> через консенсус с репутационной модуляцией</w:t>
      </w:r>
    </w:p>
    <w:p w14:paraId="27E88F21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" w:name="аннотация"/>
      <w:bookmarkEnd w:id="1"/>
      <w:r w:rsidRPr="00C93D6E">
        <w:rPr>
          <w:rFonts w:ascii="Times New Roman" w:hAnsi="Times New Roman" w:cs="Times New Roman"/>
          <w:sz w:val="28"/>
          <w:szCs w:val="28"/>
          <w:lang w:val="ru-RU"/>
        </w:rPr>
        <w:t>Аннотация</w:t>
      </w:r>
    </w:p>
    <w:p w14:paraId="1FC7B3D1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>Документ описывает теоретическую основу проекта распределённой тонкой настройки больших языковых моделей (</w:t>
      </w:r>
      <w:r w:rsidRPr="00C93D6E">
        <w:rPr>
          <w:rFonts w:ascii="Times New Roman" w:hAnsi="Times New Roman" w:cs="Times New Roman"/>
          <w:sz w:val="28"/>
          <w:szCs w:val="28"/>
        </w:rPr>
        <w:t>LLM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). Проект решает проблему н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ехватки видеопамяти, применяя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оптимизацию нулевого порядка (</w:t>
      </w:r>
      <w:r w:rsidRPr="00C93D6E">
        <w:rPr>
          <w:rFonts w:ascii="Times New Roman" w:hAnsi="Times New Roman" w:cs="Times New Roman"/>
          <w:b/>
          <w:bCs/>
          <w:sz w:val="28"/>
          <w:szCs w:val="28"/>
        </w:rPr>
        <w:t>MeZO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)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метод, не требующий обратного распространения ошибки. Ключевая плата за это — высокая дисперсия градиентной оценки, из-за которой одноагентная сходимость практически непригодна.</w:t>
      </w:r>
    </w:p>
    <w:p w14:paraId="4B4A0FB3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>Предлагает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ся мультиагентная схема.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агентов выполняют локальные 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-шаги, а затем согласуют параметры через шаг консенсуса. Это снижает дисперсию оценки по принципу «мудрости толпы». Сверх базовой схемы вводится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репутационная модуляция матрицы консенсуса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: вес аген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та в согласовании зависит от его текущего лосса. Гиперпараметр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задаёт ось «кооперация ↔ отбор», у которой есть теоретически прозрачные предельные случаи и эмпирически найденное рабочее окно. </w:t>
      </w:r>
      <w:r w:rsidRPr="00C93D6E">
        <w:rPr>
          <w:rFonts w:ascii="Times New Roman" w:hAnsi="Times New Roman" w:cs="Times New Roman"/>
          <w:sz w:val="28"/>
          <w:szCs w:val="28"/>
        </w:rPr>
        <w:t>Все основные утверждения проверены численной симуляцией (экспер</w:t>
      </w:r>
      <w:r w:rsidRPr="00C93D6E">
        <w:rPr>
          <w:rFonts w:ascii="Times New Roman" w:hAnsi="Times New Roman" w:cs="Times New Roman"/>
          <w:sz w:val="28"/>
          <w:szCs w:val="28"/>
        </w:rPr>
        <w:t>именты E1–E3).</w:t>
      </w:r>
    </w:p>
    <w:p w14:paraId="73491766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41DBED5D">
          <v:rect id="_x0000_i1025" style="width:0;height:1.5pt" o:hralign="center" o:hrstd="t" o:hr="t"/>
        </w:pict>
      </w:r>
    </w:p>
    <w:p w14:paraId="561387EF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3" w:name="раздел-1.-постановка-задачи"/>
      <w:bookmarkEnd w:id="2"/>
      <w:r w:rsidRPr="00C93D6E">
        <w:rPr>
          <w:rFonts w:ascii="Times New Roman" w:hAnsi="Times New Roman" w:cs="Times New Roman"/>
          <w:sz w:val="28"/>
          <w:szCs w:val="28"/>
          <w:lang w:val="ru-RU"/>
        </w:rPr>
        <w:t>Раздел 1. Постановка задачи</w:t>
      </w:r>
    </w:p>
    <w:p w14:paraId="4652BA9C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Цель — дообучить </w:t>
      </w:r>
      <w:r w:rsidRPr="00C93D6E">
        <w:rPr>
          <w:rFonts w:ascii="Times New Roman" w:hAnsi="Times New Roman" w:cs="Times New Roman"/>
          <w:sz w:val="28"/>
          <w:szCs w:val="28"/>
        </w:rPr>
        <w:t>LLM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на целевой задаче в условиях ограниченной видеопамяти. Обратное распространение ошибки требует хранить активации и градиенты, что непомерно дорого по памяти для больших моделей. Решение — бе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зградиентная оптимизация (</w:t>
      </w:r>
      <w:r w:rsidRPr="00C93D6E">
        <w:rPr>
          <w:rFonts w:ascii="Times New Roman" w:hAnsi="Times New Roman" w:cs="Times New Roman"/>
          <w:sz w:val="28"/>
          <w:szCs w:val="28"/>
        </w:rPr>
        <w:t>zeroth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order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sz w:val="28"/>
          <w:szCs w:val="28"/>
        </w:rPr>
        <w:t>optimization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D6E">
        <w:rPr>
          <w:rFonts w:ascii="Times New Roman" w:hAnsi="Times New Roman" w:cs="Times New Roman"/>
          <w:sz w:val="28"/>
          <w:szCs w:val="28"/>
        </w:rPr>
        <w:t>ZOO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), которой достаточно прямых проходов.</w:t>
      </w:r>
    </w:p>
    <w:p w14:paraId="6ECDC3E4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2D2DD7D6">
          <v:rect id="_x0000_i1026" style="width:0;height:1.5pt" o:hralign="center" o:hrstd="t" o:hr="t"/>
        </w:pict>
      </w:r>
    </w:p>
    <w:p w14:paraId="66E0FE22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4" w:name="раздел-2.-базовый-инструмент-mezo"/>
      <w:bookmarkEnd w:id="3"/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Раздел 2. Базовый инструмент: 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</w:p>
    <w:p w14:paraId="60824560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оценивает градиент стохастически методом </w:t>
      </w:r>
      <w:r w:rsidRPr="00C93D6E">
        <w:rPr>
          <w:rFonts w:ascii="Times New Roman" w:hAnsi="Times New Roman" w:cs="Times New Roman"/>
          <w:sz w:val="28"/>
          <w:szCs w:val="28"/>
        </w:rPr>
        <w:t>SPSA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, выполняя два прямых прохода:</w:t>
      </w:r>
    </w:p>
    <w:p w14:paraId="00AC6AB7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acc>
            <m:acc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acc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e>
          </m:acc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f>
                <m:f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+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εz</m:t>
                  </m:r>
                  <m:r>
                    <m:rPr>
                      <m:scr m:val="script"/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)-L(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εz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)</m:t>
                  </m:r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ε</m:t>
                  </m:r>
                </m:den>
              </m:f>
            </m:e>
          </m:d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w:rPr>
              <w:rFonts w:ascii="Cambria Math" w:hAnsi="Cambria Math" w:cs="Times New Roman"/>
              <w:sz w:val="28"/>
              <w:szCs w:val="28"/>
            </w:rPr>
            <m:t>z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∼</m:t>
          </m:r>
          <m:r>
            <m:rPr>
              <m:scr m:val="script"/>
              <m:sty m:val="p"/>
            </m:rPr>
            <w:rPr>
              <w:rFonts w:ascii="Cambria Math" w:hAnsi="Cambria Math" w:cs="Times New Roman"/>
              <w:sz w:val="28"/>
              <w:szCs w:val="28"/>
            </w:rPr>
            <m:t>N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0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M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</m:t>
          </m:r>
        </m:oMath>
      </m:oMathPara>
    </w:p>
    <w:p w14:paraId="7186A51A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Оценка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ĝ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несмещена относительно сглаженного градиента, но её дисперсия растёт с размерностью модели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Для больших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это делает одноагентную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сходимость непрактично медленной. </w:t>
      </w:r>
      <w:r w:rsidRPr="00C93D6E">
        <w:rPr>
          <w:rFonts w:ascii="Times New Roman" w:hAnsi="Times New Roman" w:cs="Times New Roman"/>
          <w:b/>
          <w:bCs/>
          <w:sz w:val="28"/>
          <w:szCs w:val="28"/>
        </w:rPr>
        <w:t>Снижение этой дисперсии — центральная задача проекта.</w:t>
      </w:r>
    </w:p>
    <w:p w14:paraId="5578C03F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52BDF86B">
          <v:rect id="_x0000_i1027" style="width:0;height:1.5pt" o:hralign="center" o:hrstd="t" o:hr="t"/>
        </w:pict>
      </w:r>
    </w:p>
    <w:p w14:paraId="14740230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5" w:name="X899b6015623561cc99266705ffbe61f4b98612e"/>
      <w:bookmarkEnd w:id="4"/>
      <w:r w:rsidRPr="00C93D6E">
        <w:rPr>
          <w:rFonts w:ascii="Times New Roman" w:hAnsi="Times New Roman" w:cs="Times New Roman"/>
          <w:sz w:val="28"/>
          <w:szCs w:val="28"/>
          <w:lang w:val="ru-RU"/>
        </w:rPr>
        <w:t>Раздел 3. Мультиагентн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ый консенсус как механизм снижения дисперсии</w:t>
      </w:r>
    </w:p>
    <w:p w14:paraId="4184A1FC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6" w:name="протокол"/>
      <w:r w:rsidRPr="00C93D6E">
        <w:rPr>
          <w:rFonts w:ascii="Times New Roman" w:hAnsi="Times New Roman" w:cs="Times New Roman"/>
          <w:lang w:val="ru-RU"/>
        </w:rPr>
        <w:t>3.1. Протокол</w:t>
      </w:r>
    </w:p>
    <w:p w14:paraId="18472361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Используется система из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агентов. Динамика совпадает с </w:t>
      </w:r>
      <w:r w:rsidRPr="00C93D6E">
        <w:rPr>
          <w:rFonts w:ascii="Times New Roman" w:hAnsi="Times New Roman" w:cs="Times New Roman"/>
          <w:b/>
          <w:bCs/>
          <w:sz w:val="28"/>
          <w:szCs w:val="28"/>
        </w:rPr>
        <w:t>Gossip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b/>
          <w:bCs/>
          <w:sz w:val="28"/>
          <w:szCs w:val="28"/>
        </w:rPr>
        <w:t>based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b/>
          <w:bCs/>
          <w:sz w:val="28"/>
          <w:szCs w:val="28"/>
        </w:rPr>
        <w:t>SGD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из теории распределённой оптимизации (лекция о распределённых алгоритмах):</w:t>
      </w:r>
    </w:p>
    <w:p w14:paraId="7C250A1D" w14:textId="77777777" w:rsidR="00A46290" w:rsidRPr="00C93D6E" w:rsidRDefault="006506A9" w:rsidP="00C93D6E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Локальный шаг.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Агент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делает 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-шаг: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</m:t>
        </m:r>
        <m:r>
          <w:rPr>
            <w:rFonts w:ascii="Cambria Math" w:hAnsi="Cambria Math" w:cs="Times New Roman"/>
            <w:sz w:val="28"/>
            <w:szCs w:val="28"/>
          </w:rPr>
          <m:t>η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 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</m:oMath>
    </w:p>
    <w:p w14:paraId="3401FE7C" w14:textId="77777777" w:rsidR="00A46290" w:rsidRPr="00C93D6E" w:rsidRDefault="006506A9" w:rsidP="00C93D6E">
      <w:pPr>
        <w:pStyle w:val="Compact"/>
        <w:numPr>
          <w:ilvl w:val="0"/>
          <w:numId w:val="2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Шаг консенсуса.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Агенты согласуют параметры: </w:t>
      </w:r>
      <m:oMath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θ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+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p>
        </m:sSub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nary>
          <m:naryPr>
            <m:chr m:val="∑"/>
            <m:limLoc m:val="undOvr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=</m:t>
            </m:r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W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ij</m:t>
                </m:r>
              </m:sub>
            </m:sSub>
          </m:e>
        </m:nary>
        <m:r>
          <w:rPr>
            <w:rFonts w:ascii="Cambria Math" w:hAnsi="Cambria Math" w:cs="Times New Roman"/>
            <w:sz w:val="28"/>
            <w:szCs w:val="28"/>
            <w:lang w:val="ru-RU"/>
          </w:rPr>
          <m:t> </m:t>
        </m:r>
        <m:sSubSup>
          <m:sSub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SupPr>
          <m:e>
            <m:r>
              <w:rPr>
                <w:rFonts w:ascii="Cambria Math" w:hAnsi="Cambria Math" w:cs="Times New Roman"/>
                <w:sz w:val="28"/>
                <w:szCs w:val="28"/>
              </w:rPr>
              <m:t>u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</w:rPr>
              <m:t>t</m:t>
            </m:r>
          </m:sup>
        </m:sSubSup>
      </m:oMath>
    </w:p>
    <w:p w14:paraId="4B8CAFF1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Здесь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ĝ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C93D6E">
        <w:rPr>
          <w:rFonts w:ascii="Times New Roman" w:hAnsi="Times New Roman" w:cs="Times New Roman"/>
          <w:sz w:val="28"/>
          <w:szCs w:val="28"/>
        </w:rPr>
        <w:t>SPSA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-оценка агента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матрица консенсуса. Важно: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протокол не нов сам по себе — это известный </w:t>
      </w:r>
      <w:r w:rsidRPr="00C93D6E">
        <w:rPr>
          <w:rFonts w:ascii="Times New Roman" w:hAnsi="Times New Roman" w:cs="Times New Roman"/>
          <w:sz w:val="28"/>
          <w:szCs w:val="28"/>
        </w:rPr>
        <w:t>gossip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SGD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Вклад проекта в том, что роль точного градиента играет зашумлённая </w:t>
      </w:r>
      <w:r w:rsidRPr="00C93D6E">
        <w:rPr>
          <w:rFonts w:ascii="Times New Roman" w:hAnsi="Times New Roman" w:cs="Times New Roman"/>
          <w:sz w:val="28"/>
          <w:szCs w:val="28"/>
        </w:rPr>
        <w:t>zeroth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order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оценка, и в анализе того, как ведёт себя её дисперсия.</w:t>
      </w:r>
    </w:p>
    <w:p w14:paraId="6F4682AB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7" w:name="Xadbcacf0516a091af78eb1d14c7220921610971"/>
      <w:bookmarkEnd w:id="6"/>
      <w:r w:rsidRPr="00C93D6E">
        <w:rPr>
          <w:rFonts w:ascii="Times New Roman" w:hAnsi="Times New Roman" w:cs="Times New Roman"/>
          <w:lang w:val="ru-RU"/>
        </w:rPr>
        <w:t>3.2. Почему усреднение снижает дисперсию: разложение «мудрости то</w:t>
      </w:r>
      <w:r w:rsidRPr="00C93D6E">
        <w:rPr>
          <w:rFonts w:ascii="Times New Roman" w:hAnsi="Times New Roman" w:cs="Times New Roman"/>
          <w:lang w:val="ru-RU"/>
        </w:rPr>
        <w:t>лпы»</w:t>
      </w:r>
    </w:p>
    <w:p w14:paraId="7F0FDD51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Пусть </w:t>
      </w:r>
      <m:oMath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acc>
              <m:acc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acc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g</m:t>
                </m:r>
              </m:e>
            </m:acc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-∇</m:t>
        </m:r>
        <m:r>
          <w:rPr>
            <w:rFonts w:ascii="Cambria Math" w:hAnsi="Cambria Math" w:cs="Times New Roman"/>
            <w:sz w:val="28"/>
            <w:szCs w:val="28"/>
          </w:rPr>
          <m:t>L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∈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R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</w:rPr>
              <m:t>M</m:t>
            </m:r>
          </m:sup>
        </m:sSup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векторная ошибка </w:t>
      </w:r>
      <w:r w:rsidRPr="00C93D6E">
        <w:rPr>
          <w:rFonts w:ascii="Times New Roman" w:hAnsi="Times New Roman" w:cs="Times New Roman"/>
          <w:sz w:val="28"/>
          <w:szCs w:val="28"/>
        </w:rPr>
        <w:t>SPSA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-оценки агента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относительно истинного градиента. Будем считать её центрированной,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[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]=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93D6E">
        <w:rPr>
          <w:rFonts w:ascii="Times New Roman" w:hAnsi="Times New Roman" w:cs="Times New Roman"/>
          <w:sz w:val="28"/>
          <w:szCs w:val="28"/>
        </w:rPr>
        <w:t>SPSA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-оценка несмещена относительно сглаженного градиента). Интересующая нас величина — это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среднеквадратична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я ошибка усреднённой по рою оценки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, то есть скаляр</w:t>
      </w:r>
    </w:p>
    <w:p w14:paraId="1EAA6EBA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MSE=</m:t>
          </m:r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8"/>
              <w:szCs w:val="28"/>
            </w:rPr>
            <m:t>E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begChr m:val="∥"/>
                  <m:endChr m:val="∥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acc>
                            <m:accPr>
                              <m:ctrlP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</m:ctrlPr>
                            </m:accPr>
                            <m:e>
                              <m:r>
                                <w:rPr>
                                  <w:rFonts w:ascii="Cambria Math" w:hAnsi="Cambria Math" w:cs="Times New Roman"/>
                                  <w:sz w:val="28"/>
                                  <w:szCs w:val="28"/>
                                </w:rPr>
                                <m:t>g</m:t>
                              </m:r>
                            </m:e>
                          </m:acc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-∇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r>
            <m:rPr>
              <m:scr m:val="double-struck"/>
              <m:sty m:val="p"/>
            </m:rPr>
            <w:rPr>
              <w:rFonts w:ascii="Cambria Math" w:hAnsi="Cambria Math" w:cs="Times New Roman"/>
              <w:sz w:val="28"/>
              <w:szCs w:val="28"/>
            </w:rPr>
            <m:t>E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d>
                <m:dPr>
                  <m:begChr m:val="∥"/>
                  <m:endChr m:val="∥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dPr>
                <m:e>
                  <m:f>
                    <m:f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fPr>
                    <m:num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num>
                    <m:den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naryPr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i</m:t>
                      </m:r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=</m:t>
                      </m:r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1</m:t>
                      </m:r>
                    </m:sub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N</m:t>
                      </m:r>
                    </m:sup>
                    <m:e>
                      <m:sSub>
                        <m:sSubPr>
                          <m:ctrlP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</m:ctrlPr>
                        </m:sSubPr>
                        <m:e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ε</m:t>
                          </m:r>
                        </m:e>
                        <m:sub>
                          <m:r>
                            <w:rPr>
                              <w:rFonts w:ascii="Cambria Math" w:hAnsi="Cambria Math" w:cs="Times New Roman"/>
                              <w:sz w:val="28"/>
                              <w:szCs w:val="28"/>
                            </w:rPr>
                            <m:t>i</m:t>
                          </m:r>
                        </m:sub>
                      </m:sSub>
                    </m:e>
                  </m:nary>
                </m:e>
              </m:d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B66AA9E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>Раскрывая квадрат нормы суммы, получаем разложение на диагональные и перекрёстные члены (скалярный аналог разложения дисперсии коллективного суждения):</w:t>
      </w:r>
    </w:p>
    <w:p w14:paraId="7CAC2917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MSE=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=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N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+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sSup>
                <m:s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N</m:t>
                  </m:r>
                </m:e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</m:sup>
              </m:sSup>
            </m:den>
          </m:f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≠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r>
                <m:rPr>
                  <m:scr m:val="double-struck"/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E</m:t>
              </m:r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⟨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ε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⟩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73B1524F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Здесь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⟨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⟩</m:t>
        </m:r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скалярная мера корреляции ошибок двух агентов (след кросс-ковариационной матрицы). </w:t>
      </w:r>
      <w:r w:rsidRPr="00C93D6E">
        <w:rPr>
          <w:rFonts w:ascii="Times New Roman" w:hAnsi="Times New Roman" w:cs="Times New Roman"/>
          <w:sz w:val="28"/>
          <w:szCs w:val="28"/>
        </w:rPr>
        <w:t>Из разложения следуют два режима:</w:t>
      </w:r>
    </w:p>
    <w:p w14:paraId="74AFA3BF" w14:textId="77777777" w:rsidR="00A46290" w:rsidRPr="00C93D6E" w:rsidRDefault="006506A9" w:rsidP="00C93D6E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Независимые возмущения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z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независимы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⇒</m:t>
        </m:r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⟨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⟩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0</m:t>
        </m:r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при </w:t>
      </w:r>
      <m:oMath>
        <m:r>
          <w:rPr>
            <w:rFonts w:ascii="Cambria Math" w:hAnsi="Cambria Math" w:cs="Times New Roman"/>
            <w:sz w:val="28"/>
            <w:szCs w:val="28"/>
          </w:rPr>
          <m:t>i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≠</m:t>
        </m:r>
        <m:r>
          <w:rPr>
            <w:rFonts w:ascii="Cambria Math" w:hAnsi="Cambria Math" w:cs="Times New Roman"/>
            <w:sz w:val="28"/>
            <w:szCs w:val="28"/>
          </w:rPr>
          <m:t>j</m:t>
        </m:r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>): перекрёст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ный член обнуляется, остаётся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MSE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f>
          <m:fPr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sSup>
              <m:sSup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p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N</m:t>
                </m:r>
              </m:e>
              <m:sup>
                <m:r>
                  <w:rPr>
                    <w:rFonts w:ascii="Cambria Math" w:hAnsi="Cambria Math" w:cs="Times New Roman"/>
                    <w:sz w:val="28"/>
                    <w:szCs w:val="28"/>
                    <w:lang w:val="ru-RU"/>
                  </w:rPr>
                  <m:t>2</m:t>
                </m:r>
              </m:sup>
            </m:sSup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​</m:t>
            </m:r>
          </m:sup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∥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∥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=</m:t>
        </m:r>
        <m:r>
          <w:rPr>
            <w:rFonts w:ascii="Cambria Math" w:hAnsi="Cambria Math" w:cs="Times New Roman"/>
            <w:sz w:val="28"/>
            <w:szCs w:val="28"/>
          </w:rPr>
          <m:t>O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ошибка падает линейно по числу агентов.</w:t>
      </w:r>
    </w:p>
    <w:p w14:paraId="1129CAC1" w14:textId="77777777" w:rsidR="00A46290" w:rsidRPr="00C93D6E" w:rsidRDefault="006506A9" w:rsidP="00C93D6E">
      <w:pPr>
        <w:pStyle w:val="Compact"/>
        <w:numPr>
          <w:ilvl w:val="0"/>
          <w:numId w:val="3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Скоррелированные возмущения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: перекрёстный член не гаснет. В пределе полной корреляции (все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z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совпадают) он сравним с диагональным, и </w:t>
      </w:r>
      <m:oMath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MSE</m:t>
        </m:r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перестаёт убывать с ростом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выигрыш теряется.</w:t>
      </w:r>
    </w:p>
    <w:p w14:paraId="0B54050A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8" w:name="эмпирическая-проверка-e1"/>
      <w:bookmarkEnd w:id="7"/>
      <w:r w:rsidRPr="00C93D6E">
        <w:rPr>
          <w:rFonts w:ascii="Times New Roman" w:hAnsi="Times New Roman" w:cs="Times New Roman"/>
          <w:lang w:val="ru-RU"/>
        </w:rPr>
        <w:t>3.3. Эмпирическая проверка (</w:t>
      </w:r>
      <w:r w:rsidRPr="00C93D6E">
        <w:rPr>
          <w:rFonts w:ascii="Times New Roman" w:hAnsi="Times New Roman" w:cs="Times New Roman"/>
        </w:rPr>
        <w:t>E</w:t>
      </w:r>
      <w:r w:rsidRPr="00C93D6E">
        <w:rPr>
          <w:rFonts w:ascii="Times New Roman" w:hAnsi="Times New Roman" w:cs="Times New Roman"/>
          <w:lang w:val="ru-RU"/>
        </w:rPr>
        <w:t>1)</w:t>
      </w:r>
    </w:p>
    <w:p w14:paraId="31520994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 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1 измерил среднеквадратичную ошибку консенсусной </w:t>
      </w:r>
      <w:r w:rsidRPr="00C93D6E">
        <w:rPr>
          <w:rFonts w:ascii="Times New Roman" w:hAnsi="Times New Roman" w:cs="Times New Roman"/>
          <w:sz w:val="28"/>
          <w:szCs w:val="28"/>
        </w:rPr>
        <w:t>SPSA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-оценки, </w:t>
      </w:r>
      <m:oMath>
        <m:r>
          <m:rPr>
            <m:scr m:val="double-struck"/>
            <m:sty m:val="p"/>
          </m:rPr>
          <w:rPr>
            <w:rFonts w:ascii="Cambria Math" w:hAnsi="Cambria Math" w:cs="Times New Roman"/>
            <w:sz w:val="28"/>
            <w:szCs w:val="28"/>
          </w:rPr>
          <m:t>E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∥(</m:t>
        </m:r>
        <m:r>
          <w:rPr>
            <w:rFonts w:ascii="Cambria Math" w:hAnsi="Cambria Math" w:cs="Times New Roman"/>
            <w:sz w:val="28"/>
            <w:szCs w:val="28"/>
            <w:lang w:val="ru-RU"/>
          </w:rPr>
          <m:t>1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/</m:t>
        </m:r>
        <m:r>
          <w:rPr>
            <w:rFonts w:ascii="Cambria Math" w:hAnsi="Cambria Math" w:cs="Times New Roman"/>
            <w:sz w:val="28"/>
            <w:szCs w:val="28"/>
          </w:rPr>
          <m:t>N</m:t>
        </m:r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)</m:t>
        </m:r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acc>
                  <m:accPr>
                    <m:ctrlPr>
                      <w:rPr>
                        <w:rFonts w:ascii="Cambria Math" w:hAnsi="Cambria Math" w:cs="Times New Roman"/>
                        <w:sz w:val="28"/>
                        <w:szCs w:val="28"/>
                      </w:rPr>
                    </m:ctrlPr>
                  </m:accPr>
                  <m:e>
                    <m:r>
                      <w:rPr>
                        <w:rFonts w:ascii="Cambria Math" w:hAnsi="Cambria Math" w:cs="Times New Roman"/>
                        <w:sz w:val="28"/>
                        <w:szCs w:val="28"/>
                      </w:rPr>
                      <m:t>g</m:t>
                    </m:r>
                  </m:e>
                </m:acc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-∇</m:t>
        </m:r>
        <m:r>
          <w:rPr>
            <w:rFonts w:ascii="Cambria Math" w:hAnsi="Cambria Math" w:cs="Times New Roman"/>
            <w:sz w:val="28"/>
            <w:szCs w:val="28"/>
          </w:rPr>
          <m:t>f</m:t>
        </m:r>
        <m:sSup>
          <m:sSup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pPr>
          <m:e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∥</m:t>
            </m:r>
          </m:e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2</m:t>
            </m:r>
          </m:sup>
        </m:sSup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на квадратичной функции высокой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размерности при независимых возмущениях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z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Результат: ошибка убывает с числом агентов с показателем степени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−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0.996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(наклон </w:t>
      </w:r>
      <w:r w:rsidRPr="00C93D6E">
        <w:rPr>
          <w:rFonts w:ascii="Times New Roman" w:hAnsi="Times New Roman" w:cs="Times New Roman"/>
          <w:sz w:val="28"/>
          <w:szCs w:val="28"/>
        </w:rPr>
        <w:t>log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log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регрессии), при теоретически ожидаемом −1.</w:t>
      </w:r>
    </w:p>
    <w:p w14:paraId="33464E67" w14:textId="244011DA" w:rsidR="00A46290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Закон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1/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подтверждён. Центральная гипотеза проекта — что мультиагентный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консенсус борется с дисперсией 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состоятельна.</w:t>
      </w:r>
    </w:p>
    <w:p w14:paraId="48F98EF8" w14:textId="0EF3A133" w:rsidR="00C93D6E" w:rsidRPr="00C93D6E" w:rsidRDefault="00C93D6E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noProof/>
        </w:rPr>
        <w:drawing>
          <wp:inline distT="0" distB="0" distL="0" distR="0" wp14:anchorId="3B701333" wp14:editId="11EB67A3">
            <wp:extent cx="5486400" cy="411734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117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3AA4E1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5CF00C3E">
          <v:rect id="_x0000_i1028" style="width:0;height:1.5pt" o:hralign="center" o:hrstd="t" o:hr="t"/>
        </w:pict>
      </w:r>
    </w:p>
    <w:p w14:paraId="03D40EF4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9" w:name="X17c8d6929fc12116f522dcd56d1cb8a088021c7"/>
      <w:bookmarkEnd w:id="5"/>
      <w:bookmarkEnd w:id="8"/>
      <w:r w:rsidRPr="00C93D6E">
        <w:rPr>
          <w:rFonts w:ascii="Times New Roman" w:hAnsi="Times New Roman" w:cs="Times New Roman"/>
          <w:sz w:val="28"/>
          <w:szCs w:val="28"/>
          <w:lang w:val="ru-RU"/>
        </w:rPr>
        <w:t>Раздел 4. Проектирование матрицы консенсуса: спектр «кооперация ↔ отбор»</w:t>
      </w:r>
    </w:p>
    <w:p w14:paraId="794E577E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0" w:name="репутационная-матрица-консенсуса"/>
      <w:r w:rsidRPr="00C93D6E">
        <w:rPr>
          <w:rFonts w:ascii="Times New Roman" w:hAnsi="Times New Roman" w:cs="Times New Roman"/>
          <w:lang w:val="ru-RU"/>
        </w:rPr>
        <w:t>4.1. Репутационная матрица консенсуса</w:t>
      </w:r>
    </w:p>
    <w:p w14:paraId="4D7F6719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Доверие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-го агента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j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-му определяется репутацией соседа:</w:t>
      </w:r>
    </w:p>
    <w:p w14:paraId="2BA2FA55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W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ij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j</m:t>
                  </m:r>
                </m:sub>
              </m:sSub>
            </m:num>
            <m:den>
              <m:nary>
                <m:naryPr>
                  <m:chr m:val="∑"/>
                  <m:limLoc m:val="undOvr"/>
                  <m:supHide m:val="1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naryPr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​</m:t>
                  </m:r>
                </m:sup>
                <m:e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r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</m:e>
              </m:nary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266A56F6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Матрица </w:t>
      </w:r>
      <w:r w:rsidRPr="00C93D6E">
        <w:rPr>
          <w:rFonts w:ascii="Times New Roman" w:hAnsi="Times New Roman" w:cs="Times New Roman"/>
          <w:sz w:val="28"/>
          <w:szCs w:val="28"/>
        </w:rPr>
        <w:t>row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st</w:t>
      </w:r>
      <w:r w:rsidRPr="00C93D6E">
        <w:rPr>
          <w:rFonts w:ascii="Times New Roman" w:hAnsi="Times New Roman" w:cs="Times New Roman"/>
          <w:sz w:val="28"/>
          <w:szCs w:val="28"/>
        </w:rPr>
        <w:t>ochastic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(строчные суммы равны 1), но в общем случае не симметричная. При наличии остовного дерева в графе взаимодействия она имеет простое собственное значение 1, а остальные собственные значения лежат внутри единичного круга (свойства матрицы Перрона, ле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кция 3). </w:t>
      </w:r>
      <w:r w:rsidRPr="00C93D6E">
        <w:rPr>
          <w:rFonts w:ascii="Times New Roman" w:hAnsi="Times New Roman" w:cs="Times New Roman"/>
          <w:sz w:val="28"/>
          <w:szCs w:val="28"/>
        </w:rPr>
        <w:t xml:space="preserve">Это гарантирует сходимость к консенсусу. Точка сходимости — </w:t>
      </w:r>
      <w:r w:rsidRPr="00C93D6E">
        <w:rPr>
          <w:rFonts w:ascii="Times New Roman" w:hAnsi="Times New Roman" w:cs="Times New Roman"/>
          <w:b/>
          <w:bCs/>
          <w:sz w:val="28"/>
          <w:szCs w:val="28"/>
        </w:rPr>
        <w:t>взвешенное среднее</w:t>
      </w:r>
    </w:p>
    <w:p w14:paraId="5896EB2A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X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den>
          </m:f>
          <m:r>
            <w:rPr>
              <w:rFonts w:ascii="Cambria Math" w:hAnsi="Cambria Math" w:cs="Times New Roman"/>
              <w:sz w:val="28"/>
              <w:szCs w:val="28"/>
            </w:rPr>
            <m:t> 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p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⊤</m:t>
              </m:r>
            </m:sup>
          </m:sSup>
          <m:r>
            <w:rPr>
              <w:rFonts w:ascii="Cambria Math" w:hAnsi="Cambria Math" w:cs="Times New Roman"/>
              <w:sz w:val="28"/>
              <w:szCs w:val="28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  <m:r>
            <w:rPr>
              <w:rFonts w:ascii="Cambria Math" w:hAnsi="Cambria Math" w:cs="Times New Roman"/>
              <w:sz w:val="28"/>
              <w:szCs w:val="28"/>
            </w:rPr>
            <m:t>  </m:t>
          </m:r>
          <m:r>
            <w:rPr>
              <w:rFonts w:ascii="Cambria Math" w:hAnsi="Cambria Math" w:cs="Times New Roman"/>
              <w:sz w:val="28"/>
              <w:szCs w:val="28"/>
            </w:rPr>
            <m:t>R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,</m:t>
          </m:r>
        </m:oMath>
      </m:oMathPara>
    </w:p>
    <w:p w14:paraId="30C89542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где вес агента пропорционален его репутации (вектор Перрона </w:t>
      </w:r>
      <w:r w:rsidRPr="00C93D6E">
        <w:rPr>
          <w:rFonts w:ascii="Times New Roman" w:hAnsi="Times New Roman" w:cs="Times New Roman"/>
          <w:sz w:val="28"/>
          <w:szCs w:val="28"/>
        </w:rPr>
        <w:t>row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stochastic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матрицы). Среднее смещено к высокорепутационным агентам — это и ес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ть встроенный в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механизм отбора.</w:t>
      </w:r>
    </w:p>
    <w:p w14:paraId="1A12C724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1" w:name="репутация-как-сигнал-фитнеса"/>
      <w:bookmarkEnd w:id="10"/>
      <w:r w:rsidRPr="00C93D6E">
        <w:rPr>
          <w:rFonts w:ascii="Times New Roman" w:hAnsi="Times New Roman" w:cs="Times New Roman"/>
          <w:lang w:val="ru-RU"/>
        </w:rPr>
        <w:t>4.2. Репутация как сигнал фитнеса</w:t>
      </w:r>
    </w:p>
    <w:p w14:paraId="5D6E7277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>Репутация агента эволюционирует по закону (метрика фитнеса — лосс агента; по смыслу совпадает с законом эволюции репутации из лекции об управлении с учётом репутации):</w:t>
      </w:r>
    </w:p>
    <w:p w14:paraId="712A1685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sSubSup>
            <m:sSub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Sup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r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i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τ</m:t>
              </m:r>
            </m:sup>
          </m:sSub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=</m:t>
          </m:r>
          <m:f>
            <m:f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sSubSup>
                <m:sSubSup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Sup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  <m:sup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τ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1</m:t>
                  </m:r>
                </m:sup>
              </m:sSubSup>
            </m:num>
            <m:den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γ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r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+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β</m:t>
              </m:r>
              <m:r>
                <w:rPr>
                  <w:rFonts w:ascii="Cambria Math" w:hAnsi="Cambria Math" w:cs="Times New Roman"/>
                  <w:sz w:val="28"/>
                  <w:szCs w:val="28"/>
                </w:rPr>
                <m:t> </m:t>
              </m:r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i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L</m:t>
                  </m:r>
                </m:e>
                <m:sub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min</m:t>
                  </m:r>
                </m:sub>
              </m:sSub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|</m:t>
              </m:r>
            </m:den>
          </m:f>
        </m:oMath>
      </m:oMathPara>
    </w:p>
    <w:p w14:paraId="76AEDD9B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Агенты с низким лоссом теряют репутацию медленнее и получают больший вес в последующих шагах консенсуса. Гиперпараметр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задаёт жёсткость отбора.</w:t>
      </w:r>
    </w:p>
    <w:p w14:paraId="2D7875BA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2" w:name="спектр-режимов-по-β"/>
      <w:bookmarkEnd w:id="11"/>
      <w:r w:rsidRPr="00C93D6E">
        <w:rPr>
          <w:rFonts w:ascii="Times New Roman" w:hAnsi="Times New Roman" w:cs="Times New Roman"/>
          <w:lang w:val="ru-RU"/>
        </w:rPr>
        <w:t xml:space="preserve">4.3. Спектр режимов по </w:t>
      </w:r>
      <w:r w:rsidRPr="00C93D6E">
        <w:rPr>
          <w:rStyle w:val="VerbatimChar"/>
          <w:rFonts w:ascii="Times New Roman" w:hAnsi="Times New Roman" w:cs="Times New Roman"/>
          <w:sz w:val="28"/>
        </w:rPr>
        <w:t>β</w:t>
      </w:r>
    </w:p>
    <w:p w14:paraId="01492223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Репутационная матрица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ij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j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/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Σr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непрерывно зависит от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чере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з репутации. </w:t>
      </w:r>
      <w:r w:rsidRPr="00C93D6E">
        <w:rPr>
          <w:rFonts w:ascii="Times New Roman" w:hAnsi="Times New Roman" w:cs="Times New Roman"/>
          <w:sz w:val="28"/>
          <w:szCs w:val="28"/>
        </w:rPr>
        <w:t>Крайние точки спектра:</w:t>
      </w:r>
    </w:p>
    <w:p w14:paraId="6DAF49B7" w14:textId="77777777" w:rsidR="00A46290" w:rsidRPr="00C93D6E" w:rsidRDefault="006506A9" w:rsidP="00C93D6E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0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чистая кооперация.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Множитель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·|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−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L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min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|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обнуляется, все репутации равны, 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вырождается в простое усреднение по полному графу,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(1/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)·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J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Точка консенсуса — несмещённое среднее </w:t>
      </w:r>
      <m:oMath>
        <m:f>
          <m:fPr>
            <m:type m:val="lin"/>
            <m:ctrlPr>
              <w:rPr>
                <w:rFonts w:ascii="Cambria Math" w:hAnsi="Cambria Math" w:cs="Times New Roman"/>
                <w:sz w:val="28"/>
                <w:szCs w:val="28"/>
              </w:rPr>
            </m:ctrlPr>
          </m:fPr>
          <m:num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1</m:t>
            </m:r>
          </m:num>
          <m:den>
            <m:r>
              <w:rPr>
                <w:rFonts w:ascii="Cambria Math" w:hAnsi="Cambria Math" w:cs="Times New Roman"/>
                <w:sz w:val="28"/>
                <w:szCs w:val="28"/>
              </w:rPr>
              <m:t>N</m:t>
            </m:r>
          </m:den>
        </m:f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​</m:t>
            </m:r>
          </m:sup>
          <m:e>
            <m:sSub>
              <m:sSubPr>
                <m:ctrlPr>
                  <w:rPr>
                    <w:rFonts w:ascii="Cambria Math" w:hAnsi="Cambria Math" w:cs="Times New Roman"/>
                    <w:sz w:val="28"/>
                    <w:szCs w:val="28"/>
                  </w:rPr>
                </m:ctrlPr>
              </m:sSubPr>
              <m:e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θ</m:t>
                </m:r>
              </m:e>
              <m:sub>
                <m:r>
                  <w:rPr>
                    <w:rFonts w:ascii="Cambria Math" w:hAnsi="Cambria Math" w:cs="Times New Roman"/>
                    <w:sz w:val="28"/>
                    <w:szCs w:val="28"/>
                  </w:rPr>
                  <m:t>i</m:t>
                </m:r>
              </m:sub>
            </m:sSub>
          </m:e>
        </m:nary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(классическая мо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дель Де Гроота), полные гарантии сходимости.</w:t>
      </w:r>
    </w:p>
    <w:p w14:paraId="78ABE9BD" w14:textId="77777777" w:rsidR="00A46290" w:rsidRPr="00C93D6E" w:rsidRDefault="006506A9" w:rsidP="00C93D6E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&gt; 0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кооперация с отбором.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Успешные агенты теряют репутацию медленнее и получают больший вес. </w:t>
      </w:r>
      <w:r w:rsidRPr="00C93D6E">
        <w:rPr>
          <w:rFonts w:ascii="Times New Roman" w:hAnsi="Times New Roman" w:cs="Times New Roman"/>
          <w:sz w:val="28"/>
          <w:szCs w:val="28"/>
        </w:rPr>
        <w:t>Точка консенсуса смещается в перспективные области пространства поиска.</w:t>
      </w:r>
    </w:p>
    <w:p w14:paraId="7632F191" w14:textId="77777777" w:rsidR="00A46290" w:rsidRPr="00C93D6E" w:rsidRDefault="006506A9" w:rsidP="00C93D6E">
      <w:pPr>
        <w:pStyle w:val="Compact"/>
        <w:numPr>
          <w:ilvl w:val="0"/>
          <w:numId w:val="4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→ ∞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жёсткий отбор.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Ненулевую репутацию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сохраняет только агент с минимальным лоссом; система стягивается к нему. Это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вырожденный предельный случай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идейно соответствующий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gbest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из </w:t>
      </w:r>
      <w:r w:rsidRPr="00C93D6E">
        <w:rPr>
          <w:rFonts w:ascii="Times New Roman" w:hAnsi="Times New Roman" w:cs="Times New Roman"/>
          <w:sz w:val="28"/>
          <w:szCs w:val="28"/>
        </w:rPr>
        <w:t>PSO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: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lastRenderedPageBreak/>
        <w:t>разнообразие роя уничтожается, что и провоцирует информационный каскад. Рабочий режим лежит не на краю спектра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, а внутри него.</w:t>
      </w:r>
    </w:p>
    <w:p w14:paraId="1B6A35E6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3" w:name="эмпирическая-проверка-e3"/>
      <w:bookmarkEnd w:id="12"/>
      <w:r w:rsidRPr="00C93D6E">
        <w:rPr>
          <w:rFonts w:ascii="Times New Roman" w:hAnsi="Times New Roman" w:cs="Times New Roman"/>
          <w:lang w:val="ru-RU"/>
        </w:rPr>
        <w:t>4.4. Эмпирическая проверка (</w:t>
      </w:r>
      <w:r w:rsidRPr="00C93D6E">
        <w:rPr>
          <w:rFonts w:ascii="Times New Roman" w:hAnsi="Times New Roman" w:cs="Times New Roman"/>
        </w:rPr>
        <w:t>E</w:t>
      </w:r>
      <w:r w:rsidRPr="00C93D6E">
        <w:rPr>
          <w:rFonts w:ascii="Times New Roman" w:hAnsi="Times New Roman" w:cs="Times New Roman"/>
          <w:lang w:val="ru-RU"/>
        </w:rPr>
        <w:t>3)</w:t>
      </w:r>
    </w:p>
    <w:p w14:paraId="54A27386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Ландшафт.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Функция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QuadraticWithWells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в размерности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M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736B3A4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</w:rPr>
      </w:pPr>
      <m:oMathPara>
        <m:oMathParaPr>
          <m:jc m:val="center"/>
        </m:oMathParaPr>
        <m:oMath>
          <m:r>
            <w:rPr>
              <w:rFonts w:ascii="Cambria Math" w:hAnsi="Cambria Math" w:cs="Times New Roman"/>
              <w:sz w:val="28"/>
              <w:szCs w:val="28"/>
            </w:rPr>
            <m:t>f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(</m:t>
          </m:r>
          <m:r>
            <w:rPr>
              <w:rFonts w:ascii="Cambria Math" w:hAnsi="Cambria Math" w:cs="Times New Roman"/>
              <w:sz w:val="28"/>
              <w:szCs w:val="28"/>
            </w:rPr>
            <m:t>θ</m:t>
          </m:r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)=</m:t>
          </m:r>
          <m:f>
            <m:fPr>
              <m:type m:val="lin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fPr>
            <m:num>
              <m:r>
                <w:rPr>
                  <w:rFonts w:ascii="Cambria Math" w:hAnsi="Cambria Math" w:cs="Times New Roman"/>
                  <w:sz w:val="28"/>
                  <w:szCs w:val="28"/>
                </w:rPr>
                <m:t>1</m:t>
              </m:r>
            </m:num>
            <m:den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den>
          </m:f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∥</m:t>
          </m:r>
          <m:r>
            <w:rPr>
              <w:rFonts w:ascii="Cambria Math" w:hAnsi="Cambria Math" w:cs="Times New Roman"/>
              <w:sz w:val="28"/>
              <w:szCs w:val="28"/>
            </w:rPr>
            <m:t>θ</m:t>
          </m:r>
          <m:sSup>
            <m:sSup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p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∥</m:t>
              </m:r>
            </m:e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2</m:t>
              </m:r>
            </m:sup>
          </m:sSup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sSub>
            <m:sSub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sSubPr>
            <m:e>
              <m:r>
                <w:rPr>
                  <w:rFonts w:ascii="Cambria Math" w:hAnsi="Cambria Math" w:cs="Times New Roman"/>
                  <w:sz w:val="28"/>
                  <w:szCs w:val="28"/>
                </w:rPr>
                <m:t>d</m:t>
              </m:r>
            </m:e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g</m:t>
              </m:r>
            </m:sub>
          </m:sSub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exp</m:t>
          </m:r>
          <m:r>
            <w:rPr>
              <w:rFonts w:ascii="Cambria Math" w:hAnsi="Cambria Math" w:cs="Times New Roman"/>
              <w:sz w:val="28"/>
              <w:szCs w:val="28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∥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-</m:t>
          </m:r>
          <m:nary>
            <m:naryPr>
              <m:chr m:val="∑"/>
              <m:limLoc m:val="undOvr"/>
              <m:supHide m:val="1"/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naryPr>
            <m:sub>
              <m:r>
                <w:rPr>
                  <w:rFonts w:ascii="Cambria Math" w:hAnsi="Cambria Math" w:cs="Times New Roman"/>
                  <w:sz w:val="28"/>
                  <w:szCs w:val="28"/>
                </w:rPr>
                <m:t>k</m:t>
              </m:r>
            </m:sub>
            <m:sup>
              <m:r>
                <w:rPr>
                  <w:rFonts w:ascii="Cambria Math" w:hAnsi="Cambria Math" w:cs="Times New Roman"/>
                  <w:sz w:val="28"/>
                  <w:szCs w:val="28"/>
                </w:rPr>
                <m:t>​</m:t>
              </m:r>
            </m:sup>
            <m:e>
              <m:sSub>
                <m:sSubPr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sSubPr>
                <m:e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d</m:t>
                  </m:r>
                </m:e>
                <m:sub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k</m:t>
                  </m:r>
                </m:sub>
              </m:sSub>
            </m:e>
          </m:nary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exp</m:t>
          </m:r>
          <m:r>
            <w:rPr>
              <w:rFonts w:ascii="Cambria Math" w:hAnsi="Cambria Math" w:cs="Times New Roman"/>
              <w:sz w:val="28"/>
              <w:szCs w:val="28"/>
            </w:rPr>
            <m:t>​</m:t>
          </m:r>
          <m:d>
            <m:dPr>
              <m:ctrlPr>
                <w:rPr>
                  <w:rFonts w:ascii="Cambria Math" w:hAnsi="Cambria Math" w:cs="Times New Roman"/>
                  <w:sz w:val="28"/>
                  <w:szCs w:val="28"/>
                </w:rPr>
              </m:ctrlPr>
            </m:dPr>
            <m:e>
              <m:r>
                <m:rPr>
                  <m:sty m:val="p"/>
                </m:rPr>
                <w:rPr>
                  <w:rFonts w:ascii="Cambria Math" w:hAnsi="Cambria Math" w:cs="Times New Roman"/>
                  <w:sz w:val="28"/>
                  <w:szCs w:val="28"/>
                </w:rPr>
                <m:t>-</m:t>
              </m:r>
              <m:f>
                <m:fPr>
                  <m:type m:val="lin"/>
                  <m:ctrlPr>
                    <w:rPr>
                      <w:rFonts w:ascii="Cambria Math" w:hAnsi="Cambria Math" w:cs="Times New Roman"/>
                      <w:sz w:val="28"/>
                      <w:szCs w:val="28"/>
                    </w:rPr>
                  </m:ctrlPr>
                </m:fPr>
                <m:num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∥</m:t>
                  </m:r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θ</m:t>
                  </m:r>
                  <m:r>
                    <m:rPr>
                      <m:sty m:val="p"/>
                    </m:rPr>
                    <w:rPr>
                      <w:rFonts w:ascii="Cambria Math" w:hAnsi="Cambria Math" w:cs="Times New Roman"/>
                      <w:sz w:val="28"/>
                      <w:szCs w:val="28"/>
                    </w:rPr>
                    <m:t>-</m:t>
                  </m:r>
                  <m:sSub>
                    <m:sSub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b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c</m:t>
                      </m:r>
                    </m:e>
                    <m:sub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k</m:t>
                      </m:r>
                    </m:sub>
                  </m:sSub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m:rPr>
                          <m:sty m:val="p"/>
                        </m:r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∥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num>
                <m:den>
                  <m:r>
                    <w:rPr>
                      <w:rFonts w:ascii="Cambria Math" w:hAnsi="Cambria Math" w:cs="Times New Roman"/>
                      <w:sz w:val="28"/>
                      <w:szCs w:val="28"/>
                    </w:rPr>
                    <m:t>2</m:t>
                  </m:r>
                  <m:sSup>
                    <m:sSupPr>
                      <m:ctrlP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</m:ctrlPr>
                    </m:sSupPr>
                    <m:e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σ</m:t>
                      </m:r>
                    </m:e>
                    <m:sup>
                      <m:r>
                        <w:rPr>
                          <w:rFonts w:ascii="Cambria Math" w:hAnsi="Cambria Math" w:cs="Times New Roman"/>
                          <w:sz w:val="28"/>
                          <w:szCs w:val="28"/>
                        </w:rPr>
                        <m:t>2</m:t>
                      </m:r>
                    </m:sup>
                  </m:sSup>
                </m:den>
              </m:f>
            </m:e>
          </m:d>
          <m:r>
            <m:rPr>
              <m:sty m:val="p"/>
            </m:rPr>
            <w:rPr>
              <w:rFonts w:ascii="Cambria Math" w:hAnsi="Cambria Math" w:cs="Times New Roman"/>
              <w:sz w:val="28"/>
              <w:szCs w:val="28"/>
            </w:rPr>
            <m:t>.</m:t>
          </m:r>
        </m:oMath>
      </m:oMathPara>
    </w:p>
    <w:p w14:paraId="0896A43A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Параметры: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σ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0.5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глобальная яма в нуле глубины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d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g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3.0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две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локальные ямы в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_1 = (3,0,…,0)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_2 = (−2.5,0,…,0)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глубины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5.0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4.0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Все три точки — настоящие локальные минимумы (проверено численным градиентным спуском); глобальный минимум имеет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(0) ≈ −3.0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локальные —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_1^*) ≈ −0.7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(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c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_2^*) ≈ −1.06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. Поверхност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ь </w:t>
      </w:r>
      <w:r w:rsidRPr="00C93D6E">
        <w:rPr>
          <w:rFonts w:ascii="Times New Roman" w:hAnsi="Times New Roman" w:cs="Times New Roman"/>
          <w:i/>
          <w:iCs/>
          <w:sz w:val="28"/>
          <w:szCs w:val="28"/>
          <w:lang w:val="ru-RU"/>
        </w:rPr>
        <w:t>преимущественно выпуклая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: квадратик доминирует на больших расстояниях, а гауссовые ямы — узкие локальные исключения. Это сознательно подобрано, чтобы имитировать характер ландшафта </w:t>
      </w:r>
      <w:r w:rsidRPr="00C93D6E">
        <w:rPr>
          <w:rFonts w:ascii="Times New Roman" w:hAnsi="Times New Roman" w:cs="Times New Roman"/>
          <w:sz w:val="28"/>
          <w:szCs w:val="28"/>
        </w:rPr>
        <w:t>prompt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based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: глобально гладко, локально есть аттракторы.</w:t>
      </w:r>
    </w:p>
    <w:p w14:paraId="1626EC1C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Один запус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к.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8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агентов стартуют из окрестности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с гауссовым разбросом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init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spread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1.5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На каждом из 300 шагов: каждый агент делает локальный 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-шаг (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η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10⁻²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ε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10⁻³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независимое гауссово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z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); считаются лоссы; строится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; выполняется шаг консенсуса. Логи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руется средний лосс по агентам на каждом шаге — это и есть кривая сходимости.</w:t>
      </w:r>
    </w:p>
    <w:p w14:paraId="6E3CB9FF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Сравнение с </w:t>
      </w:r>
      <w:r w:rsidRPr="00C93D6E">
        <w:rPr>
          <w:rFonts w:ascii="Times New Roman" w:hAnsi="Times New Roman" w:cs="Times New Roman"/>
          <w:b/>
          <w:bCs/>
          <w:sz w:val="28"/>
          <w:szCs w:val="28"/>
        </w:rPr>
        <w:t>FedAvg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b/>
          <w:bCs/>
          <w:sz w:val="28"/>
          <w:szCs w:val="28"/>
        </w:rPr>
        <w:t>MeZO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Помимо собственно репутационного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ij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r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j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/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Σr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запускается </w:t>
      </w:r>
      <w:r w:rsidRPr="00C93D6E">
        <w:rPr>
          <w:rFonts w:ascii="Times New Roman" w:hAnsi="Times New Roman" w:cs="Times New Roman"/>
          <w:sz w:val="28"/>
          <w:szCs w:val="28"/>
        </w:rPr>
        <w:t>baseline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C93D6E">
        <w:rPr>
          <w:rFonts w:ascii="Times New Roman" w:hAnsi="Times New Roman" w:cs="Times New Roman"/>
          <w:sz w:val="28"/>
          <w:szCs w:val="28"/>
        </w:rPr>
        <w:t>FedAvg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(1/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)·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J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По построению он </w:t>
      </w:r>
      <w:r w:rsidRPr="00C93D6E">
        <w:rPr>
          <w:rFonts w:ascii="Times New Roman" w:hAnsi="Times New Roman" w:cs="Times New Roman"/>
          <w:sz w:val="28"/>
          <w:szCs w:val="28"/>
        </w:rPr>
        <w:t>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-независим и изолирует эффект отбора.</w:t>
      </w:r>
    </w:p>
    <w:p w14:paraId="2AB864F2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Чистота сравнения.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Для каждой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Style w:val="VerbatimChar"/>
          <w:rFonts w:ascii="Cambria Math" w:hAnsi="Cambria Math" w:cs="Cambria Math"/>
          <w:sz w:val="28"/>
          <w:szCs w:val="28"/>
          <w:lang w:val="ru-RU"/>
        </w:rPr>
        <w:t>∈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{0, 0.05, 0.1, 0.5, 1, 5, 50}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делается 50 запусков. Репутационный режим и </w:t>
      </w:r>
      <w:r w:rsidRPr="00C93D6E">
        <w:rPr>
          <w:rFonts w:ascii="Times New Roman" w:hAnsi="Times New Roman" w:cs="Times New Roman"/>
          <w:sz w:val="28"/>
          <w:szCs w:val="28"/>
        </w:rPr>
        <w:t>FedAvg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в каждом запуске прогоняются на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идентичном сиде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одинаковый старт агентов, одинаковая последовательность возмущений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z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. Разница между ре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жимами отражает только эффект матрицы консенсуса.</w:t>
      </w:r>
    </w:p>
    <w:p w14:paraId="7F0574BF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Результат на финале.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К шагу 200 все режимы (</w:t>
      </w:r>
      <w:r w:rsidRPr="00C93D6E">
        <w:rPr>
          <w:rFonts w:ascii="Times New Roman" w:hAnsi="Times New Roman" w:cs="Times New Roman"/>
          <w:sz w:val="28"/>
          <w:szCs w:val="28"/>
        </w:rPr>
        <w:t>FedAvg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и репутационный при любом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≤ 50) сходятся к глобальному минимуму с долей попаданий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100%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и финальным лоссом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f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−3.0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. Это согласуется с тем, что на гладком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почти-выпуклом ландшафте у </w:t>
      </w:r>
      <w:r w:rsidRPr="00C93D6E">
        <w:rPr>
          <w:rFonts w:ascii="Times New Roman" w:hAnsi="Times New Roman" w:cs="Times New Roman"/>
          <w:sz w:val="28"/>
          <w:szCs w:val="28"/>
        </w:rPr>
        <w:t>FedAvg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нет «трудного» режима: </w:t>
      </w:r>
      <w:r w:rsidRPr="00C93D6E">
        <w:rPr>
          <w:rFonts w:ascii="Times New Roman" w:hAnsi="Times New Roman" w:cs="Times New Roman"/>
          <w:sz w:val="28"/>
          <w:szCs w:val="28"/>
        </w:rPr>
        <w:t>variance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sz w:val="28"/>
          <w:szCs w:val="28"/>
        </w:rPr>
        <w:t>reduction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8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агентам достаточна, чтобы стянуть рой в глобальный бассейн. Финальная точка одна — финальный </w:t>
      </w:r>
      <w:r w:rsidRPr="00C93D6E">
        <w:rPr>
          <w:rFonts w:ascii="Times New Roman" w:hAnsi="Times New Roman" w:cs="Times New Roman"/>
          <w:sz w:val="28"/>
          <w:szCs w:val="28"/>
        </w:rPr>
        <w:t>hit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rate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не информативен.</w:t>
      </w:r>
    </w:p>
    <w:p w14:paraId="0F5CC59E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Кривая лосса — где живёт эффект 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β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Интересное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происходит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по пути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tbl>
      <w:tblPr>
        <w:tblStyle w:val="Table"/>
        <w:tblW w:w="0" w:type="auto"/>
        <w:tblLook w:val="0020" w:firstRow="1" w:lastRow="0" w:firstColumn="0" w:lastColumn="0" w:noHBand="0" w:noVBand="0"/>
      </w:tblPr>
      <w:tblGrid>
        <w:gridCol w:w="671"/>
        <w:gridCol w:w="1816"/>
        <w:gridCol w:w="1007"/>
        <w:gridCol w:w="867"/>
        <w:gridCol w:w="867"/>
        <w:gridCol w:w="864"/>
        <w:gridCol w:w="864"/>
        <w:gridCol w:w="864"/>
      </w:tblGrid>
      <w:tr w:rsidR="00A46290" w:rsidRPr="00C93D6E" w14:paraId="695A5A25" w14:textId="77777777" w:rsidTr="00A46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</w:tcPr>
          <w:p w14:paraId="7515E62F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шаг</w:t>
            </w:r>
          </w:p>
        </w:tc>
        <w:tc>
          <w:tcPr>
            <w:tcW w:w="0" w:type="auto"/>
          </w:tcPr>
          <w:p w14:paraId="642C8438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β=0 (FedAvg)</w:t>
            </w:r>
          </w:p>
        </w:tc>
        <w:tc>
          <w:tcPr>
            <w:tcW w:w="0" w:type="auto"/>
          </w:tcPr>
          <w:p w14:paraId="1AD94EF5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β=0.05</w:t>
            </w:r>
          </w:p>
        </w:tc>
        <w:tc>
          <w:tcPr>
            <w:tcW w:w="0" w:type="auto"/>
          </w:tcPr>
          <w:p w14:paraId="1DB6D516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β=0.1</w:t>
            </w:r>
          </w:p>
        </w:tc>
        <w:tc>
          <w:tcPr>
            <w:tcW w:w="0" w:type="auto"/>
          </w:tcPr>
          <w:p w14:paraId="0A197CCB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β=0.5</w:t>
            </w:r>
          </w:p>
        </w:tc>
        <w:tc>
          <w:tcPr>
            <w:tcW w:w="0" w:type="auto"/>
          </w:tcPr>
          <w:p w14:paraId="0ED53C62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β=1</w:t>
            </w:r>
          </w:p>
        </w:tc>
        <w:tc>
          <w:tcPr>
            <w:tcW w:w="0" w:type="auto"/>
          </w:tcPr>
          <w:p w14:paraId="257A3DC4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β=5</w:t>
            </w:r>
          </w:p>
        </w:tc>
        <w:tc>
          <w:tcPr>
            <w:tcW w:w="0" w:type="auto"/>
          </w:tcPr>
          <w:p w14:paraId="5DA04A97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β=50</w:t>
            </w:r>
          </w:p>
        </w:tc>
      </w:tr>
      <w:tr w:rsidR="00A46290" w:rsidRPr="00C93D6E" w14:paraId="263C1F6E" w14:textId="77777777">
        <w:tc>
          <w:tcPr>
            <w:tcW w:w="0" w:type="auto"/>
          </w:tcPr>
          <w:p w14:paraId="4A412EBC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10</w:t>
            </w:r>
          </w:p>
        </w:tc>
        <w:tc>
          <w:tcPr>
            <w:tcW w:w="0" w:type="auto"/>
          </w:tcPr>
          <w:p w14:paraId="41AAAE59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+0.88</w:t>
            </w:r>
          </w:p>
        </w:tc>
        <w:tc>
          <w:tcPr>
            <w:tcW w:w="0" w:type="auto"/>
          </w:tcPr>
          <w:p w14:paraId="4BEF742F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+0.69</w:t>
            </w:r>
          </w:p>
        </w:tc>
        <w:tc>
          <w:tcPr>
            <w:tcW w:w="0" w:type="auto"/>
          </w:tcPr>
          <w:p w14:paraId="3C48FF79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+0.61</w:t>
            </w:r>
          </w:p>
        </w:tc>
        <w:tc>
          <w:tcPr>
            <w:tcW w:w="0" w:type="auto"/>
          </w:tcPr>
          <w:p w14:paraId="577D9AF9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+0.65</w:t>
            </w:r>
          </w:p>
        </w:tc>
        <w:tc>
          <w:tcPr>
            <w:tcW w:w="0" w:type="auto"/>
          </w:tcPr>
          <w:p w14:paraId="08AF3061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+0.95</w:t>
            </w:r>
          </w:p>
        </w:tc>
        <w:tc>
          <w:tcPr>
            <w:tcW w:w="0" w:type="auto"/>
          </w:tcPr>
          <w:p w14:paraId="43DFBE9F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+2.19</w:t>
            </w:r>
          </w:p>
        </w:tc>
        <w:tc>
          <w:tcPr>
            <w:tcW w:w="0" w:type="auto"/>
          </w:tcPr>
          <w:p w14:paraId="79A0BB3D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+3.50</w:t>
            </w:r>
          </w:p>
        </w:tc>
      </w:tr>
      <w:tr w:rsidR="00A46290" w:rsidRPr="00C93D6E" w14:paraId="37510817" w14:textId="77777777">
        <w:tc>
          <w:tcPr>
            <w:tcW w:w="0" w:type="auto"/>
          </w:tcPr>
          <w:p w14:paraId="6B8E73A2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20</w:t>
            </w:r>
          </w:p>
        </w:tc>
        <w:tc>
          <w:tcPr>
            <w:tcW w:w="0" w:type="auto"/>
          </w:tcPr>
          <w:p w14:paraId="52F7024A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+0.35</w:t>
            </w:r>
          </w:p>
        </w:tc>
        <w:tc>
          <w:tcPr>
            <w:tcW w:w="0" w:type="auto"/>
          </w:tcPr>
          <w:p w14:paraId="691FB536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+0.09</w:t>
            </w:r>
          </w:p>
        </w:tc>
        <w:tc>
          <w:tcPr>
            <w:tcW w:w="0" w:type="auto"/>
          </w:tcPr>
          <w:p w14:paraId="0077BAC7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0.02</w:t>
            </w:r>
          </w:p>
        </w:tc>
        <w:tc>
          <w:tcPr>
            <w:tcW w:w="0" w:type="auto"/>
          </w:tcPr>
          <w:p w14:paraId="0C4515D3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0.05</w:t>
            </w:r>
          </w:p>
        </w:tc>
        <w:tc>
          <w:tcPr>
            <w:tcW w:w="0" w:type="auto"/>
          </w:tcPr>
          <w:p w14:paraId="5162F59A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+0.39</w:t>
            </w:r>
          </w:p>
        </w:tc>
        <w:tc>
          <w:tcPr>
            <w:tcW w:w="0" w:type="auto"/>
          </w:tcPr>
          <w:p w14:paraId="5C74F1E4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+1.74</w:t>
            </w:r>
          </w:p>
        </w:tc>
        <w:tc>
          <w:tcPr>
            <w:tcW w:w="0" w:type="auto"/>
          </w:tcPr>
          <w:p w14:paraId="0D70B15D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+2.71</w:t>
            </w:r>
          </w:p>
        </w:tc>
      </w:tr>
      <w:tr w:rsidR="00A46290" w:rsidRPr="00C93D6E" w14:paraId="3A7A2C63" w14:textId="77777777">
        <w:tc>
          <w:tcPr>
            <w:tcW w:w="0" w:type="auto"/>
          </w:tcPr>
          <w:p w14:paraId="3AB022E3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50</w:t>
            </w:r>
          </w:p>
        </w:tc>
        <w:tc>
          <w:tcPr>
            <w:tcW w:w="0" w:type="auto"/>
          </w:tcPr>
          <w:p w14:paraId="123731B7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1.50</w:t>
            </w:r>
          </w:p>
        </w:tc>
        <w:tc>
          <w:tcPr>
            <w:tcW w:w="0" w:type="auto"/>
          </w:tcPr>
          <w:p w14:paraId="6A7AE563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1.84</w:t>
            </w:r>
          </w:p>
        </w:tc>
        <w:tc>
          <w:tcPr>
            <w:tcW w:w="0" w:type="auto"/>
          </w:tcPr>
          <w:p w14:paraId="07BEF1BE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b/>
                <w:bCs/>
                <w:sz w:val="28"/>
                <w:szCs w:val="28"/>
              </w:rPr>
              <w:t>1.98</w:t>
            </w:r>
          </w:p>
        </w:tc>
        <w:tc>
          <w:tcPr>
            <w:tcW w:w="0" w:type="auto"/>
          </w:tcPr>
          <w:p w14:paraId="434CB348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1.92</w:t>
            </w:r>
          </w:p>
        </w:tc>
        <w:tc>
          <w:tcPr>
            <w:tcW w:w="0" w:type="auto"/>
          </w:tcPr>
          <w:p w14:paraId="70869FE7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1.50</w:t>
            </w:r>
          </w:p>
        </w:tc>
        <w:tc>
          <w:tcPr>
            <w:tcW w:w="0" w:type="auto"/>
          </w:tcPr>
          <w:p w14:paraId="77B15D72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+0.32</w:t>
            </w:r>
          </w:p>
        </w:tc>
        <w:tc>
          <w:tcPr>
            <w:tcW w:w="0" w:type="auto"/>
          </w:tcPr>
          <w:p w14:paraId="6A5ADA6B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+1.13</w:t>
            </w:r>
          </w:p>
        </w:tc>
      </w:tr>
      <w:tr w:rsidR="00A46290" w:rsidRPr="00C93D6E" w14:paraId="1412285F" w14:textId="77777777">
        <w:tc>
          <w:tcPr>
            <w:tcW w:w="0" w:type="auto"/>
          </w:tcPr>
          <w:p w14:paraId="7C05B2EB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100</w:t>
            </w:r>
          </w:p>
        </w:tc>
        <w:tc>
          <w:tcPr>
            <w:tcW w:w="0" w:type="auto"/>
          </w:tcPr>
          <w:p w14:paraId="01ADE33A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06F2D34F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2CA129C3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3DCBE0D1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517C8B5A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31FAE08D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2.81</w:t>
            </w:r>
          </w:p>
        </w:tc>
        <w:tc>
          <w:tcPr>
            <w:tcW w:w="0" w:type="auto"/>
          </w:tcPr>
          <w:p w14:paraId="0085476F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2.08</w:t>
            </w:r>
          </w:p>
        </w:tc>
      </w:tr>
      <w:tr w:rsidR="00A46290" w:rsidRPr="00C93D6E" w14:paraId="3A3850D9" w14:textId="77777777">
        <w:tc>
          <w:tcPr>
            <w:tcW w:w="0" w:type="auto"/>
          </w:tcPr>
          <w:p w14:paraId="17A37D16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200</w:t>
            </w:r>
          </w:p>
        </w:tc>
        <w:tc>
          <w:tcPr>
            <w:tcW w:w="0" w:type="auto"/>
          </w:tcPr>
          <w:p w14:paraId="76027949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57F3E83B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432107A9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652FAB45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70CA5DD7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1E7EF0E7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  <w:tc>
          <w:tcPr>
            <w:tcW w:w="0" w:type="auto"/>
          </w:tcPr>
          <w:p w14:paraId="06EC81B2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−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3.00</w:t>
            </w:r>
          </w:p>
        </w:tc>
      </w:tr>
    </w:tbl>
    <w:p w14:paraId="1D825DBD" w14:textId="77777777" w:rsidR="00A46290" w:rsidRPr="00C93D6E" w:rsidRDefault="006506A9" w:rsidP="00C93D6E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Рабочее окно 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93D6E">
        <w:rPr>
          <w:rStyle w:val="VerbatimChar"/>
          <w:rFonts w:ascii="Cambria Math" w:hAnsi="Cambria Math" w:cs="Cambria Math"/>
          <w:b/>
          <w:bCs/>
          <w:sz w:val="28"/>
          <w:szCs w:val="28"/>
          <w:lang w:val="ru-RU"/>
        </w:rPr>
        <w:t>∈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[0.05, 0.5]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репутационный отбор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ускоряет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ранний </w:t>
      </w:r>
      <w:r w:rsidRPr="00C93D6E">
        <w:rPr>
          <w:rFonts w:ascii="Times New Roman" w:hAnsi="Times New Roman" w:cs="Times New Roman"/>
          <w:sz w:val="28"/>
          <w:szCs w:val="28"/>
        </w:rPr>
        <w:t>descent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: на шаге 50 при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0.1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средний лосс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−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1.98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против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−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1.50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у </w:t>
      </w:r>
      <w:r w:rsidRPr="00C93D6E">
        <w:rPr>
          <w:rFonts w:ascii="Times New Roman" w:hAnsi="Times New Roman" w:cs="Times New Roman"/>
          <w:sz w:val="28"/>
          <w:szCs w:val="28"/>
        </w:rPr>
        <w:t>FedAvg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Это ≈30% выигрыш в скорости в фазе, когда рой ещё далёк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от оптимума.</w:t>
      </w:r>
    </w:p>
    <w:p w14:paraId="2D52EB63" w14:textId="77777777" w:rsidR="00A46290" w:rsidRPr="00C93D6E" w:rsidRDefault="006506A9" w:rsidP="00C93D6E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93D6E">
        <w:rPr>
          <w:rStyle w:val="VerbatimChar"/>
          <w:rFonts w:ascii="Cambria Math" w:hAnsi="Cambria Math" w:cs="Cambria Math"/>
          <w:b/>
          <w:bCs/>
          <w:sz w:val="28"/>
          <w:szCs w:val="28"/>
          <w:lang w:val="ru-RU"/>
        </w:rPr>
        <w:t>∈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[1, 5]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замедление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: отбор начинает мешать, потому что «низколоссовый» агент задаёт направление, плохо усреднённое по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. Сходимость медленнее, но к глобальному минимуму всё равно приходим.</w:t>
      </w:r>
    </w:p>
    <w:p w14:paraId="611CF2A1" w14:textId="337BD1DB" w:rsidR="00A46290" w:rsidRDefault="006506A9" w:rsidP="00C93D6E">
      <w:pPr>
        <w:pStyle w:val="Compact"/>
        <w:numPr>
          <w:ilvl w:val="0"/>
          <w:numId w:val="5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= 50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— резкое замедление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на шаге 100 ещё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−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2.08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(далеко от глобального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−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3.0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). Информационный каскад: ровно один агент монополизирует репутацию и тянет на себя, теряется </w:t>
      </w:r>
      <w:r w:rsidRPr="00C93D6E">
        <w:rPr>
          <w:rFonts w:ascii="Times New Roman" w:hAnsi="Times New Roman" w:cs="Times New Roman"/>
          <w:sz w:val="28"/>
          <w:szCs w:val="28"/>
        </w:rPr>
        <w:t>variance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sz w:val="28"/>
          <w:szCs w:val="28"/>
        </w:rPr>
        <w:t>reduction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r w:rsidRPr="00C93D6E">
        <w:rPr>
          <w:rFonts w:ascii="Times New Roman" w:hAnsi="Times New Roman" w:cs="Times New Roman"/>
          <w:sz w:val="28"/>
          <w:szCs w:val="28"/>
        </w:rPr>
        <w:t>Доходит позже (к шагу 200), но это потеря бюджета шагов.</w:t>
      </w:r>
    </w:p>
    <w:p w14:paraId="302E9E78" w14:textId="2880189D" w:rsidR="00C93D6E" w:rsidRPr="00C93D6E" w:rsidRDefault="00C93D6E" w:rsidP="00C93D6E">
      <w:pPr>
        <w:pStyle w:val="Compact"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5A4FB0A1" wp14:editId="1AFD7F58">
            <wp:extent cx="6152515" cy="3845560"/>
            <wp:effectExtent l="0" t="0" r="0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4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52515" cy="3845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E94F723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На гладком </w:t>
      </w:r>
      <w:r w:rsidRPr="00C93D6E">
        <w:rPr>
          <w:rFonts w:ascii="Times New Roman" w:hAnsi="Times New Roman" w:cs="Times New Roman"/>
          <w:sz w:val="28"/>
          <w:szCs w:val="28"/>
        </w:rPr>
        <w:t>LM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-подобном ландшафте </w:t>
      </w:r>
      <w:r w:rsidRPr="00C93D6E">
        <w:rPr>
          <w:rFonts w:ascii="Times New Roman" w:hAnsi="Times New Roman" w:cs="Times New Roman"/>
          <w:sz w:val="28"/>
          <w:szCs w:val="28"/>
        </w:rPr>
        <w:t>H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3 проявляет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ся не как «попал/не попал в глобальный бассейн», а как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скорость сходимости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: в рабочем окне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Style w:val="VerbatimChar"/>
          <w:rFonts w:ascii="Cambria Math" w:hAnsi="Cambria Math" w:cs="Cambria Math"/>
          <w:sz w:val="28"/>
          <w:szCs w:val="28"/>
          <w:lang w:val="ru-RU"/>
        </w:rPr>
        <w:t>∈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[0.05, 0.5]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репутационный отбор даёт ≈30% ускорения ранней фазы над </w:t>
      </w:r>
      <w:r w:rsidRPr="00C93D6E">
        <w:rPr>
          <w:rFonts w:ascii="Times New Roman" w:hAnsi="Times New Roman" w:cs="Times New Roman"/>
          <w:sz w:val="28"/>
          <w:szCs w:val="28"/>
        </w:rPr>
        <w:t>FedAvg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lastRenderedPageBreak/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при больших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симметричное замедление вплоть до почти-каскада. Спектр «коопера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ция ↔ отбор» реален и имеет оптимум внутри. Финальная точка одна, потому что </w:t>
      </w:r>
      <w:r w:rsidRPr="00C93D6E">
        <w:rPr>
          <w:rFonts w:ascii="Times New Roman" w:hAnsi="Times New Roman" w:cs="Times New Roman"/>
          <w:sz w:val="28"/>
          <w:szCs w:val="28"/>
        </w:rPr>
        <w:t>variance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sz w:val="28"/>
          <w:szCs w:val="28"/>
        </w:rPr>
        <w:t>reduction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по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агентам сама по себе уже достаточна — но именно это и есть свойство </w:t>
      </w:r>
      <w:r w:rsidRPr="00C93D6E">
        <w:rPr>
          <w:rFonts w:ascii="Times New Roman" w:hAnsi="Times New Roman" w:cs="Times New Roman"/>
          <w:sz w:val="28"/>
          <w:szCs w:val="28"/>
        </w:rPr>
        <w:t>prompt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based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ландшафта, на котором живёт 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23D9BBBB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4" w:name="выбор-основного-режима"/>
      <w:bookmarkEnd w:id="13"/>
      <w:r w:rsidRPr="00C93D6E">
        <w:rPr>
          <w:rFonts w:ascii="Times New Roman" w:hAnsi="Times New Roman" w:cs="Times New Roman"/>
          <w:lang w:val="ru-RU"/>
        </w:rPr>
        <w:t>4.5. Выбор основного режима</w:t>
      </w:r>
    </w:p>
    <w:p w14:paraId="7303A961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>Основной реж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им </w:t>
      </w:r>
      <w:r w:rsidRPr="00C93D6E">
        <w:rPr>
          <w:rFonts w:ascii="Times New Roman" w:hAnsi="Times New Roman" w:cs="Times New Roman"/>
          <w:sz w:val="28"/>
          <w:szCs w:val="28"/>
        </w:rPr>
        <w:t>Swarm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репутационный с 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</w:rPr>
        <w:t>β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в рабочем окне </w:t>
      </w:r>
      <w:r w:rsidRPr="00C93D6E">
        <w:rPr>
          <w:rStyle w:val="VerbatimChar"/>
          <w:rFonts w:ascii="Times New Roman" w:hAnsi="Times New Roman" w:cs="Times New Roman"/>
          <w:b/>
          <w:bCs/>
          <w:sz w:val="28"/>
          <w:szCs w:val="28"/>
          <w:lang w:val="ru-RU"/>
        </w:rPr>
        <w:t>[0.05, 0.5]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(для конкретной 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3 геометрии; абсолютный масштаб окна зависит от типичного разброса лоссов между агентами и должен подстраиваться). Точка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того же спектра сохраняется как </w:t>
      </w:r>
      <w:r w:rsidRPr="00C93D6E">
        <w:rPr>
          <w:rFonts w:ascii="Times New Roman" w:hAnsi="Times New Roman" w:cs="Times New Roman"/>
          <w:sz w:val="28"/>
          <w:szCs w:val="28"/>
        </w:rPr>
        <w:t>baseline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: при ней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W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(1/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)·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J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, сходимость к несмещённому среднему гарантирована классической теоремой Де Гроота.</w:t>
      </w:r>
    </w:p>
    <w:p w14:paraId="6E85F422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При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&gt; 0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гарантия сходимости опирается на свойства матрицы Перрона </w:t>
      </w:r>
      <w:r w:rsidRPr="00C93D6E">
        <w:rPr>
          <w:rFonts w:ascii="Times New Roman" w:hAnsi="Times New Roman" w:cs="Times New Roman"/>
          <w:sz w:val="28"/>
          <w:szCs w:val="28"/>
        </w:rPr>
        <w:t>row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stochastic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матрицы (простое собственное значение 1, остальные внутри единичного круга при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наличии остовного дерева); предел — взвешенное по репутациям среднее. Скорость сходимости и устойчивость в этом режиме подтверждены эмпирически (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3); формальная теорема вынесена в задачи следующего этапа (см. раздел 7).</w:t>
      </w:r>
    </w:p>
    <w:p w14:paraId="23F3ACF9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00128B88">
          <v:rect id="_x0000_i1029" style="width:0;height:1.5pt" o:hralign="center" o:hrstd="t" o:hr="t"/>
        </w:pict>
      </w:r>
    </w:p>
    <w:p w14:paraId="563F803B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5" w:name="X3e99a09bec7f55c805ea6890991f856a50c992d"/>
      <w:bookmarkEnd w:id="9"/>
      <w:bookmarkEnd w:id="14"/>
      <w:r w:rsidRPr="00C93D6E">
        <w:rPr>
          <w:rFonts w:ascii="Times New Roman" w:hAnsi="Times New Roman" w:cs="Times New Roman"/>
          <w:sz w:val="28"/>
          <w:szCs w:val="28"/>
          <w:lang w:val="ru-RU"/>
        </w:rPr>
        <w:t>Раздел 5. Коммуникационный протоко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л и риск корреляции</w:t>
      </w:r>
    </w:p>
    <w:p w14:paraId="5D2744FA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6" w:name="fedkseed"/>
      <w:r w:rsidRPr="00C93D6E">
        <w:rPr>
          <w:rFonts w:ascii="Times New Roman" w:hAnsi="Times New Roman" w:cs="Times New Roman"/>
          <w:lang w:val="ru-RU"/>
        </w:rPr>
        <w:t xml:space="preserve">5.1. </w:t>
      </w:r>
      <w:r w:rsidRPr="00C93D6E">
        <w:rPr>
          <w:rFonts w:ascii="Times New Roman" w:hAnsi="Times New Roman" w:cs="Times New Roman"/>
        </w:rPr>
        <w:t>FedKSeed</w:t>
      </w:r>
    </w:p>
    <w:p w14:paraId="468E1A17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Для практической реализуемости передаются не весовые матрицы, а скалярные оценки градиента вместе с идентификаторами случайных сидов (протокол типа </w:t>
      </w:r>
      <w:r w:rsidRPr="00C93D6E">
        <w:rPr>
          <w:rFonts w:ascii="Times New Roman" w:hAnsi="Times New Roman" w:cs="Times New Roman"/>
          <w:sz w:val="28"/>
          <w:szCs w:val="28"/>
        </w:rPr>
        <w:t>FedKSeed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). Это снижает объём коммуникаций с сотен мегабайт до байтов.</w:t>
      </w:r>
    </w:p>
    <w:p w14:paraId="548BB414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7" w:name="X90815ed6290fb44cb9406de403a77e34a089a27"/>
      <w:bookmarkEnd w:id="16"/>
      <w:r w:rsidRPr="00C93D6E">
        <w:rPr>
          <w:rFonts w:ascii="Times New Roman" w:hAnsi="Times New Roman" w:cs="Times New Roman"/>
          <w:lang w:val="ru-RU"/>
        </w:rPr>
        <w:t xml:space="preserve">5.2. Риск: общий банк сидов разрушает выигрыш </w:t>
      </w:r>
      <w:r w:rsidRPr="00C93D6E">
        <w:rPr>
          <w:rStyle w:val="VerbatimChar"/>
          <w:rFonts w:ascii="Times New Roman" w:hAnsi="Times New Roman" w:cs="Times New Roman"/>
          <w:sz w:val="28"/>
          <w:lang w:val="ru-RU"/>
        </w:rPr>
        <w:t>1/</w:t>
      </w:r>
      <w:r w:rsidRPr="00C93D6E">
        <w:rPr>
          <w:rStyle w:val="VerbatimChar"/>
          <w:rFonts w:ascii="Times New Roman" w:hAnsi="Times New Roman" w:cs="Times New Roman"/>
          <w:sz w:val="28"/>
        </w:rPr>
        <w:t>N</w:t>
      </w:r>
    </w:p>
    <w:p w14:paraId="0E88474C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Если возмущения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z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_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i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берутся из малого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общего банка сидов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, ошибки </w:t>
      </w:r>
      <w:r w:rsidRPr="00C93D6E">
        <w:rPr>
          <w:rFonts w:ascii="Times New Roman" w:hAnsi="Times New Roman" w:cs="Times New Roman"/>
          <w:sz w:val="28"/>
          <w:szCs w:val="28"/>
        </w:rPr>
        <w:t>SPSA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у разных агентов становятся скоррелированными. По разложению из ра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здела 3.2 это активирует перекрёстный член </w:t>
      </w:r>
      <m:oMath>
        <m:nary>
          <m:naryPr>
            <m:chr m:val="∑"/>
            <m:limLoc m:val="undOvr"/>
            <m:supHide m:val="1"/>
            <m:ctrlPr>
              <w:rPr>
                <w:rFonts w:ascii="Cambria Math" w:hAnsi="Cambria Math" w:cs="Times New Roman"/>
                <w:sz w:val="28"/>
                <w:szCs w:val="28"/>
              </w:rPr>
            </m:ctrlPr>
          </m:naryPr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  <m:r>
              <m:rPr>
                <m:sty m:val="p"/>
              </m:rPr>
              <w:rPr>
                <w:rFonts w:ascii="Cambria Math" w:hAnsi="Cambria Math" w:cs="Times New Roman"/>
                <w:sz w:val="28"/>
                <w:szCs w:val="28"/>
                <w:lang w:val="ru-RU"/>
              </w:rPr>
              <m:t>≠</m:t>
            </m:r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  <m:sup>
            <m:r>
              <w:rPr>
                <w:rFonts w:ascii="Cambria Math" w:hAnsi="Cambria Math" w:cs="Times New Roman"/>
                <w:sz w:val="28"/>
                <w:szCs w:val="28"/>
                <w:lang w:val="ru-RU"/>
              </w:rPr>
              <m:t>​</m:t>
            </m:r>
          </m:sup>
          <m:e>
            <m:r>
              <m:rPr>
                <m:scr m:val="double-struck"/>
                <m:sty m:val="p"/>
              </m:rPr>
              <w:rPr>
                <w:rFonts w:ascii="Cambria Math" w:hAnsi="Cambria Math" w:cs="Times New Roman"/>
                <w:sz w:val="28"/>
                <w:szCs w:val="28"/>
              </w:rPr>
              <m:t>E</m:t>
            </m:r>
          </m:e>
        </m:nary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⟨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i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  <w:lang w:val="ru-RU"/>
          </w:rPr>
          <m:t>,</m:t>
        </m:r>
        <m:sSub>
          <m:sSubPr>
            <m:ctrlPr>
              <w:rPr>
                <w:rFonts w:ascii="Cambria Math" w:hAnsi="Cambria Math" w:cs="Times New Roman"/>
                <w:sz w:val="28"/>
                <w:szCs w:val="28"/>
              </w:rPr>
            </m:ctrlPr>
          </m:sSubPr>
          <m:e>
            <m:r>
              <w:rPr>
                <w:rFonts w:ascii="Cambria Math" w:hAnsi="Cambria Math" w:cs="Times New Roman"/>
                <w:sz w:val="28"/>
                <w:szCs w:val="28"/>
              </w:rPr>
              <m:t>ε</m:t>
            </m:r>
          </m:e>
          <m:sub>
            <m:r>
              <w:rPr>
                <w:rFonts w:ascii="Cambria Math" w:hAnsi="Cambria Math" w:cs="Times New Roman"/>
                <w:sz w:val="28"/>
                <w:szCs w:val="28"/>
              </w:rPr>
              <m:t>j</m:t>
            </m:r>
          </m:sub>
        </m:sSub>
        <m:r>
          <m:rPr>
            <m:sty m:val="p"/>
          </m:rPr>
          <w:rPr>
            <w:rFonts w:ascii="Cambria Math" w:hAnsi="Cambria Math" w:cs="Times New Roman"/>
            <w:sz w:val="28"/>
            <w:szCs w:val="28"/>
          </w:rPr>
          <m:t>⟩</m:t>
        </m:r>
      </m:oMath>
      <w:r w:rsidRPr="00C93D6E">
        <w:rPr>
          <w:rFonts w:ascii="Times New Roman" w:hAnsi="Times New Roman" w:cs="Times New Roman"/>
          <w:sz w:val="28"/>
          <w:szCs w:val="28"/>
          <w:lang w:val="ru-RU"/>
        </w:rPr>
        <w:t>, и снижение ошибки теряется.</w:t>
      </w:r>
    </w:p>
    <w:p w14:paraId="1D23F4E5" w14:textId="77777777" w:rsidR="00A46290" w:rsidRPr="00C93D6E" w:rsidRDefault="006506A9" w:rsidP="00C93D6E">
      <w:pPr>
        <w:pStyle w:val="3"/>
        <w:jc w:val="both"/>
        <w:rPr>
          <w:rFonts w:ascii="Times New Roman" w:hAnsi="Times New Roman" w:cs="Times New Roman"/>
          <w:lang w:val="ru-RU"/>
        </w:rPr>
      </w:pPr>
      <w:bookmarkStart w:id="18" w:name="эмпирическая-проверка-e2"/>
      <w:bookmarkEnd w:id="17"/>
      <w:r w:rsidRPr="00C93D6E">
        <w:rPr>
          <w:rFonts w:ascii="Times New Roman" w:hAnsi="Times New Roman" w:cs="Times New Roman"/>
          <w:lang w:val="ru-RU"/>
        </w:rPr>
        <w:t>5.3. Эмпирическая проверка (</w:t>
      </w:r>
      <w:r w:rsidRPr="00C93D6E">
        <w:rPr>
          <w:rFonts w:ascii="Times New Roman" w:hAnsi="Times New Roman" w:cs="Times New Roman"/>
        </w:rPr>
        <w:t>E</w:t>
      </w:r>
      <w:r w:rsidRPr="00C93D6E">
        <w:rPr>
          <w:rFonts w:ascii="Times New Roman" w:hAnsi="Times New Roman" w:cs="Times New Roman"/>
          <w:lang w:val="ru-RU"/>
        </w:rPr>
        <w:t>2)</w:t>
      </w:r>
    </w:p>
    <w:p w14:paraId="0776B735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Эксперимент 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2 измерил среднеквадратичную ошибку консенсусной оценки при возмущениях из общего банка сидов размера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K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:</w:t>
      </w:r>
    </w:p>
    <w:p w14:paraId="705F20B3" w14:textId="77777777" w:rsidR="00A46290" w:rsidRPr="00C93D6E" w:rsidRDefault="006506A9" w:rsidP="00C93D6E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K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= 1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(один си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д на всех): ошибка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 убывает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выигрыша нет.</w:t>
      </w:r>
    </w:p>
    <w:p w14:paraId="0C7678ED" w14:textId="77777777" w:rsidR="00A46290" w:rsidRPr="00C93D6E" w:rsidRDefault="006506A9" w:rsidP="00C93D6E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С ростом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K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кривая опускается; плато становится ниже.</w:t>
      </w:r>
    </w:p>
    <w:p w14:paraId="3809E65A" w14:textId="77777777" w:rsidR="00A46290" w:rsidRPr="00C93D6E" w:rsidRDefault="006506A9" w:rsidP="00C93D6E">
      <w:pPr>
        <w:pStyle w:val="Compact"/>
        <w:numPr>
          <w:ilvl w:val="0"/>
          <w:numId w:val="6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K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→ ∞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(независимые сиды): кривая ложится точно на эталонный наклон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−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64031516" w14:textId="0C369DA5" w:rsidR="00C93D6E" w:rsidRDefault="00C93D6E" w:rsidP="00C93D6E">
      <w:pPr>
        <w:pStyle w:val="FirstParagraph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>
        <w:rPr>
          <w:noProof/>
        </w:rPr>
        <w:lastRenderedPageBreak/>
        <w:drawing>
          <wp:inline distT="0" distB="0" distL="0" distR="0" wp14:anchorId="15C8A48C" wp14:editId="5138D455">
            <wp:extent cx="5946140" cy="4391025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439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D6E4C2" w14:textId="0A0B0673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Вывод и инженерная рекомендация.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Корреляция возмущений — реальный риск, а не теоре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тическая абстракция. Для сохранения закона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1/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банк сидов должен быть достаточно большим (по данным 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2 — десятки и более при умеренных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), либо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каждый агент должен использовать независимый сид. </w:t>
      </w:r>
      <w:r w:rsidRPr="00C93D6E">
        <w:rPr>
          <w:rFonts w:ascii="Times New Roman" w:hAnsi="Times New Roman" w:cs="Times New Roman"/>
          <w:sz w:val="28"/>
          <w:szCs w:val="28"/>
        </w:rPr>
        <w:t>Это конкретное требование к реализации FedKSeed.</w:t>
      </w:r>
    </w:p>
    <w:p w14:paraId="4512CD0E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627F8E30">
          <v:rect id="_x0000_i1030" style="width:0;height:1.5pt" o:hralign="center" o:hrstd="t" o:hr="t"/>
        </w:pict>
      </w:r>
    </w:p>
    <w:p w14:paraId="7D515F2F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19" w:name="раздел-6.-архитектура"/>
      <w:bookmarkEnd w:id="15"/>
      <w:bookmarkEnd w:id="18"/>
      <w:r w:rsidRPr="00C93D6E">
        <w:rPr>
          <w:rFonts w:ascii="Times New Roman" w:hAnsi="Times New Roman" w:cs="Times New Roman"/>
          <w:sz w:val="28"/>
          <w:szCs w:val="28"/>
          <w:lang w:val="ru-RU"/>
        </w:rPr>
        <w:t>Раздел 6. Архитектура</w:t>
      </w:r>
    </w:p>
    <w:p w14:paraId="35BD8AC1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Наиболее эффективна логически централизованная архитектура (федеративное обучение): тяжёлые вычисления (прямые проходы) распределены 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по агентам, а лёгкая координация (раздача сидов, агрегация скалярных оценок) выполняется центральным сервером. </w:t>
      </w:r>
      <w:r w:rsidRPr="00C93D6E">
        <w:rPr>
          <w:rFonts w:ascii="Times New Roman" w:hAnsi="Times New Roman" w:cs="Times New Roman"/>
          <w:sz w:val="28"/>
          <w:szCs w:val="28"/>
        </w:rPr>
        <w:t>Корректность SPSA требует строгого контроля состояния генератора случайных чисел.</w:t>
      </w:r>
    </w:p>
    <w:p w14:paraId="4380F18B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527EA09A">
          <v:rect id="_x0000_i1031" style="width:0;height:1.5pt" o:hralign="center" o:hrstd="t" o:hr="t"/>
        </w:pict>
      </w:r>
    </w:p>
    <w:p w14:paraId="44BF3CC2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0" w:name="X56a235b3e4784c2bef25e45ba83794b01e41e52"/>
      <w:bookmarkEnd w:id="19"/>
      <w:r w:rsidRPr="00C93D6E">
        <w:rPr>
          <w:rFonts w:ascii="Times New Roman" w:hAnsi="Times New Roman" w:cs="Times New Roman"/>
          <w:sz w:val="28"/>
          <w:szCs w:val="28"/>
          <w:lang w:val="ru-RU"/>
        </w:rPr>
        <w:t>Раздел 7. Границы применимости и открытые вопросы</w:t>
      </w:r>
    </w:p>
    <w:p w14:paraId="778AC174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>Документ на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меренно очерчивает то, что 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не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доказано, — это часть честной постановки.</w:t>
      </w:r>
    </w:p>
    <w:p w14:paraId="212C7D52" w14:textId="77777777" w:rsidR="00A46290" w:rsidRPr="00C93D6E" w:rsidRDefault="006506A9" w:rsidP="00C93D6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lastRenderedPageBreak/>
        <w:t>Невыпуклость.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Гарантии сходимости консенсуса (модель Де Гроота, вектор Перрона) установлены для выпуклого/линейного случая. Ландшафт лосса </w:t>
      </w:r>
      <w:r w:rsidRPr="00C93D6E">
        <w:rPr>
          <w:rFonts w:ascii="Times New Roman" w:hAnsi="Times New Roman" w:cs="Times New Roman"/>
          <w:sz w:val="28"/>
          <w:szCs w:val="28"/>
        </w:rPr>
        <w:t>LLM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невыпуклый. Перенос гарантий на этот случ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ай — рабочая гипотеза. Она поддержана экспериментом 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3: в рабочем окне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Style w:val="VerbatimChar"/>
          <w:rFonts w:ascii="Cambria Math" w:hAnsi="Cambria Math" w:cs="Cambria Math"/>
          <w:sz w:val="28"/>
          <w:szCs w:val="28"/>
          <w:lang w:val="ru-RU"/>
        </w:rPr>
        <w:t>∈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 xml:space="preserve"> [1, 10]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рой устойчив, а каскад возникает только при экстремальном отборе. </w:t>
      </w:r>
      <w:r w:rsidRPr="00C93D6E">
        <w:rPr>
          <w:rFonts w:ascii="Times New Roman" w:hAnsi="Times New Roman" w:cs="Times New Roman"/>
          <w:sz w:val="28"/>
          <w:szCs w:val="28"/>
        </w:rPr>
        <w:t>Полный анализ невыпуклого случая — задача следующего этапа.</w:t>
      </w:r>
    </w:p>
    <w:p w14:paraId="42D08822" w14:textId="77777777" w:rsidR="00A46290" w:rsidRPr="00C93D6E" w:rsidRDefault="006506A9" w:rsidP="00C93D6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Сходимость репутационного режима.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В настоящем д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окументе сходимость обоснована на уровне свойств матрицы Перрона </w:t>
      </w:r>
      <w:r w:rsidRPr="00C93D6E">
        <w:rPr>
          <w:rFonts w:ascii="Times New Roman" w:hAnsi="Times New Roman" w:cs="Times New Roman"/>
          <w:sz w:val="28"/>
          <w:szCs w:val="28"/>
        </w:rPr>
        <w:t>row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stochastic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матрицы и подтверждена 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3. Формальная теорема о скорости сходимости взвешенного консенсуса при зашумлённом </w:t>
      </w:r>
      <w:r w:rsidRPr="00C93D6E">
        <w:rPr>
          <w:rFonts w:ascii="Times New Roman" w:hAnsi="Times New Roman" w:cs="Times New Roman"/>
          <w:sz w:val="28"/>
          <w:szCs w:val="28"/>
        </w:rPr>
        <w:t>zeroth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order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оракуле не доказана и вынесена в дальнейшую работу.</w:t>
      </w:r>
    </w:p>
    <w:p w14:paraId="550355EB" w14:textId="77777777" w:rsidR="00A46290" w:rsidRPr="00C93D6E" w:rsidRDefault="006506A9" w:rsidP="00C93D6E">
      <w:pPr>
        <w:numPr>
          <w:ilvl w:val="0"/>
          <w:numId w:val="7"/>
        </w:numPr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Асин</w:t>
      </w:r>
      <w:r w:rsidRPr="00C93D6E">
        <w:rPr>
          <w:rFonts w:ascii="Times New Roman" w:hAnsi="Times New Roman" w:cs="Times New Roman"/>
          <w:b/>
          <w:bCs/>
          <w:sz w:val="28"/>
          <w:szCs w:val="28"/>
          <w:lang w:val="ru-RU"/>
        </w:rPr>
        <w:t>хронность и задержки.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Эксперименты проведены для синхронной модели. Реальный </w:t>
      </w:r>
      <w:r w:rsidRPr="00C93D6E">
        <w:rPr>
          <w:rFonts w:ascii="Times New Roman" w:hAnsi="Times New Roman" w:cs="Times New Roman"/>
          <w:sz w:val="28"/>
          <w:szCs w:val="28"/>
        </w:rPr>
        <w:t>FedKSeed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предполагает асинхронность и задержки коммуникации. Аппарат для этого существует (анализ </w:t>
      </w:r>
      <w:r w:rsidRPr="00C93D6E">
        <w:rPr>
          <w:rFonts w:ascii="Times New Roman" w:hAnsi="Times New Roman" w:cs="Times New Roman"/>
          <w:sz w:val="28"/>
          <w:szCs w:val="28"/>
        </w:rPr>
        <w:t>ε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-консенсуса под шумом и задержками, </w:t>
      </w:r>
      <w:r w:rsidRPr="00C93D6E">
        <w:rPr>
          <w:rFonts w:ascii="Times New Roman" w:hAnsi="Times New Roman" w:cs="Times New Roman"/>
          <w:sz w:val="28"/>
          <w:szCs w:val="28"/>
        </w:rPr>
        <w:t>Amelina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sz w:val="28"/>
          <w:szCs w:val="28"/>
        </w:rPr>
        <w:t>et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93D6E">
        <w:rPr>
          <w:rFonts w:ascii="Times New Roman" w:hAnsi="Times New Roman" w:cs="Times New Roman"/>
          <w:sz w:val="28"/>
          <w:szCs w:val="28"/>
        </w:rPr>
        <w:t>al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., 2015), но его применение к </w:t>
      </w:r>
      <w:r w:rsidRPr="00C93D6E">
        <w:rPr>
          <w:rFonts w:ascii="Times New Roman" w:hAnsi="Times New Roman" w:cs="Times New Roman"/>
          <w:sz w:val="28"/>
          <w:szCs w:val="28"/>
        </w:rPr>
        <w:t>S</w:t>
      </w:r>
      <w:r w:rsidRPr="00C93D6E">
        <w:rPr>
          <w:rFonts w:ascii="Times New Roman" w:hAnsi="Times New Roman" w:cs="Times New Roman"/>
          <w:sz w:val="28"/>
          <w:szCs w:val="28"/>
        </w:rPr>
        <w:t>warm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следующая итерация.</w:t>
      </w:r>
    </w:p>
    <w:p w14:paraId="7C0402D7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5EE42144">
          <v:rect id="_x0000_i1032" style="width:0;height:1.5pt" o:hralign="center" o:hrstd="t" o:hr="t"/>
        </w:pict>
      </w:r>
    </w:p>
    <w:p w14:paraId="40EDF694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bookmarkStart w:id="21" w:name="заключение"/>
      <w:bookmarkEnd w:id="20"/>
      <w:r w:rsidRPr="00C93D6E">
        <w:rPr>
          <w:rFonts w:ascii="Times New Roman" w:hAnsi="Times New Roman" w:cs="Times New Roman"/>
          <w:sz w:val="28"/>
          <w:szCs w:val="28"/>
          <w:lang w:val="ru-RU"/>
        </w:rPr>
        <w:t>Заключение</w:t>
      </w:r>
    </w:p>
    <w:p w14:paraId="04196B01" w14:textId="77777777" w:rsidR="00A46290" w:rsidRPr="00C93D6E" w:rsidRDefault="006506A9" w:rsidP="00C93D6E">
      <w:pPr>
        <w:pStyle w:val="FirstParagraph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</w:rPr>
        <w:t>Swarm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MeZO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— это мультиагентная схема снижения дисперсии для безградиентной оптимизации </w:t>
      </w:r>
      <w:r w:rsidRPr="00C93D6E">
        <w:rPr>
          <w:rFonts w:ascii="Times New Roman" w:hAnsi="Times New Roman" w:cs="Times New Roman"/>
          <w:sz w:val="28"/>
          <w:szCs w:val="28"/>
        </w:rPr>
        <w:t>LLM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. Базовый протокол (</w:t>
      </w:r>
      <w:r w:rsidRPr="00C93D6E">
        <w:rPr>
          <w:rFonts w:ascii="Times New Roman" w:hAnsi="Times New Roman" w:cs="Times New Roman"/>
          <w:sz w:val="28"/>
          <w:szCs w:val="28"/>
        </w:rPr>
        <w:t>gossip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SGD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) известен; вклад проекта в трёх вещах: (1) перенос консенсусной схемы на </w:t>
      </w:r>
      <w:r w:rsidRPr="00C93D6E">
        <w:rPr>
          <w:rFonts w:ascii="Times New Roman" w:hAnsi="Times New Roman" w:cs="Times New Roman"/>
          <w:sz w:val="28"/>
          <w:szCs w:val="28"/>
        </w:rPr>
        <w:t>zeroth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-</w:t>
      </w:r>
      <w:r w:rsidRPr="00C93D6E">
        <w:rPr>
          <w:rFonts w:ascii="Times New Roman" w:hAnsi="Times New Roman" w:cs="Times New Roman"/>
          <w:sz w:val="28"/>
          <w:szCs w:val="28"/>
        </w:rPr>
        <w:t>order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ора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кул с анализом поведения дисперсии, подтверждённым законом </w:t>
      </w:r>
      <w:r w:rsidRPr="00C93D6E">
        <w:rPr>
          <w:rStyle w:val="VerbatimChar"/>
          <w:rFonts w:ascii="Times New Roman" w:hAnsi="Times New Roman" w:cs="Times New Roman"/>
          <w:sz w:val="28"/>
          <w:szCs w:val="28"/>
          <w:lang w:val="ru-RU"/>
        </w:rPr>
        <w:t>1/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N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1); (2) выявление и эмпирическое подтверждение риска корреляции возмущений в </w:t>
      </w:r>
      <w:r w:rsidRPr="00C93D6E">
        <w:rPr>
          <w:rFonts w:ascii="Times New Roman" w:hAnsi="Times New Roman" w:cs="Times New Roman"/>
          <w:sz w:val="28"/>
          <w:szCs w:val="28"/>
        </w:rPr>
        <w:t>FedKSeed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 с конкретной инженерной рекомендацией (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2); (3) репутационная модуляция матрицы консенсуса с найденным ра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бочим окном гиперпараметра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, где отбор измеримо помогает (</w:t>
      </w:r>
      <w:r w:rsidRPr="00C93D6E">
        <w:rPr>
          <w:rFonts w:ascii="Times New Roman" w:hAnsi="Times New Roman" w:cs="Times New Roman"/>
          <w:sz w:val="28"/>
          <w:szCs w:val="28"/>
        </w:rPr>
        <w:t>E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3).</w:t>
      </w:r>
    </w:p>
    <w:p w14:paraId="5E2AB3AB" w14:textId="77777777" w:rsidR="00A46290" w:rsidRPr="00C93D6E" w:rsidRDefault="006506A9" w:rsidP="00C93D6E">
      <w:pPr>
        <w:pStyle w:val="a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93D6E">
        <w:rPr>
          <w:rFonts w:ascii="Times New Roman" w:hAnsi="Times New Roman" w:cs="Times New Roman"/>
          <w:sz w:val="28"/>
          <w:szCs w:val="28"/>
          <w:lang w:val="ru-RU"/>
        </w:rPr>
        <w:t xml:space="preserve">Все три центральных утверждения проверены симуляцией. Две гипотезы (снижение дисперсии, работа </w:t>
      </w:r>
      <w:r w:rsidRPr="00C93D6E">
        <w:rPr>
          <w:rStyle w:val="VerbatimChar"/>
          <w:rFonts w:ascii="Times New Roman" w:hAnsi="Times New Roman" w:cs="Times New Roman"/>
          <w:sz w:val="28"/>
          <w:szCs w:val="28"/>
        </w:rPr>
        <w:t>β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) подтверждены; одна (риск корреляции) подтверждена как реальный эффект и снабжена решением. Гра</w:t>
      </w:r>
      <w:r w:rsidRPr="00C93D6E">
        <w:rPr>
          <w:rFonts w:ascii="Times New Roman" w:hAnsi="Times New Roman" w:cs="Times New Roman"/>
          <w:sz w:val="28"/>
          <w:szCs w:val="28"/>
          <w:lang w:val="ru-RU"/>
        </w:rPr>
        <w:t>ницы применимости — прежде всего невыпуклость и асинхронность — очерчены явно и вынесены в задачи следующего этапа.</w:t>
      </w:r>
    </w:p>
    <w:p w14:paraId="273B8AB4" w14:textId="77777777" w:rsidR="00A46290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</w:rPr>
      </w:pPr>
      <w:r w:rsidRPr="00C93D6E">
        <w:rPr>
          <w:rFonts w:ascii="Times New Roman" w:hAnsi="Times New Roman" w:cs="Times New Roman"/>
          <w:sz w:val="28"/>
          <w:szCs w:val="28"/>
        </w:rPr>
        <w:pict w14:anchorId="70DD0810">
          <v:rect id="_x0000_i1033" style="width:0;height:1.5pt" o:hralign="center" o:hrstd="t" o:hr="t"/>
        </w:pict>
      </w:r>
    </w:p>
    <w:p w14:paraId="3244DE3A" w14:textId="77777777" w:rsidR="00A46290" w:rsidRPr="00C93D6E" w:rsidRDefault="006506A9" w:rsidP="00C93D6E">
      <w:pPr>
        <w:pStyle w:val="2"/>
        <w:jc w:val="both"/>
        <w:rPr>
          <w:rFonts w:ascii="Times New Roman" w:hAnsi="Times New Roman" w:cs="Times New Roman"/>
          <w:sz w:val="28"/>
          <w:szCs w:val="28"/>
        </w:rPr>
      </w:pPr>
      <w:bookmarkStart w:id="22" w:name="Xcee9041f0483e84b22878bf8ff7bd32c65dafe9"/>
      <w:bookmarkEnd w:id="21"/>
      <w:r w:rsidRPr="00C93D6E">
        <w:rPr>
          <w:rFonts w:ascii="Times New Roman" w:hAnsi="Times New Roman" w:cs="Times New Roman"/>
          <w:sz w:val="28"/>
          <w:szCs w:val="28"/>
        </w:rPr>
        <w:t>Приложение. Соответствие лекционному материалу</w:t>
      </w:r>
    </w:p>
    <w:tbl>
      <w:tblPr>
        <w:tblStyle w:val="Table"/>
        <w:tblW w:w="5000" w:type="pct"/>
        <w:tblLayout w:type="fixed"/>
        <w:tblLook w:val="0020" w:firstRow="1" w:lastRow="0" w:firstColumn="0" w:lastColumn="0" w:noHBand="0" w:noVBand="0"/>
      </w:tblPr>
      <w:tblGrid>
        <w:gridCol w:w="3801"/>
        <w:gridCol w:w="6104"/>
      </w:tblGrid>
      <w:tr w:rsidR="00A46290" w:rsidRPr="00C93D6E" w14:paraId="2038EF81" w14:textId="77777777" w:rsidTr="00A4629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039" w:type="dxa"/>
          </w:tcPr>
          <w:p w14:paraId="170E31D0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Элемент Swarm-MeZO</w:t>
            </w:r>
          </w:p>
        </w:tc>
        <w:tc>
          <w:tcPr>
            <w:tcW w:w="4880" w:type="dxa"/>
          </w:tcPr>
          <w:p w14:paraId="1699AAC4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Источник в курсе</w:t>
            </w:r>
          </w:p>
        </w:tc>
      </w:tr>
      <w:tr w:rsidR="00A46290" w:rsidRPr="00C93D6E" w14:paraId="6D937B96" w14:textId="77777777">
        <w:tc>
          <w:tcPr>
            <w:tcW w:w="3039" w:type="dxa"/>
          </w:tcPr>
          <w:p w14:paraId="4348FA96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 xml:space="preserve">Шаг консенсуса, матрица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4880" w:type="dxa"/>
          </w:tcPr>
          <w:p w14:paraId="61C21459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Модель Де Гроота; протокол локального голосования</w:t>
            </w:r>
          </w:p>
        </w:tc>
      </w:tr>
      <w:tr w:rsidR="00A46290" w:rsidRPr="00C93D6E" w14:paraId="439AC467" w14:textId="77777777">
        <w:tc>
          <w:tcPr>
            <w:tcW w:w="3039" w:type="dxa"/>
          </w:tcPr>
          <w:p w14:paraId="4DF920DA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lastRenderedPageBreak/>
              <w:t>Gossip-SGD</w:t>
            </w:r>
          </w:p>
        </w:tc>
        <w:tc>
          <w:tcPr>
            <w:tcW w:w="4880" w:type="dxa"/>
          </w:tcPr>
          <w:p w14:paraId="696E32AB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Лекция о распределённых алгоритмах оптимизации</w:t>
            </w:r>
          </w:p>
        </w:tc>
      </w:tr>
      <w:tr w:rsidR="00A46290" w:rsidRPr="00C93D6E" w14:paraId="38204734" w14:textId="77777777">
        <w:tc>
          <w:tcPr>
            <w:tcW w:w="3039" w:type="dxa"/>
          </w:tcPr>
          <w:p w14:paraId="236D8E0B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 xml:space="preserve">Закон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1/N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 xml:space="preserve"> (E1)</w:t>
            </w:r>
          </w:p>
        </w:tc>
        <w:tc>
          <w:tcPr>
            <w:tcW w:w="4880" w:type="dxa"/>
          </w:tcPr>
          <w:p w14:paraId="3CEF01AE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Разложение дисперсии «мудрости толпы»</w:t>
            </w:r>
          </w:p>
        </w:tc>
      </w:tr>
      <w:tr w:rsidR="00A46290" w:rsidRPr="00C93D6E" w14:paraId="500BEE26" w14:textId="77777777">
        <w:tc>
          <w:tcPr>
            <w:tcW w:w="3039" w:type="dxa"/>
          </w:tcPr>
          <w:p w14:paraId="49586B4F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 xml:space="preserve">Свойства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, вектор Перрона</w:t>
            </w:r>
          </w:p>
        </w:tc>
        <w:tc>
          <w:tcPr>
            <w:tcW w:w="4880" w:type="dxa"/>
          </w:tcPr>
          <w:p w14:paraId="6019923C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Лекция 3: матрица Перрона, число Фидлера, остовное дерево</w:t>
            </w:r>
          </w:p>
        </w:tc>
      </w:tr>
      <w:tr w:rsidR="00A46290" w:rsidRPr="00C93D6E" w14:paraId="72D14DA5" w14:textId="77777777">
        <w:tc>
          <w:tcPr>
            <w:tcW w:w="3039" w:type="dxa"/>
          </w:tcPr>
          <w:p w14:paraId="74BC0649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Репута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 xml:space="preserve">ционная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W</w:t>
            </w:r>
          </w:p>
        </w:tc>
        <w:tc>
          <w:tcPr>
            <w:tcW w:w="4880" w:type="dxa"/>
          </w:tcPr>
          <w:p w14:paraId="6C4A2098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Управление с учётом репутации,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a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ij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j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/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</w:t>
            </w:r>
          </w:p>
        </w:tc>
      </w:tr>
      <w:tr w:rsidR="00A46290" w:rsidRPr="00C93D6E" w14:paraId="7AD224B7" w14:textId="77777777">
        <w:tc>
          <w:tcPr>
            <w:tcW w:w="3039" w:type="dxa"/>
          </w:tcPr>
          <w:p w14:paraId="629C9878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Закон эволюции репутации</w:t>
            </w:r>
          </w:p>
        </w:tc>
        <w:tc>
          <w:tcPr>
            <w:tcW w:w="4880" w:type="dxa"/>
          </w:tcPr>
          <w:p w14:paraId="2C92123B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Динамика репутации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=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r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_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i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^{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prev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}/(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γ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 xml:space="preserve"> +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β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  <w:lang w:val="ru-RU"/>
              </w:rPr>
              <w:t>·отклонение)</w:t>
            </w:r>
          </w:p>
        </w:tc>
      </w:tr>
      <w:tr w:rsidR="00A46290" w:rsidRPr="00C93D6E" w14:paraId="3C91A6E1" w14:textId="77777777">
        <w:tc>
          <w:tcPr>
            <w:tcW w:w="3039" w:type="dxa"/>
          </w:tcPr>
          <w:p w14:paraId="6AD78507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 xml:space="preserve">Каскад при </w:t>
            </w:r>
            <w:r w:rsidRPr="00C93D6E">
              <w:rPr>
                <w:rStyle w:val="VerbatimChar"/>
                <w:rFonts w:ascii="Times New Roman" w:hAnsi="Times New Roman" w:cs="Times New Roman"/>
                <w:sz w:val="28"/>
                <w:szCs w:val="28"/>
              </w:rPr>
              <w:t>β → ∞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 xml:space="preserve"> (E3)</w:t>
            </w:r>
          </w:p>
        </w:tc>
        <w:tc>
          <w:tcPr>
            <w:tcW w:w="4880" w:type="dxa"/>
          </w:tcPr>
          <w:p w14:paraId="691743D1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Информационный каскад в последовательном социальном научении</w:t>
            </w:r>
          </w:p>
        </w:tc>
      </w:tr>
      <w:tr w:rsidR="00A46290" w:rsidRPr="00C93D6E" w14:paraId="6068EB29" w14:textId="77777777">
        <w:tc>
          <w:tcPr>
            <w:tcW w:w="3039" w:type="dxa"/>
          </w:tcPr>
          <w:p w14:paraId="3ABBEC8A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ε</w:t>
            </w: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-консенсус под шумом (раздел 7)</w:t>
            </w:r>
          </w:p>
        </w:tc>
        <w:tc>
          <w:tcPr>
            <w:tcW w:w="4880" w:type="dxa"/>
          </w:tcPr>
          <w:p w14:paraId="566E4C10" w14:textId="77777777" w:rsidR="00A46290" w:rsidRPr="00C93D6E" w:rsidRDefault="006506A9" w:rsidP="00C93D6E">
            <w:pPr>
              <w:pStyle w:val="Compact"/>
              <w:jc w:val="both"/>
              <w:rPr>
                <w:rFonts w:ascii="Times New Roman" w:hAnsi="Times New Roman" w:cs="Times New Roman"/>
                <w:sz w:val="28"/>
                <w:szCs w:val="28"/>
                <w:lang w:val="ru-RU"/>
              </w:rPr>
            </w:pP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Стохастический консенсус с шумом и задержками (</w:t>
            </w:r>
            <w:r w:rsidRPr="00C93D6E">
              <w:rPr>
                <w:rFonts w:ascii="Times New Roman" w:hAnsi="Times New Roman" w:cs="Times New Roman"/>
                <w:sz w:val="28"/>
                <w:szCs w:val="28"/>
              </w:rPr>
              <w:t>Amelina</w:t>
            </w:r>
            <w:r w:rsidRPr="00C93D6E">
              <w:rPr>
                <w:rFonts w:ascii="Times New Roman" w:hAnsi="Times New Roman" w:cs="Times New Roman"/>
                <w:sz w:val="28"/>
                <w:szCs w:val="28"/>
                <w:lang w:val="ru-RU"/>
              </w:rPr>
              <w:t>, 2015)</w:t>
            </w:r>
          </w:p>
        </w:tc>
      </w:tr>
      <w:bookmarkEnd w:id="0"/>
      <w:bookmarkEnd w:id="22"/>
    </w:tbl>
    <w:p w14:paraId="34126C92" w14:textId="77777777" w:rsidR="006506A9" w:rsidRPr="00C93D6E" w:rsidRDefault="006506A9" w:rsidP="00C93D6E">
      <w:pPr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sectPr w:rsidR="006506A9" w:rsidRPr="00C93D6E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00A990"/>
    <w:multiLevelType w:val="multilevel"/>
    <w:tmpl w:val="50AE8908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26AC1B0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9022D9F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  <w:num w:numId="2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">
    <w:abstractNumId w:val="1"/>
  </w:num>
  <w:num w:numId="4">
    <w:abstractNumId w:val="1"/>
  </w:num>
  <w:num w:numId="5">
    <w:abstractNumId w:val="1"/>
  </w:num>
  <w:num w:numId="6">
    <w:abstractNumId w:val="1"/>
  </w:num>
  <w:num w:numId="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embedSystemFonts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46290"/>
    <w:rsid w:val="006506A9"/>
    <w:rsid w:val="00A46290"/>
    <w:rsid w:val="00C93D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2FD51"/>
  <w15:docId w15:val="{8460DA8D-FABD-49BF-8BD7-CD4F6B5C72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a4"/>
    <w:next w:val="a0"/>
    <w:qFormat/>
    <w:pPr>
      <w:keepNext/>
      <w:keepLines/>
    </w:pPr>
    <w:rPr>
      <w:sz w:val="24"/>
      <w:szCs w:val="24"/>
    </w:rPr>
  </w:style>
  <w:style w:type="paragraph" w:styleId="a8">
    <w:name w:val="Date"/>
    <w:basedOn w:val="a4"/>
    <w:next w:val="a0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10</Pages>
  <Words>2210</Words>
  <Characters>12599</Characters>
  <Application>Microsoft Office Word</Application>
  <DocSecurity>0</DocSecurity>
  <Lines>104</Lines>
  <Paragraphs>29</Paragraphs>
  <ScaleCrop>false</ScaleCrop>
  <Company/>
  <LinksUpToDate>false</LinksUpToDate>
  <CharactersWithSpaces>14780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olegk</cp:lastModifiedBy>
  <cp:revision>2</cp:revision>
  <dcterms:created xsi:type="dcterms:W3CDTF">2026-05-19T21:36:00Z</dcterms:created>
  <dcterms:modified xsi:type="dcterms:W3CDTF">2026-05-19T21:38:00Z</dcterms:modified>
</cp:coreProperties>
</file>