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E79"/>
          <w:sz w:val="36"/>
        </w:rPr>
        <w:t>JAMOVI COMPREHENSIVE ANSWER KEY</w:t>
        <w:br/>
        <w:t>&amp; STEP-BY-STEP EXECUTION GUIDE</w:t>
        <w:br/>
      </w:r>
      <w:r>
        <w:rPr>
          <w:rFonts w:ascii="Calibri" w:hAnsi="Calibri"/>
          <w:i/>
          <w:color w:val="595959"/>
          <w:sz w:val="21"/>
        </w:rPr>
        <w:t>Complete Official Solutions, Professor-Approved Answer Tables, Verbal &amp; Hypothesis Interpretations,</w:t>
        <w:br/>
        <w:t>and Detailed Jamovi Procedures with Text Ranges &amp; Numerical Codes</w:t>
      </w:r>
    </w:p>
    <w:p>
      <w:pPr>
        <w:pStyle w:val="Heading1"/>
        <w:spacing w:before="320" w:after="120"/>
      </w:pPr>
      <w:r>
        <w:rPr>
          <w:rFonts w:ascii="Calibri" w:hAnsi="Calibri"/>
          <w:b/>
          <w:color w:val="1F4E79"/>
          <w:sz w:val="32"/>
        </w:rPr>
        <w:t>SECTION 1: PROFESSOR'S OFFICIAL DECISION RULES &amp; CRITERIA</w:t>
      </w:r>
    </w:p>
    <w:p>
      <w:r>
        <w:rPr>
          <w:sz w:val="20"/>
        </w:rPr>
        <w:t>All verbal interpretations, correlation strength thresholds, and hypothesis decisions in this document strictly follow the official guidelines provided by Ms. Lugo (from jamovi-reviewer.docx and seatwork documents).</w:t>
      </w:r>
    </w:p>
    <w:p>
      <w:r>
        <w:rPr>
          <w:b/>
        </w:rPr>
        <w:t>Table 1.1: Pearson / Spearman Correlation Coefficient (r / rho) Scale (Source: Ms. Lugo)</w:t>
      </w:r>
    </w:p>
    <w:tbl>
      <w:tblPr>
        <w:tblW w:type="auto" w:w="0"/>
        <w:jc w:val="center"/>
        <w:tblLook w:firstColumn="1" w:firstRow="1" w:lastColumn="0" w:lastRow="0" w:noHBand="0" w:noVBand="1" w:val="04A0"/>
      </w:tblPr>
      <w:tblGrid>
        <w:gridCol w:w="3312"/>
        <w:gridCol w:w="3312"/>
        <w:gridCol w:w="3312"/>
      </w:tblGrid>
      <w:tr>
        <w:tc>
          <w:tcPr>
            <w:tcW w:type="dxa" w:w="3312"/>
            <w:shd w:fill="1F4E79"/>
          </w:tcPr>
          <w:p>
            <w:r>
              <w:rPr>
                <w:b/>
                <w:color w:val="FFFFFF"/>
              </w:rPr>
              <w:t>r - Value Range</w:t>
            </w:r>
          </w:p>
        </w:tc>
        <w:tc>
          <w:tcPr>
            <w:tcW w:type="dxa" w:w="3312"/>
            <w:shd w:fill="1F4E79"/>
          </w:tcPr>
          <w:p>
            <w:r>
              <w:rPr>
                <w:b/>
                <w:color w:val="FFFFFF"/>
              </w:rPr>
              <w:t>Verbal Interpretation</w:t>
            </w:r>
          </w:p>
        </w:tc>
        <w:tc>
          <w:tcPr>
            <w:tcW w:type="dxa" w:w="3312"/>
            <w:shd w:fill="1F4E79"/>
          </w:tcPr>
          <w:p>
            <w:r>
              <w:rPr>
                <w:b/>
                <w:color w:val="FFFFFF"/>
              </w:rPr>
              <w:t>Description of Association</w:t>
            </w:r>
          </w:p>
        </w:tc>
      </w:tr>
      <w:tr>
        <w:tc>
          <w:tcPr>
            <w:tcW w:type="dxa" w:w="3312"/>
            <w:tcMar>
              <w:top w:w="100" w:type="dxa"/>
              <w:bottom w:w="100" w:type="dxa"/>
              <w:left w:w="150" w:type="dxa"/>
              <w:right w:w="150" w:type="dxa"/>
            </w:tcMar>
          </w:tcPr>
          <w:p>
            <w:r>
              <w:rPr>
                <w:b/>
                <w:sz w:val="18"/>
              </w:rPr>
              <w:t>± 1.00</w:t>
            </w:r>
          </w:p>
        </w:tc>
        <w:tc>
          <w:tcPr>
            <w:tcW w:type="dxa" w:w="3312"/>
            <w:tcMar>
              <w:top w:w="100" w:type="dxa"/>
              <w:bottom w:w="100" w:type="dxa"/>
              <w:left w:w="150" w:type="dxa"/>
              <w:right w:w="150" w:type="dxa"/>
            </w:tcMar>
          </w:tcPr>
          <w:p>
            <w:r>
              <w:rPr>
                <w:sz w:val="18"/>
              </w:rPr>
              <w:t>Perfect positive (negative) correlation</w:t>
            </w:r>
          </w:p>
        </w:tc>
        <w:tc>
          <w:tcPr>
            <w:tcW w:type="dxa" w:w="3312"/>
            <w:tcMar>
              <w:top w:w="100" w:type="dxa"/>
              <w:bottom w:w="100" w:type="dxa"/>
              <w:left w:w="150" w:type="dxa"/>
              <w:right w:w="150" w:type="dxa"/>
            </w:tcMar>
          </w:tcPr>
          <w:p>
            <w:r>
              <w:rPr>
                <w:sz w:val="18"/>
              </w:rPr>
              <w:t>Deterministic exact linear relationship</w:t>
            </w:r>
          </w:p>
        </w:tc>
      </w:tr>
      <w:tr>
        <w:tc>
          <w:tcPr>
            <w:tcW w:type="dxa" w:w="3312"/>
            <w:tcMar>
              <w:top w:w="100" w:type="dxa"/>
              <w:bottom w:w="100" w:type="dxa"/>
              <w:left w:w="150" w:type="dxa"/>
              <w:right w:w="150" w:type="dxa"/>
            </w:tcMar>
          </w:tcPr>
          <w:p>
            <w:r>
              <w:rPr>
                <w:b/>
                <w:sz w:val="18"/>
              </w:rPr>
              <w:t>± 0.91 - ± 0.99</w:t>
            </w:r>
          </w:p>
        </w:tc>
        <w:tc>
          <w:tcPr>
            <w:tcW w:type="dxa" w:w="3312"/>
            <w:tcMar>
              <w:top w:w="100" w:type="dxa"/>
              <w:bottom w:w="100" w:type="dxa"/>
              <w:left w:w="150" w:type="dxa"/>
              <w:right w:w="150" w:type="dxa"/>
            </w:tcMar>
          </w:tcPr>
          <w:p>
            <w:r>
              <w:rPr>
                <w:sz w:val="18"/>
              </w:rPr>
              <w:t>Very high positive (negative) correlation</w:t>
            </w:r>
          </w:p>
        </w:tc>
        <w:tc>
          <w:tcPr>
            <w:tcW w:type="dxa" w:w="3312"/>
            <w:tcMar>
              <w:top w:w="100" w:type="dxa"/>
              <w:bottom w:w="100" w:type="dxa"/>
              <w:left w:w="150" w:type="dxa"/>
              <w:right w:w="150" w:type="dxa"/>
            </w:tcMar>
          </w:tcPr>
          <w:p>
            <w:r>
              <w:rPr>
                <w:sz w:val="18"/>
              </w:rPr>
              <w:t>Extremely strong association</w:t>
            </w:r>
          </w:p>
        </w:tc>
      </w:tr>
      <w:tr>
        <w:tc>
          <w:tcPr>
            <w:tcW w:type="dxa" w:w="3312"/>
            <w:tcMar>
              <w:top w:w="100" w:type="dxa"/>
              <w:bottom w:w="100" w:type="dxa"/>
              <w:left w:w="150" w:type="dxa"/>
              <w:right w:w="150" w:type="dxa"/>
            </w:tcMar>
          </w:tcPr>
          <w:p>
            <w:r>
              <w:rPr>
                <w:b/>
                <w:sz w:val="18"/>
              </w:rPr>
              <w:t>± 0.71 - ± 0.90</w:t>
            </w:r>
          </w:p>
        </w:tc>
        <w:tc>
          <w:tcPr>
            <w:tcW w:type="dxa" w:w="3312"/>
            <w:tcMar>
              <w:top w:w="100" w:type="dxa"/>
              <w:bottom w:w="100" w:type="dxa"/>
              <w:left w:w="150" w:type="dxa"/>
              <w:right w:w="150" w:type="dxa"/>
            </w:tcMar>
          </w:tcPr>
          <w:p>
            <w:r>
              <w:rPr>
                <w:sz w:val="18"/>
              </w:rPr>
              <w:t>High positive (negative) correlation</w:t>
            </w:r>
          </w:p>
        </w:tc>
        <w:tc>
          <w:tcPr>
            <w:tcW w:type="dxa" w:w="3312"/>
            <w:tcMar>
              <w:top w:w="100" w:type="dxa"/>
              <w:bottom w:w="100" w:type="dxa"/>
              <w:left w:w="150" w:type="dxa"/>
              <w:right w:w="150" w:type="dxa"/>
            </w:tcMar>
          </w:tcPr>
          <w:p>
            <w:r>
              <w:rPr>
                <w:sz w:val="18"/>
              </w:rPr>
              <w:t>Strong, dependable linear relationship</w:t>
            </w:r>
          </w:p>
        </w:tc>
      </w:tr>
      <w:tr>
        <w:tc>
          <w:tcPr>
            <w:tcW w:type="dxa" w:w="3312"/>
            <w:tcMar>
              <w:top w:w="100" w:type="dxa"/>
              <w:bottom w:w="100" w:type="dxa"/>
              <w:left w:w="150" w:type="dxa"/>
              <w:right w:w="150" w:type="dxa"/>
            </w:tcMar>
          </w:tcPr>
          <w:p>
            <w:r>
              <w:rPr>
                <w:b/>
                <w:sz w:val="18"/>
              </w:rPr>
              <w:t>± 0.50 - ± 0.70</w:t>
            </w:r>
          </w:p>
        </w:tc>
        <w:tc>
          <w:tcPr>
            <w:tcW w:type="dxa" w:w="3312"/>
            <w:tcMar>
              <w:top w:w="100" w:type="dxa"/>
              <w:bottom w:w="100" w:type="dxa"/>
              <w:left w:w="150" w:type="dxa"/>
              <w:right w:w="150" w:type="dxa"/>
            </w:tcMar>
          </w:tcPr>
          <w:p>
            <w:r>
              <w:rPr>
                <w:sz w:val="18"/>
              </w:rPr>
              <w:t>Moderate positive (negative) correlation</w:t>
            </w:r>
          </w:p>
        </w:tc>
        <w:tc>
          <w:tcPr>
            <w:tcW w:type="dxa" w:w="3312"/>
            <w:tcMar>
              <w:top w:w="100" w:type="dxa"/>
              <w:bottom w:w="100" w:type="dxa"/>
              <w:left w:w="150" w:type="dxa"/>
              <w:right w:w="150" w:type="dxa"/>
            </w:tcMar>
          </w:tcPr>
          <w:p>
            <w:r>
              <w:rPr>
                <w:sz w:val="18"/>
              </w:rPr>
              <w:t>Substantial, clear linear relationship</w:t>
            </w:r>
          </w:p>
        </w:tc>
      </w:tr>
      <w:tr>
        <w:tc>
          <w:tcPr>
            <w:tcW w:type="dxa" w:w="3312"/>
            <w:tcMar>
              <w:top w:w="100" w:type="dxa"/>
              <w:bottom w:w="100" w:type="dxa"/>
              <w:left w:w="150" w:type="dxa"/>
              <w:right w:w="150" w:type="dxa"/>
            </w:tcMar>
          </w:tcPr>
          <w:p>
            <w:r>
              <w:rPr>
                <w:b/>
                <w:sz w:val="18"/>
              </w:rPr>
              <w:t>± 0.31 - ± 0.50</w:t>
            </w:r>
          </w:p>
        </w:tc>
        <w:tc>
          <w:tcPr>
            <w:tcW w:type="dxa" w:w="3312"/>
            <w:tcMar>
              <w:top w:w="100" w:type="dxa"/>
              <w:bottom w:w="100" w:type="dxa"/>
              <w:left w:w="150" w:type="dxa"/>
              <w:right w:w="150" w:type="dxa"/>
            </w:tcMar>
          </w:tcPr>
          <w:p>
            <w:r>
              <w:rPr>
                <w:sz w:val="18"/>
              </w:rPr>
              <w:t>Low positive (negative) correlation</w:t>
            </w:r>
          </w:p>
        </w:tc>
        <w:tc>
          <w:tcPr>
            <w:tcW w:type="dxa" w:w="3312"/>
            <w:tcMar>
              <w:top w:w="100" w:type="dxa"/>
              <w:bottom w:w="100" w:type="dxa"/>
              <w:left w:w="150" w:type="dxa"/>
              <w:right w:w="150" w:type="dxa"/>
            </w:tcMar>
          </w:tcPr>
          <w:p>
            <w:r>
              <w:rPr>
                <w:sz w:val="18"/>
              </w:rPr>
              <w:t>Definite but small linear relationship</w:t>
            </w:r>
          </w:p>
        </w:tc>
      </w:tr>
      <w:tr>
        <w:tc>
          <w:tcPr>
            <w:tcW w:type="dxa" w:w="3312"/>
            <w:tcMar>
              <w:top w:w="100" w:type="dxa"/>
              <w:bottom w:w="100" w:type="dxa"/>
              <w:left w:w="150" w:type="dxa"/>
              <w:right w:w="150" w:type="dxa"/>
            </w:tcMar>
          </w:tcPr>
          <w:p>
            <w:r>
              <w:rPr>
                <w:b/>
                <w:sz w:val="18"/>
              </w:rPr>
              <w:t>± 0.01 - ± 0.30</w:t>
            </w:r>
          </w:p>
        </w:tc>
        <w:tc>
          <w:tcPr>
            <w:tcW w:type="dxa" w:w="3312"/>
            <w:tcMar>
              <w:top w:w="100" w:type="dxa"/>
              <w:bottom w:w="100" w:type="dxa"/>
              <w:left w:w="150" w:type="dxa"/>
              <w:right w:w="150" w:type="dxa"/>
            </w:tcMar>
          </w:tcPr>
          <w:p>
            <w:r>
              <w:rPr>
                <w:sz w:val="18"/>
              </w:rPr>
              <w:t>Negligible positive (negative) correlation</w:t>
            </w:r>
          </w:p>
        </w:tc>
        <w:tc>
          <w:tcPr>
            <w:tcW w:type="dxa" w:w="3312"/>
            <w:tcMar>
              <w:top w:w="100" w:type="dxa"/>
              <w:bottom w:w="100" w:type="dxa"/>
              <w:left w:w="150" w:type="dxa"/>
              <w:right w:w="150" w:type="dxa"/>
            </w:tcMar>
          </w:tcPr>
          <w:p>
            <w:r>
              <w:rPr>
                <w:sz w:val="18"/>
              </w:rPr>
              <w:t>Slight, almost unnoticeable association</w:t>
            </w:r>
          </w:p>
        </w:tc>
      </w:tr>
      <w:tr>
        <w:tc>
          <w:tcPr>
            <w:tcW w:type="dxa" w:w="3312"/>
            <w:tcMar>
              <w:top w:w="100" w:type="dxa"/>
              <w:bottom w:w="100" w:type="dxa"/>
              <w:left w:w="150" w:type="dxa"/>
              <w:right w:w="150" w:type="dxa"/>
            </w:tcMar>
          </w:tcPr>
          <w:p>
            <w:r>
              <w:rPr>
                <w:b/>
                <w:sz w:val="18"/>
              </w:rPr>
              <w:t>0.00</w:t>
            </w:r>
          </w:p>
        </w:tc>
        <w:tc>
          <w:tcPr>
            <w:tcW w:type="dxa" w:w="3312"/>
            <w:tcMar>
              <w:top w:w="100" w:type="dxa"/>
              <w:bottom w:w="100" w:type="dxa"/>
              <w:left w:w="150" w:type="dxa"/>
              <w:right w:w="150" w:type="dxa"/>
            </w:tcMar>
          </w:tcPr>
          <w:p>
            <w:r>
              <w:rPr>
                <w:sz w:val="18"/>
              </w:rPr>
              <w:t>No correlation</w:t>
            </w:r>
          </w:p>
        </w:tc>
        <w:tc>
          <w:tcPr>
            <w:tcW w:type="dxa" w:w="3312"/>
            <w:tcMar>
              <w:top w:w="100" w:type="dxa"/>
              <w:bottom w:w="100" w:type="dxa"/>
              <w:left w:w="150" w:type="dxa"/>
              <w:right w:w="150" w:type="dxa"/>
            </w:tcMar>
          </w:tcPr>
          <w:p>
            <w:r>
              <w:rPr>
                <w:sz w:val="18"/>
              </w:rPr>
              <w:t>Zero linear relationship between variables</w:t>
            </w:r>
          </w:p>
        </w:tc>
      </w:tr>
    </w:tbl>
    <w:p>
      <w:pPr>
        <w:spacing w:after="80"/>
      </w:pPr>
    </w:p>
    <w:p>
      <w:r>
        <w:rPr>
          <w:b/>
        </w:rPr>
        <w:t>Table 1.2: Significance (p-Value) &amp; Null Hypothesis Decision Rule (Source: Ms. Lugo)</w:t>
      </w:r>
    </w:p>
    <w:tbl>
      <w:tblPr>
        <w:tblW w:type="auto" w:w="0"/>
        <w:jc w:val="center"/>
        <w:tblLook w:firstColumn="1" w:firstRow="1" w:lastColumn="0" w:lastRow="0" w:noHBand="0" w:noVBand="1" w:val="04A0"/>
      </w:tblPr>
      <w:tblGrid>
        <w:gridCol w:w="3312"/>
        <w:gridCol w:w="3312"/>
        <w:gridCol w:w="3312"/>
      </w:tblGrid>
      <w:tr>
        <w:tc>
          <w:tcPr>
            <w:tcW w:type="dxa" w:w="3312"/>
            <w:shd w:fill="2F5597"/>
          </w:tcPr>
          <w:p>
            <w:r>
              <w:rPr>
                <w:b/>
                <w:color w:val="FFFFFF"/>
              </w:rPr>
              <w:t>p - Value</w:t>
            </w:r>
          </w:p>
        </w:tc>
        <w:tc>
          <w:tcPr>
            <w:tcW w:type="dxa" w:w="3312"/>
            <w:shd w:fill="2F5597"/>
          </w:tcPr>
          <w:p>
            <w:r>
              <w:rPr>
                <w:b/>
                <w:color w:val="FFFFFF"/>
              </w:rPr>
              <w:t>Verbal Interpretation</w:t>
            </w:r>
          </w:p>
        </w:tc>
        <w:tc>
          <w:tcPr>
            <w:tcW w:type="dxa" w:w="3312"/>
            <w:shd w:fill="2F5597"/>
          </w:tcPr>
          <w:p>
            <w:r>
              <w:rPr>
                <w:b/>
                <w:color w:val="FFFFFF"/>
              </w:rPr>
              <w:t>Hypothesis Interpretation</w:t>
            </w:r>
          </w:p>
        </w:tc>
      </w:tr>
      <w:tr>
        <w:tc>
          <w:tcPr>
            <w:tcW w:type="dxa" w:w="3312"/>
            <w:tcMar>
              <w:top w:w="100" w:type="dxa"/>
              <w:bottom w:w="100" w:type="dxa"/>
              <w:left w:w="150" w:type="dxa"/>
              <w:right w:w="150" w:type="dxa"/>
            </w:tcMar>
          </w:tcPr>
          <w:p>
            <w:r>
              <w:rPr>
                <w:b/>
                <w:sz w:val="18"/>
              </w:rPr>
              <w:t>&lt; .001 (or &lt; .05)</w:t>
            </w:r>
          </w:p>
        </w:tc>
        <w:tc>
          <w:tcPr>
            <w:tcW w:type="dxa" w:w="3312"/>
            <w:tcMar>
              <w:top w:w="100" w:type="dxa"/>
              <w:bottom w:w="100" w:type="dxa"/>
              <w:left w:w="150" w:type="dxa"/>
              <w:right w:w="150" w:type="dxa"/>
            </w:tcMar>
          </w:tcPr>
          <w:p>
            <w:r>
              <w:rPr>
                <w:sz w:val="18"/>
              </w:rPr>
              <w:t>Significant</w:t>
            </w:r>
          </w:p>
        </w:tc>
        <w:tc>
          <w:tcPr>
            <w:tcW w:type="dxa" w:w="3312"/>
            <w:tcMar>
              <w:top w:w="100" w:type="dxa"/>
              <w:bottom w:w="100" w:type="dxa"/>
              <w:left w:w="150" w:type="dxa"/>
              <w:right w:w="150" w:type="dxa"/>
            </w:tcMar>
          </w:tcPr>
          <w:p>
            <w:r>
              <w:rPr>
                <w:b/>
                <w:sz w:val="18"/>
              </w:rPr>
              <w:t>Reject the Null Hypothesis</w:t>
            </w:r>
          </w:p>
        </w:tc>
      </w:tr>
      <w:tr>
        <w:tc>
          <w:tcPr>
            <w:tcW w:type="dxa" w:w="3312"/>
            <w:tcMar>
              <w:top w:w="100" w:type="dxa"/>
              <w:bottom w:w="100" w:type="dxa"/>
              <w:left w:w="150" w:type="dxa"/>
              <w:right w:w="150" w:type="dxa"/>
            </w:tcMar>
          </w:tcPr>
          <w:p>
            <w:r>
              <w:rPr>
                <w:b/>
                <w:sz w:val="18"/>
              </w:rPr>
              <w:t>&gt; .001 (or ≥ .05)</w:t>
            </w:r>
          </w:p>
        </w:tc>
        <w:tc>
          <w:tcPr>
            <w:tcW w:type="dxa" w:w="3312"/>
            <w:tcMar>
              <w:top w:w="100" w:type="dxa"/>
              <w:bottom w:w="100" w:type="dxa"/>
              <w:left w:w="150" w:type="dxa"/>
              <w:right w:w="150" w:type="dxa"/>
            </w:tcMar>
          </w:tcPr>
          <w:p>
            <w:r>
              <w:rPr>
                <w:sz w:val="18"/>
              </w:rPr>
              <w:t>Not Significant</w:t>
            </w:r>
          </w:p>
        </w:tc>
        <w:tc>
          <w:tcPr>
            <w:tcW w:type="dxa" w:w="3312"/>
            <w:tcMar>
              <w:top w:w="100" w:type="dxa"/>
              <w:bottom w:w="100" w:type="dxa"/>
              <w:left w:w="150" w:type="dxa"/>
              <w:right w:w="150" w:type="dxa"/>
            </w:tcMar>
          </w:tcPr>
          <w:p>
            <w:r>
              <w:rPr>
                <w:b/>
                <w:sz w:val="18"/>
              </w:rPr>
              <w:t>Accept the Null Hypothesis</w:t>
            </w:r>
          </w:p>
        </w:tc>
      </w:tr>
    </w:tbl>
    <w:p>
      <w:pPr>
        <w:pStyle w:val="Heading1"/>
        <w:spacing w:before="320" w:after="120"/>
      </w:pPr>
      <w:r>
        <w:rPr>
          <w:rFonts w:ascii="Calibri" w:hAnsi="Calibri"/>
          <w:b/>
          <w:color w:val="1F4E79"/>
          <w:sz w:val="32"/>
        </w:rPr>
        <w:t>SECTION 2: PROBLEM 1 (SEATWORK 1) - COMPLETE ANSWERS &amp; JAMOVI GUIDE</w:t>
      </w:r>
    </w:p>
    <w:p>
      <w:r>
        <w:rPr>
          <w:sz w:val="19"/>
        </w:rPr>
        <w:t>Statement of the Problem:</w:t>
        <w:br/>
        <w:t>This study aims to know the extent of the relationship of poor water supply to health and sanitation of the residents of barangay San Antonio, Sto. Tomas, Batangas.</w:t>
        <w:br/>
        <w:br/>
        <w:t>Specifically, this study aims to answer the following questions:</w:t>
        <w:br/>
        <w:t>1. What is the demographic profile of the respondents in terms of Age, Gender, Educational Attainment, and Monthly Household Income?</w:t>
        <w:br/>
        <w:t>2. Is there a significant relationship between the demographic profile and the health and sanitation status of the respondents?</w:t>
        <w:br/>
        <w:t>3. Is there a significant relationship between the health and sanitation and water supply status of the respondents?</w:t>
        <w:br/>
        <w:br/>
        <w:t>Dataset Tab to Use: Prob1_Water_Health_Demog in Jamovi_Seatwork_Practice_Data.xlsx (N = 150 respondents)</w:t>
        <w:br/>
        <w:t>• Includes text ranges: Age_Bracket ('15-24 y/o', '25-39 y/o'...), Gender ('Male', 'Female'), Educational_Attainment ('Elementary', 'High school'...), Monthly_Household_Income ('≤ ₱ 40,000'...), and numerical codes.</w:t>
      </w:r>
    </w:p>
    <w:p>
      <w:pPr>
        <w:pStyle w:val="Heading2"/>
        <w:spacing w:before="240" w:after="80"/>
      </w:pPr>
      <w:r>
        <w:rPr>
          <w:rFonts w:ascii="Calibri" w:hAnsi="Calibri"/>
          <w:b/>
          <w:color w:val="2F5597"/>
          <w:sz w:val="26"/>
        </w:rPr>
        <w:t>Jamovi Step-by-Step Instructions for Problem 1</w:t>
      </w:r>
    </w:p>
    <w:p>
      <w:r>
        <w:rPr>
          <w:sz w:val="19"/>
        </w:rPr>
        <w:t>Step 1: Open Data &amp; Check Column Types in Jamovi</w:t>
        <w:br/>
        <w:t>• In Jamovi: Click Menu (☰) -&gt; Open -&gt; Browse -&gt; select Jamovi_Seatwork_Practice_Data.xlsx -&gt; open sheet Prob1_Water_Health_Demog.</w:t>
        <w:br/>
        <w:t>• Notice that both text range columns (e.g. Age_Bracket, Gender, Educational_Attainment, Monthly_Household_Income) and numeric codes (Age_Code, Gender_Code, etc.) are available.</w:t>
        <w:br/>
        <w:t>• Ensure Health_Sanitation_Status and Water_Supply_Status have their Measure Type set to Continuous (123).</w:t>
        <w:br/>
        <w:br/>
        <w:t>Step 2: Generate Demographic Frequency Tables (Question 1)</w:t>
        <w:br/>
        <w:t>• Top menu: Analyses -&gt; Exploration -&gt; Descriptives.</w:t>
        <w:br/>
        <w:t>• Move the text range columns into Variables:</w:t>
        <w:br/>
        <w:t xml:space="preserve">  - Age_Bracket (displays 15-24 y/o, 25-39 y/o, etc.)</w:t>
        <w:br/>
        <w:t xml:space="preserve">  - Gender (displays Male, Female)</w:t>
        <w:br/>
        <w:t xml:space="preserve">  - Educational_Attainment (displays Elementary, High school, College, Others)</w:t>
        <w:br/>
        <w:t xml:space="preserve">  - Monthly_Household_Income (displays ≤ ₱ 40,000, ₱ 41,000 - 59,999, ₱ 60,000 ≤)</w:t>
        <w:br/>
        <w:t>• Under Statistics, check Frequency tables.</w:t>
        <w:br/>
        <w:br/>
        <w:t>Step 3: Test Demographic Profile vs Health Status (Question 2 - Kruskal-Wallis &amp; Mann-Whitney U)</w:t>
        <w:br/>
        <w:t>• Kruskal-Wallis for Age, Education, and Income (3+ groups):</w:t>
        <w:br/>
        <w:t xml:space="preserve">  1. Top menu: Analyses -&gt; ANOVA -&gt; One-Way ANOVA.</w:t>
        <w:br/>
        <w:t xml:space="preserve">  2. Drag Health_Sanitation_Status into Dependent Variable.</w:t>
        <w:br/>
        <w:t xml:space="preserve">  3. Drag Age_Bracket (or Age_Code) into Grouping Variable.</w:t>
        <w:br/>
        <w:t xml:space="preserve">  4. Under Variances, check Kruskal-Wallis.</w:t>
        <w:br/>
        <w:t xml:space="preserve">  5. Note the χ², df, and p-value. Repeat by replacing Grouping Variable with Educational_Attainment, then Monthly_Household_Income.</w:t>
        <w:br/>
        <w:t>• Mann-Whitney U for Gender (2 groups - Male vs Female):</w:t>
        <w:br/>
        <w:t xml:space="preserve">  1. Top menu: Analyses -&gt; T-Tests -&gt; Independent Samples T-Test.</w:t>
        <w:br/>
        <w:t xml:space="preserve">  2. Drag Health_Sanitation_Status into Dependent Variable.</w:t>
        <w:br/>
        <w:t xml:space="preserve">  3. Drag Gender into Grouping Variable.</w:t>
        <w:br/>
        <w:t xml:space="preserve">  4. Under Tests, check Mann-Whitney U.</w:t>
        <w:br/>
        <w:t xml:space="preserve">  5. Under Hypothesis, ensure Two-sided (Group 1 ≠ Group 2) is checked.</w:t>
        <w:br/>
        <w:br/>
        <w:t>Step 4: Correlation: Health Status vs Water Supply Status (Question 3 - Spearman's rho)</w:t>
        <w:br/>
        <w:t>• Top menu: Analyses -&gt; Regression -&gt; Correlation Matrix.</w:t>
        <w:br/>
        <w:t>• Move Health_Sanitation_Status and Water_Supply_Status into Variables box.</w:t>
        <w:br/>
        <w:t>• Under Correlation Coefficients, check Spearman (uncheck Pearson).</w:t>
        <w:br/>
        <w:t>• Under Hypothesis, select Correlated (two-tailed test).</w:t>
        <w:br/>
        <w:t>• Under Additional Results, check Report significance and Flag significant correlations.</w:t>
      </w:r>
    </w:p>
    <w:p>
      <w:pPr>
        <w:pStyle w:val="Heading2"/>
        <w:spacing w:before="240" w:after="80"/>
      </w:pPr>
      <w:r>
        <w:rPr>
          <w:rFonts w:ascii="Calibri" w:hAnsi="Calibri"/>
          <w:b/>
          <w:color w:val="2F5597"/>
          <w:sz w:val="26"/>
        </w:rPr>
        <w:t>Official Answer Tables for Problem 1 (Seatwork 1)</w:t>
      </w:r>
    </w:p>
    <w:p>
      <w:r>
        <w:rPr>
          <w:b/>
        </w:rPr>
        <w:t>Table 2.1: Demographic Profile of Respondents (With Text Ranges)</w:t>
      </w:r>
    </w:p>
    <w:tbl>
      <w:tblPr>
        <w:tblW w:type="auto" w:w="0"/>
        <w:jc w:val="center"/>
        <w:tblLook w:firstColumn="1" w:firstRow="1" w:lastColumn="0" w:lastRow="0" w:noHBand="0" w:noVBand="1" w:val="04A0"/>
      </w:tblPr>
      <w:tblGrid>
        <w:gridCol w:w="3312"/>
        <w:gridCol w:w="3312"/>
        <w:gridCol w:w="3312"/>
      </w:tblGrid>
      <w:tr>
        <w:tc>
          <w:tcPr>
            <w:tcW w:type="dxa" w:w="3312"/>
            <w:shd w:fill="1F4E79"/>
          </w:tcPr>
          <w:p>
            <w:r>
              <w:rPr>
                <w:b/>
                <w:color w:val="FFFFFF"/>
              </w:rPr>
              <w:t>Demographic Profile Indicator (Text Range)</w:t>
            </w:r>
          </w:p>
        </w:tc>
        <w:tc>
          <w:tcPr>
            <w:tcW w:type="dxa" w:w="3312"/>
            <w:shd w:fill="1F4E79"/>
          </w:tcPr>
          <w:p>
            <w:r>
              <w:rPr>
                <w:b/>
                <w:color w:val="FFFFFF"/>
              </w:rPr>
              <w:t>Frequency (f)</w:t>
            </w:r>
          </w:p>
        </w:tc>
        <w:tc>
          <w:tcPr>
            <w:tcW w:type="dxa" w:w="3312"/>
            <w:shd w:fill="1F4E79"/>
          </w:tcPr>
          <w:p>
            <w:r>
              <w:rPr>
                <w:b/>
                <w:color w:val="FFFFFF"/>
              </w:rPr>
              <w:t>Percentage (%)</w:t>
            </w:r>
          </w:p>
        </w:tc>
      </w:tr>
      <w:tr>
        <w:tc>
          <w:tcPr>
            <w:tcW w:type="dxa" w:w="3312"/>
            <w:shd w:fill="D9E1F2"/>
            <w:tcMar>
              <w:top w:w="100" w:type="dxa"/>
              <w:bottom w:w="100" w:type="dxa"/>
              <w:left w:w="150" w:type="dxa"/>
              <w:right w:w="150" w:type="dxa"/>
            </w:tcMar>
          </w:tcPr>
          <w:p>
            <w:r>
              <w:rPr>
                <w:b/>
                <w:sz w:val="18"/>
              </w:rPr>
              <w:t>1.1 Age</w:t>
            </w:r>
          </w:p>
        </w:tc>
        <w:tc>
          <w:tcPr>
            <w:tcW w:type="dxa" w:w="3312"/>
            <w:shd w:fill="D9E1F2"/>
            <w:tcMar>
              <w:top w:w="100" w:type="dxa"/>
              <w:bottom w:w="100" w:type="dxa"/>
              <w:left w:w="150" w:type="dxa"/>
              <w:right w:w="150" w:type="dxa"/>
            </w:tcMar>
          </w:tcPr>
          <w:p>
            <w:r>
              <w:rPr>
                <w:sz w:val="18"/>
              </w:rPr>
            </w:r>
          </w:p>
        </w:tc>
        <w:tc>
          <w:tcPr>
            <w:tcW w:type="dxa" w:w="3312"/>
            <w:shd w:fill="D9E1F2"/>
            <w:tcMar>
              <w:top w:w="100" w:type="dxa"/>
              <w:bottom w:w="100" w:type="dxa"/>
              <w:left w:w="150" w:type="dxa"/>
              <w:right w:w="150" w:type="dxa"/>
            </w:tcMar>
          </w:tcPr>
          <w:p>
            <w:r>
              <w:rPr>
                <w:sz w:val="18"/>
              </w:rPr>
            </w:r>
          </w:p>
        </w:tc>
      </w:tr>
      <w:tr>
        <w:tc>
          <w:tcPr>
            <w:tcW w:type="dxa" w:w="3312"/>
            <w:tcMar>
              <w:top w:w="100" w:type="dxa"/>
              <w:bottom w:w="100" w:type="dxa"/>
              <w:left w:w="150" w:type="dxa"/>
              <w:right w:w="150" w:type="dxa"/>
            </w:tcMar>
          </w:tcPr>
          <w:p>
            <w:r>
              <w:rPr>
                <w:sz w:val="18"/>
              </w:rPr>
              <w:t xml:space="preserve">  15 - 24 y/o (Code 1)</w:t>
            </w:r>
          </w:p>
        </w:tc>
        <w:tc>
          <w:tcPr>
            <w:tcW w:type="dxa" w:w="3312"/>
            <w:tcMar>
              <w:top w:w="100" w:type="dxa"/>
              <w:bottom w:w="100" w:type="dxa"/>
              <w:left w:w="150" w:type="dxa"/>
              <w:right w:w="150" w:type="dxa"/>
            </w:tcMar>
          </w:tcPr>
          <w:p>
            <w:r>
              <w:rPr>
                <w:sz w:val="18"/>
              </w:rPr>
              <w:t>17</w:t>
            </w:r>
          </w:p>
        </w:tc>
        <w:tc>
          <w:tcPr>
            <w:tcW w:type="dxa" w:w="3312"/>
            <w:tcMar>
              <w:top w:w="100" w:type="dxa"/>
              <w:bottom w:w="100" w:type="dxa"/>
              <w:left w:w="150" w:type="dxa"/>
              <w:right w:w="150" w:type="dxa"/>
            </w:tcMar>
          </w:tcPr>
          <w:p>
            <w:r>
              <w:rPr>
                <w:sz w:val="18"/>
              </w:rPr>
              <w:t>11.3%</w:t>
            </w:r>
          </w:p>
        </w:tc>
      </w:tr>
      <w:tr>
        <w:tc>
          <w:tcPr>
            <w:tcW w:type="dxa" w:w="3312"/>
            <w:tcMar>
              <w:top w:w="100" w:type="dxa"/>
              <w:bottom w:w="100" w:type="dxa"/>
              <w:left w:w="150" w:type="dxa"/>
              <w:right w:w="150" w:type="dxa"/>
            </w:tcMar>
          </w:tcPr>
          <w:p>
            <w:r>
              <w:rPr>
                <w:sz w:val="18"/>
              </w:rPr>
              <w:t xml:space="preserve">  25 - 39 y/o (Code 2)</w:t>
            </w:r>
          </w:p>
        </w:tc>
        <w:tc>
          <w:tcPr>
            <w:tcW w:type="dxa" w:w="3312"/>
            <w:tcMar>
              <w:top w:w="100" w:type="dxa"/>
              <w:bottom w:w="100" w:type="dxa"/>
              <w:left w:w="150" w:type="dxa"/>
              <w:right w:w="150" w:type="dxa"/>
            </w:tcMar>
          </w:tcPr>
          <w:p>
            <w:r>
              <w:rPr>
                <w:sz w:val="18"/>
              </w:rPr>
              <w:t>71</w:t>
            </w:r>
          </w:p>
        </w:tc>
        <w:tc>
          <w:tcPr>
            <w:tcW w:type="dxa" w:w="3312"/>
            <w:tcMar>
              <w:top w:w="100" w:type="dxa"/>
              <w:bottom w:w="100" w:type="dxa"/>
              <w:left w:w="150" w:type="dxa"/>
              <w:right w:w="150" w:type="dxa"/>
            </w:tcMar>
          </w:tcPr>
          <w:p>
            <w:r>
              <w:rPr>
                <w:sz w:val="18"/>
              </w:rPr>
              <w:t>47.3%</w:t>
            </w:r>
          </w:p>
        </w:tc>
      </w:tr>
      <w:tr>
        <w:tc>
          <w:tcPr>
            <w:tcW w:type="dxa" w:w="3312"/>
            <w:tcMar>
              <w:top w:w="100" w:type="dxa"/>
              <w:bottom w:w="100" w:type="dxa"/>
              <w:left w:w="150" w:type="dxa"/>
              <w:right w:w="150" w:type="dxa"/>
            </w:tcMar>
          </w:tcPr>
          <w:p>
            <w:r>
              <w:rPr>
                <w:sz w:val="18"/>
              </w:rPr>
              <w:t xml:space="preserve">  40 - 64 y/o (Code 3)</w:t>
            </w:r>
          </w:p>
        </w:tc>
        <w:tc>
          <w:tcPr>
            <w:tcW w:type="dxa" w:w="3312"/>
            <w:tcMar>
              <w:top w:w="100" w:type="dxa"/>
              <w:bottom w:w="100" w:type="dxa"/>
              <w:left w:w="150" w:type="dxa"/>
              <w:right w:w="150" w:type="dxa"/>
            </w:tcMar>
          </w:tcPr>
          <w:p>
            <w:r>
              <w:rPr>
                <w:sz w:val="18"/>
              </w:rPr>
              <w:t>58</w:t>
            </w:r>
          </w:p>
        </w:tc>
        <w:tc>
          <w:tcPr>
            <w:tcW w:type="dxa" w:w="3312"/>
            <w:tcMar>
              <w:top w:w="100" w:type="dxa"/>
              <w:bottom w:w="100" w:type="dxa"/>
              <w:left w:w="150" w:type="dxa"/>
              <w:right w:w="150" w:type="dxa"/>
            </w:tcMar>
          </w:tcPr>
          <w:p>
            <w:r>
              <w:rPr>
                <w:sz w:val="18"/>
              </w:rPr>
              <w:t>38.7%</w:t>
            </w:r>
          </w:p>
        </w:tc>
      </w:tr>
      <w:tr>
        <w:tc>
          <w:tcPr>
            <w:tcW w:type="dxa" w:w="3312"/>
            <w:tcMar>
              <w:top w:w="100" w:type="dxa"/>
              <w:bottom w:w="100" w:type="dxa"/>
              <w:left w:w="150" w:type="dxa"/>
              <w:right w:w="150" w:type="dxa"/>
            </w:tcMar>
          </w:tcPr>
          <w:p>
            <w:r>
              <w:rPr>
                <w:sz w:val="18"/>
              </w:rPr>
              <w:t xml:space="preserve">  ≥ 65 y/o (Code 4)</w:t>
            </w:r>
          </w:p>
        </w:tc>
        <w:tc>
          <w:tcPr>
            <w:tcW w:type="dxa" w:w="3312"/>
            <w:tcMar>
              <w:top w:w="100" w:type="dxa"/>
              <w:bottom w:w="100" w:type="dxa"/>
              <w:left w:w="150" w:type="dxa"/>
              <w:right w:w="150" w:type="dxa"/>
            </w:tcMar>
          </w:tcPr>
          <w:p>
            <w:r>
              <w:rPr>
                <w:sz w:val="18"/>
              </w:rPr>
              <w:t>4</w:t>
            </w:r>
          </w:p>
        </w:tc>
        <w:tc>
          <w:tcPr>
            <w:tcW w:type="dxa" w:w="3312"/>
            <w:tcMar>
              <w:top w:w="100" w:type="dxa"/>
              <w:bottom w:w="100" w:type="dxa"/>
              <w:left w:w="150" w:type="dxa"/>
              <w:right w:w="150" w:type="dxa"/>
            </w:tcMar>
          </w:tcPr>
          <w:p>
            <w:r>
              <w:rPr>
                <w:sz w:val="18"/>
              </w:rPr>
              <w:t>2.7%</w:t>
            </w:r>
          </w:p>
        </w:tc>
      </w:tr>
      <w:tr>
        <w:tc>
          <w:tcPr>
            <w:tcW w:type="dxa" w:w="3312"/>
            <w:shd w:fill="F2F2F2"/>
            <w:tcMar>
              <w:top w:w="100" w:type="dxa"/>
              <w:bottom w:w="100" w:type="dxa"/>
              <w:left w:w="150" w:type="dxa"/>
              <w:right w:w="150" w:type="dxa"/>
            </w:tcMar>
          </w:tcPr>
          <w:p>
            <w:r>
              <w:rPr>
                <w:b/>
                <w:sz w:val="18"/>
              </w:rPr>
              <w:t xml:space="preserve">  Total</w:t>
            </w:r>
          </w:p>
        </w:tc>
        <w:tc>
          <w:tcPr>
            <w:tcW w:type="dxa" w:w="3312"/>
            <w:shd w:fill="F2F2F2"/>
            <w:tcMar>
              <w:top w:w="100" w:type="dxa"/>
              <w:bottom w:w="100" w:type="dxa"/>
              <w:left w:w="150" w:type="dxa"/>
              <w:right w:w="150" w:type="dxa"/>
            </w:tcMar>
          </w:tcPr>
          <w:p>
            <w:r>
              <w:rPr>
                <w:b/>
                <w:sz w:val="18"/>
              </w:rPr>
              <w:t>150</w:t>
            </w:r>
          </w:p>
        </w:tc>
        <w:tc>
          <w:tcPr>
            <w:tcW w:type="dxa" w:w="3312"/>
            <w:shd w:fill="F2F2F2"/>
            <w:tcMar>
              <w:top w:w="100" w:type="dxa"/>
              <w:bottom w:w="100" w:type="dxa"/>
              <w:left w:w="150" w:type="dxa"/>
              <w:right w:w="150" w:type="dxa"/>
            </w:tcMar>
          </w:tcPr>
          <w:p>
            <w:r>
              <w:rPr>
                <w:b/>
                <w:sz w:val="18"/>
              </w:rPr>
              <w:t>100%</w:t>
            </w:r>
          </w:p>
        </w:tc>
      </w:tr>
      <w:tr>
        <w:tc>
          <w:tcPr>
            <w:tcW w:type="dxa" w:w="3312"/>
            <w:shd w:fill="D9E1F2"/>
            <w:tcMar>
              <w:top w:w="100" w:type="dxa"/>
              <w:bottom w:w="100" w:type="dxa"/>
              <w:left w:w="150" w:type="dxa"/>
              <w:right w:w="150" w:type="dxa"/>
            </w:tcMar>
          </w:tcPr>
          <w:p>
            <w:r>
              <w:rPr>
                <w:b/>
                <w:sz w:val="18"/>
              </w:rPr>
              <w:t>1.2 Gender</w:t>
            </w:r>
          </w:p>
        </w:tc>
        <w:tc>
          <w:tcPr>
            <w:tcW w:type="dxa" w:w="3312"/>
            <w:shd w:fill="D9E1F2"/>
            <w:tcMar>
              <w:top w:w="100" w:type="dxa"/>
              <w:bottom w:w="100" w:type="dxa"/>
              <w:left w:w="150" w:type="dxa"/>
              <w:right w:w="150" w:type="dxa"/>
            </w:tcMar>
          </w:tcPr>
          <w:p>
            <w:r>
              <w:rPr>
                <w:sz w:val="18"/>
              </w:rPr>
            </w:r>
          </w:p>
        </w:tc>
        <w:tc>
          <w:tcPr>
            <w:tcW w:type="dxa" w:w="3312"/>
            <w:shd w:fill="D9E1F2"/>
            <w:tcMar>
              <w:top w:w="100" w:type="dxa"/>
              <w:bottom w:w="100" w:type="dxa"/>
              <w:left w:w="150" w:type="dxa"/>
              <w:right w:w="150" w:type="dxa"/>
            </w:tcMar>
          </w:tcPr>
          <w:p>
            <w:r>
              <w:rPr>
                <w:sz w:val="18"/>
              </w:rPr>
            </w:r>
          </w:p>
        </w:tc>
      </w:tr>
      <w:tr>
        <w:tc>
          <w:tcPr>
            <w:tcW w:type="dxa" w:w="3312"/>
            <w:tcMar>
              <w:top w:w="100" w:type="dxa"/>
              <w:bottom w:w="100" w:type="dxa"/>
              <w:left w:w="150" w:type="dxa"/>
              <w:right w:w="150" w:type="dxa"/>
            </w:tcMar>
          </w:tcPr>
          <w:p>
            <w:r>
              <w:rPr>
                <w:sz w:val="18"/>
              </w:rPr>
              <w:t xml:space="preserve">  Male</w:t>
            </w:r>
          </w:p>
        </w:tc>
        <w:tc>
          <w:tcPr>
            <w:tcW w:type="dxa" w:w="3312"/>
            <w:tcMar>
              <w:top w:w="100" w:type="dxa"/>
              <w:bottom w:w="100" w:type="dxa"/>
              <w:left w:w="150" w:type="dxa"/>
              <w:right w:w="150" w:type="dxa"/>
            </w:tcMar>
          </w:tcPr>
          <w:p>
            <w:r>
              <w:rPr>
                <w:sz w:val="18"/>
              </w:rPr>
              <w:t>77</w:t>
            </w:r>
          </w:p>
        </w:tc>
        <w:tc>
          <w:tcPr>
            <w:tcW w:type="dxa" w:w="3312"/>
            <w:tcMar>
              <w:top w:w="100" w:type="dxa"/>
              <w:bottom w:w="100" w:type="dxa"/>
              <w:left w:w="150" w:type="dxa"/>
              <w:right w:w="150" w:type="dxa"/>
            </w:tcMar>
          </w:tcPr>
          <w:p>
            <w:r>
              <w:rPr>
                <w:sz w:val="18"/>
              </w:rPr>
              <w:t>51.3%</w:t>
            </w:r>
          </w:p>
        </w:tc>
      </w:tr>
      <w:tr>
        <w:tc>
          <w:tcPr>
            <w:tcW w:type="dxa" w:w="3312"/>
            <w:tcMar>
              <w:top w:w="100" w:type="dxa"/>
              <w:bottom w:w="100" w:type="dxa"/>
              <w:left w:w="150" w:type="dxa"/>
              <w:right w:w="150" w:type="dxa"/>
            </w:tcMar>
          </w:tcPr>
          <w:p>
            <w:r>
              <w:rPr>
                <w:sz w:val="18"/>
              </w:rPr>
              <w:t xml:space="preserve">  Female</w:t>
            </w:r>
          </w:p>
        </w:tc>
        <w:tc>
          <w:tcPr>
            <w:tcW w:type="dxa" w:w="3312"/>
            <w:tcMar>
              <w:top w:w="100" w:type="dxa"/>
              <w:bottom w:w="100" w:type="dxa"/>
              <w:left w:w="150" w:type="dxa"/>
              <w:right w:w="150" w:type="dxa"/>
            </w:tcMar>
          </w:tcPr>
          <w:p>
            <w:r>
              <w:rPr>
                <w:sz w:val="18"/>
              </w:rPr>
              <w:t>73</w:t>
            </w:r>
          </w:p>
        </w:tc>
        <w:tc>
          <w:tcPr>
            <w:tcW w:type="dxa" w:w="3312"/>
            <w:tcMar>
              <w:top w:w="100" w:type="dxa"/>
              <w:bottom w:w="100" w:type="dxa"/>
              <w:left w:w="150" w:type="dxa"/>
              <w:right w:w="150" w:type="dxa"/>
            </w:tcMar>
          </w:tcPr>
          <w:p>
            <w:r>
              <w:rPr>
                <w:sz w:val="18"/>
              </w:rPr>
              <w:t>48.7%</w:t>
            </w:r>
          </w:p>
        </w:tc>
      </w:tr>
      <w:tr>
        <w:tc>
          <w:tcPr>
            <w:tcW w:type="dxa" w:w="3312"/>
            <w:shd w:fill="F2F2F2"/>
            <w:tcMar>
              <w:top w:w="100" w:type="dxa"/>
              <w:bottom w:w="100" w:type="dxa"/>
              <w:left w:w="150" w:type="dxa"/>
              <w:right w:w="150" w:type="dxa"/>
            </w:tcMar>
          </w:tcPr>
          <w:p>
            <w:r>
              <w:rPr>
                <w:b/>
                <w:sz w:val="18"/>
              </w:rPr>
              <w:t xml:space="preserve">  Total</w:t>
            </w:r>
          </w:p>
        </w:tc>
        <w:tc>
          <w:tcPr>
            <w:tcW w:type="dxa" w:w="3312"/>
            <w:shd w:fill="F2F2F2"/>
            <w:tcMar>
              <w:top w:w="100" w:type="dxa"/>
              <w:bottom w:w="100" w:type="dxa"/>
              <w:left w:w="150" w:type="dxa"/>
              <w:right w:w="150" w:type="dxa"/>
            </w:tcMar>
          </w:tcPr>
          <w:p>
            <w:r>
              <w:rPr>
                <w:b/>
                <w:sz w:val="18"/>
              </w:rPr>
              <w:t>150</w:t>
            </w:r>
          </w:p>
        </w:tc>
        <w:tc>
          <w:tcPr>
            <w:tcW w:type="dxa" w:w="3312"/>
            <w:shd w:fill="F2F2F2"/>
            <w:tcMar>
              <w:top w:w="100" w:type="dxa"/>
              <w:bottom w:w="100" w:type="dxa"/>
              <w:left w:w="150" w:type="dxa"/>
              <w:right w:w="150" w:type="dxa"/>
            </w:tcMar>
          </w:tcPr>
          <w:p>
            <w:r>
              <w:rPr>
                <w:b/>
                <w:sz w:val="18"/>
              </w:rPr>
              <w:t>100%</w:t>
            </w:r>
          </w:p>
        </w:tc>
      </w:tr>
      <w:tr>
        <w:tc>
          <w:tcPr>
            <w:tcW w:type="dxa" w:w="3312"/>
            <w:shd w:fill="D9E1F2"/>
            <w:tcMar>
              <w:top w:w="100" w:type="dxa"/>
              <w:bottom w:w="100" w:type="dxa"/>
              <w:left w:w="150" w:type="dxa"/>
              <w:right w:w="150" w:type="dxa"/>
            </w:tcMar>
          </w:tcPr>
          <w:p>
            <w:r>
              <w:rPr>
                <w:b/>
                <w:sz w:val="18"/>
              </w:rPr>
              <w:t>1.3 Educational Attainment</w:t>
            </w:r>
          </w:p>
        </w:tc>
        <w:tc>
          <w:tcPr>
            <w:tcW w:type="dxa" w:w="3312"/>
            <w:shd w:fill="D9E1F2"/>
            <w:tcMar>
              <w:top w:w="100" w:type="dxa"/>
              <w:bottom w:w="100" w:type="dxa"/>
              <w:left w:w="150" w:type="dxa"/>
              <w:right w:w="150" w:type="dxa"/>
            </w:tcMar>
          </w:tcPr>
          <w:p>
            <w:r>
              <w:rPr>
                <w:sz w:val="18"/>
              </w:rPr>
            </w:r>
          </w:p>
        </w:tc>
        <w:tc>
          <w:tcPr>
            <w:tcW w:type="dxa" w:w="3312"/>
            <w:shd w:fill="D9E1F2"/>
            <w:tcMar>
              <w:top w:w="100" w:type="dxa"/>
              <w:bottom w:w="100" w:type="dxa"/>
              <w:left w:w="150" w:type="dxa"/>
              <w:right w:w="150" w:type="dxa"/>
            </w:tcMar>
          </w:tcPr>
          <w:p>
            <w:r>
              <w:rPr>
                <w:sz w:val="18"/>
              </w:rPr>
            </w:r>
          </w:p>
        </w:tc>
      </w:tr>
      <w:tr>
        <w:tc>
          <w:tcPr>
            <w:tcW w:type="dxa" w:w="3312"/>
            <w:tcMar>
              <w:top w:w="100" w:type="dxa"/>
              <w:bottom w:w="100" w:type="dxa"/>
              <w:left w:w="150" w:type="dxa"/>
              <w:right w:w="150" w:type="dxa"/>
            </w:tcMar>
          </w:tcPr>
          <w:p>
            <w:r>
              <w:rPr>
                <w:sz w:val="18"/>
              </w:rPr>
              <w:t xml:space="preserve">  Elementary</w:t>
            </w:r>
          </w:p>
        </w:tc>
        <w:tc>
          <w:tcPr>
            <w:tcW w:type="dxa" w:w="3312"/>
            <w:tcMar>
              <w:top w:w="100" w:type="dxa"/>
              <w:bottom w:w="100" w:type="dxa"/>
              <w:left w:w="150" w:type="dxa"/>
              <w:right w:w="150" w:type="dxa"/>
            </w:tcMar>
          </w:tcPr>
          <w:p>
            <w:r>
              <w:rPr>
                <w:sz w:val="18"/>
              </w:rPr>
              <w:t>13</w:t>
            </w:r>
          </w:p>
        </w:tc>
        <w:tc>
          <w:tcPr>
            <w:tcW w:type="dxa" w:w="3312"/>
            <w:tcMar>
              <w:top w:w="100" w:type="dxa"/>
              <w:bottom w:w="100" w:type="dxa"/>
              <w:left w:w="150" w:type="dxa"/>
              <w:right w:w="150" w:type="dxa"/>
            </w:tcMar>
          </w:tcPr>
          <w:p>
            <w:r>
              <w:rPr>
                <w:sz w:val="18"/>
              </w:rPr>
              <w:t>8.7%</w:t>
            </w:r>
          </w:p>
        </w:tc>
      </w:tr>
      <w:tr>
        <w:tc>
          <w:tcPr>
            <w:tcW w:type="dxa" w:w="3312"/>
            <w:tcMar>
              <w:top w:w="100" w:type="dxa"/>
              <w:bottom w:w="100" w:type="dxa"/>
              <w:left w:w="150" w:type="dxa"/>
              <w:right w:w="150" w:type="dxa"/>
            </w:tcMar>
          </w:tcPr>
          <w:p>
            <w:r>
              <w:rPr>
                <w:sz w:val="18"/>
              </w:rPr>
              <w:t xml:space="preserve">  High school</w:t>
            </w:r>
          </w:p>
        </w:tc>
        <w:tc>
          <w:tcPr>
            <w:tcW w:type="dxa" w:w="3312"/>
            <w:tcMar>
              <w:top w:w="100" w:type="dxa"/>
              <w:bottom w:w="100" w:type="dxa"/>
              <w:left w:w="150" w:type="dxa"/>
              <w:right w:w="150" w:type="dxa"/>
            </w:tcMar>
          </w:tcPr>
          <w:p>
            <w:r>
              <w:rPr>
                <w:sz w:val="18"/>
              </w:rPr>
              <w:t>61</w:t>
            </w:r>
          </w:p>
        </w:tc>
        <w:tc>
          <w:tcPr>
            <w:tcW w:type="dxa" w:w="3312"/>
            <w:tcMar>
              <w:top w:w="100" w:type="dxa"/>
              <w:bottom w:w="100" w:type="dxa"/>
              <w:left w:w="150" w:type="dxa"/>
              <w:right w:w="150" w:type="dxa"/>
            </w:tcMar>
          </w:tcPr>
          <w:p>
            <w:r>
              <w:rPr>
                <w:sz w:val="18"/>
              </w:rPr>
              <w:t>40.7%</w:t>
            </w:r>
          </w:p>
        </w:tc>
      </w:tr>
      <w:tr>
        <w:tc>
          <w:tcPr>
            <w:tcW w:type="dxa" w:w="3312"/>
            <w:tcMar>
              <w:top w:w="100" w:type="dxa"/>
              <w:bottom w:w="100" w:type="dxa"/>
              <w:left w:w="150" w:type="dxa"/>
              <w:right w:w="150" w:type="dxa"/>
            </w:tcMar>
          </w:tcPr>
          <w:p>
            <w:r>
              <w:rPr>
                <w:sz w:val="18"/>
              </w:rPr>
              <w:t xml:space="preserve">  College</w:t>
            </w:r>
          </w:p>
        </w:tc>
        <w:tc>
          <w:tcPr>
            <w:tcW w:type="dxa" w:w="3312"/>
            <w:tcMar>
              <w:top w:w="100" w:type="dxa"/>
              <w:bottom w:w="100" w:type="dxa"/>
              <w:left w:w="150" w:type="dxa"/>
              <w:right w:w="150" w:type="dxa"/>
            </w:tcMar>
          </w:tcPr>
          <w:p>
            <w:r>
              <w:rPr>
                <w:sz w:val="18"/>
              </w:rPr>
              <w:t>73</w:t>
            </w:r>
          </w:p>
        </w:tc>
        <w:tc>
          <w:tcPr>
            <w:tcW w:type="dxa" w:w="3312"/>
            <w:tcMar>
              <w:top w:w="100" w:type="dxa"/>
              <w:bottom w:w="100" w:type="dxa"/>
              <w:left w:w="150" w:type="dxa"/>
              <w:right w:w="150" w:type="dxa"/>
            </w:tcMar>
          </w:tcPr>
          <w:p>
            <w:r>
              <w:rPr>
                <w:sz w:val="18"/>
              </w:rPr>
              <w:t>48.7%</w:t>
            </w:r>
          </w:p>
        </w:tc>
      </w:tr>
      <w:tr>
        <w:tc>
          <w:tcPr>
            <w:tcW w:type="dxa" w:w="3312"/>
            <w:tcMar>
              <w:top w:w="100" w:type="dxa"/>
              <w:bottom w:w="100" w:type="dxa"/>
              <w:left w:w="150" w:type="dxa"/>
              <w:right w:w="150" w:type="dxa"/>
            </w:tcMar>
          </w:tcPr>
          <w:p>
            <w:r>
              <w:rPr>
                <w:sz w:val="18"/>
              </w:rPr>
              <w:t xml:space="preserve">  Others</w:t>
            </w:r>
          </w:p>
        </w:tc>
        <w:tc>
          <w:tcPr>
            <w:tcW w:type="dxa" w:w="3312"/>
            <w:tcMar>
              <w:top w:w="100" w:type="dxa"/>
              <w:bottom w:w="100" w:type="dxa"/>
              <w:left w:w="150" w:type="dxa"/>
              <w:right w:w="150" w:type="dxa"/>
            </w:tcMar>
          </w:tcPr>
          <w:p>
            <w:r>
              <w:rPr>
                <w:sz w:val="18"/>
              </w:rPr>
              <w:t>3</w:t>
            </w:r>
          </w:p>
        </w:tc>
        <w:tc>
          <w:tcPr>
            <w:tcW w:type="dxa" w:w="3312"/>
            <w:tcMar>
              <w:top w:w="100" w:type="dxa"/>
              <w:bottom w:w="100" w:type="dxa"/>
              <w:left w:w="150" w:type="dxa"/>
              <w:right w:w="150" w:type="dxa"/>
            </w:tcMar>
          </w:tcPr>
          <w:p>
            <w:r>
              <w:rPr>
                <w:sz w:val="18"/>
              </w:rPr>
              <w:t>2.0%</w:t>
            </w:r>
          </w:p>
        </w:tc>
      </w:tr>
      <w:tr>
        <w:tc>
          <w:tcPr>
            <w:tcW w:type="dxa" w:w="3312"/>
            <w:shd w:fill="F2F2F2"/>
            <w:tcMar>
              <w:top w:w="100" w:type="dxa"/>
              <w:bottom w:w="100" w:type="dxa"/>
              <w:left w:w="150" w:type="dxa"/>
              <w:right w:w="150" w:type="dxa"/>
            </w:tcMar>
          </w:tcPr>
          <w:p>
            <w:r>
              <w:rPr>
                <w:b/>
                <w:sz w:val="18"/>
              </w:rPr>
              <w:t xml:space="preserve">  Total</w:t>
            </w:r>
          </w:p>
        </w:tc>
        <w:tc>
          <w:tcPr>
            <w:tcW w:type="dxa" w:w="3312"/>
            <w:shd w:fill="F2F2F2"/>
            <w:tcMar>
              <w:top w:w="100" w:type="dxa"/>
              <w:bottom w:w="100" w:type="dxa"/>
              <w:left w:w="150" w:type="dxa"/>
              <w:right w:w="150" w:type="dxa"/>
            </w:tcMar>
          </w:tcPr>
          <w:p>
            <w:r>
              <w:rPr>
                <w:b/>
                <w:sz w:val="18"/>
              </w:rPr>
              <w:t>150</w:t>
            </w:r>
          </w:p>
        </w:tc>
        <w:tc>
          <w:tcPr>
            <w:tcW w:type="dxa" w:w="3312"/>
            <w:shd w:fill="F2F2F2"/>
            <w:tcMar>
              <w:top w:w="100" w:type="dxa"/>
              <w:bottom w:w="100" w:type="dxa"/>
              <w:left w:w="150" w:type="dxa"/>
              <w:right w:w="150" w:type="dxa"/>
            </w:tcMar>
          </w:tcPr>
          <w:p>
            <w:r>
              <w:rPr>
                <w:b/>
                <w:sz w:val="18"/>
              </w:rPr>
              <w:t>100%</w:t>
            </w:r>
          </w:p>
        </w:tc>
      </w:tr>
      <w:tr>
        <w:tc>
          <w:tcPr>
            <w:tcW w:type="dxa" w:w="3312"/>
            <w:shd w:fill="D9E1F2"/>
            <w:tcMar>
              <w:top w:w="100" w:type="dxa"/>
              <w:bottom w:w="100" w:type="dxa"/>
              <w:left w:w="150" w:type="dxa"/>
              <w:right w:w="150" w:type="dxa"/>
            </w:tcMar>
          </w:tcPr>
          <w:p>
            <w:r>
              <w:rPr>
                <w:b/>
                <w:sz w:val="18"/>
              </w:rPr>
              <w:t>1.4 Monthly Household Income</w:t>
            </w:r>
          </w:p>
        </w:tc>
        <w:tc>
          <w:tcPr>
            <w:tcW w:type="dxa" w:w="3312"/>
            <w:shd w:fill="D9E1F2"/>
            <w:tcMar>
              <w:top w:w="100" w:type="dxa"/>
              <w:bottom w:w="100" w:type="dxa"/>
              <w:left w:w="150" w:type="dxa"/>
              <w:right w:w="150" w:type="dxa"/>
            </w:tcMar>
          </w:tcPr>
          <w:p>
            <w:r>
              <w:rPr>
                <w:sz w:val="18"/>
              </w:rPr>
            </w:r>
          </w:p>
        </w:tc>
        <w:tc>
          <w:tcPr>
            <w:tcW w:type="dxa" w:w="3312"/>
            <w:shd w:fill="D9E1F2"/>
            <w:tcMar>
              <w:top w:w="100" w:type="dxa"/>
              <w:bottom w:w="100" w:type="dxa"/>
              <w:left w:w="150" w:type="dxa"/>
              <w:right w:w="150" w:type="dxa"/>
            </w:tcMar>
          </w:tcPr>
          <w:p>
            <w:r>
              <w:rPr>
                <w:sz w:val="18"/>
              </w:rPr>
            </w:r>
          </w:p>
        </w:tc>
      </w:tr>
      <w:tr>
        <w:tc>
          <w:tcPr>
            <w:tcW w:type="dxa" w:w="3312"/>
            <w:tcMar>
              <w:top w:w="100" w:type="dxa"/>
              <w:bottom w:w="100" w:type="dxa"/>
              <w:left w:w="150" w:type="dxa"/>
              <w:right w:w="150" w:type="dxa"/>
            </w:tcMar>
          </w:tcPr>
          <w:p>
            <w:r>
              <w:rPr>
                <w:sz w:val="18"/>
              </w:rPr>
              <w:t xml:space="preserve">  ≤ ₱ 40,000</w:t>
            </w:r>
          </w:p>
        </w:tc>
        <w:tc>
          <w:tcPr>
            <w:tcW w:type="dxa" w:w="3312"/>
            <w:tcMar>
              <w:top w:w="100" w:type="dxa"/>
              <w:bottom w:w="100" w:type="dxa"/>
              <w:left w:w="150" w:type="dxa"/>
              <w:right w:w="150" w:type="dxa"/>
            </w:tcMar>
          </w:tcPr>
          <w:p>
            <w:r>
              <w:rPr>
                <w:sz w:val="18"/>
              </w:rPr>
              <w:t>105</w:t>
            </w:r>
          </w:p>
        </w:tc>
        <w:tc>
          <w:tcPr>
            <w:tcW w:type="dxa" w:w="3312"/>
            <w:tcMar>
              <w:top w:w="100" w:type="dxa"/>
              <w:bottom w:w="100" w:type="dxa"/>
              <w:left w:w="150" w:type="dxa"/>
              <w:right w:w="150" w:type="dxa"/>
            </w:tcMar>
          </w:tcPr>
          <w:p>
            <w:r>
              <w:rPr>
                <w:sz w:val="18"/>
              </w:rPr>
              <w:t>70.0%</w:t>
            </w:r>
          </w:p>
        </w:tc>
      </w:tr>
      <w:tr>
        <w:tc>
          <w:tcPr>
            <w:tcW w:type="dxa" w:w="3312"/>
            <w:tcMar>
              <w:top w:w="100" w:type="dxa"/>
              <w:bottom w:w="100" w:type="dxa"/>
              <w:left w:w="150" w:type="dxa"/>
              <w:right w:w="150" w:type="dxa"/>
            </w:tcMar>
          </w:tcPr>
          <w:p>
            <w:r>
              <w:rPr>
                <w:sz w:val="18"/>
              </w:rPr>
              <w:t xml:space="preserve">  ₱ 41,000 - 59,999</w:t>
            </w:r>
          </w:p>
        </w:tc>
        <w:tc>
          <w:tcPr>
            <w:tcW w:type="dxa" w:w="3312"/>
            <w:tcMar>
              <w:top w:w="100" w:type="dxa"/>
              <w:bottom w:w="100" w:type="dxa"/>
              <w:left w:w="150" w:type="dxa"/>
              <w:right w:w="150" w:type="dxa"/>
            </w:tcMar>
          </w:tcPr>
          <w:p>
            <w:r>
              <w:rPr>
                <w:sz w:val="18"/>
              </w:rPr>
              <w:t>29</w:t>
            </w:r>
          </w:p>
        </w:tc>
        <w:tc>
          <w:tcPr>
            <w:tcW w:type="dxa" w:w="3312"/>
            <w:tcMar>
              <w:top w:w="100" w:type="dxa"/>
              <w:bottom w:w="100" w:type="dxa"/>
              <w:left w:w="150" w:type="dxa"/>
              <w:right w:w="150" w:type="dxa"/>
            </w:tcMar>
          </w:tcPr>
          <w:p>
            <w:r>
              <w:rPr>
                <w:sz w:val="18"/>
              </w:rPr>
              <w:t>19.3%</w:t>
            </w:r>
          </w:p>
        </w:tc>
      </w:tr>
      <w:tr>
        <w:tc>
          <w:tcPr>
            <w:tcW w:type="dxa" w:w="3312"/>
            <w:tcMar>
              <w:top w:w="100" w:type="dxa"/>
              <w:bottom w:w="100" w:type="dxa"/>
              <w:left w:w="150" w:type="dxa"/>
              <w:right w:w="150" w:type="dxa"/>
            </w:tcMar>
          </w:tcPr>
          <w:p>
            <w:r>
              <w:rPr>
                <w:sz w:val="18"/>
              </w:rPr>
              <w:t xml:space="preserve">  ₱ 60,000 ≤</w:t>
            </w:r>
          </w:p>
        </w:tc>
        <w:tc>
          <w:tcPr>
            <w:tcW w:type="dxa" w:w="3312"/>
            <w:tcMar>
              <w:top w:w="100" w:type="dxa"/>
              <w:bottom w:w="100" w:type="dxa"/>
              <w:left w:w="150" w:type="dxa"/>
              <w:right w:w="150" w:type="dxa"/>
            </w:tcMar>
          </w:tcPr>
          <w:p>
            <w:r>
              <w:rPr>
                <w:sz w:val="18"/>
              </w:rPr>
              <w:t>16</w:t>
            </w:r>
          </w:p>
        </w:tc>
        <w:tc>
          <w:tcPr>
            <w:tcW w:type="dxa" w:w="3312"/>
            <w:tcMar>
              <w:top w:w="100" w:type="dxa"/>
              <w:bottom w:w="100" w:type="dxa"/>
              <w:left w:w="150" w:type="dxa"/>
              <w:right w:w="150" w:type="dxa"/>
            </w:tcMar>
          </w:tcPr>
          <w:p>
            <w:r>
              <w:rPr>
                <w:sz w:val="18"/>
              </w:rPr>
              <w:t>10.7%</w:t>
            </w:r>
          </w:p>
        </w:tc>
      </w:tr>
      <w:tr>
        <w:tc>
          <w:tcPr>
            <w:tcW w:type="dxa" w:w="3312"/>
            <w:shd w:fill="F2F2F2"/>
            <w:tcMar>
              <w:top w:w="100" w:type="dxa"/>
              <w:bottom w:w="100" w:type="dxa"/>
              <w:left w:w="150" w:type="dxa"/>
              <w:right w:w="150" w:type="dxa"/>
            </w:tcMar>
          </w:tcPr>
          <w:p>
            <w:r>
              <w:rPr>
                <w:b/>
                <w:sz w:val="18"/>
              </w:rPr>
              <w:t xml:space="preserve">  Total</w:t>
            </w:r>
          </w:p>
        </w:tc>
        <w:tc>
          <w:tcPr>
            <w:tcW w:type="dxa" w:w="3312"/>
            <w:shd w:fill="F2F2F2"/>
            <w:tcMar>
              <w:top w:w="100" w:type="dxa"/>
              <w:bottom w:w="100" w:type="dxa"/>
              <w:left w:w="150" w:type="dxa"/>
              <w:right w:w="150" w:type="dxa"/>
            </w:tcMar>
          </w:tcPr>
          <w:p>
            <w:r>
              <w:rPr>
                <w:b/>
                <w:sz w:val="18"/>
              </w:rPr>
              <w:t>150</w:t>
            </w:r>
          </w:p>
        </w:tc>
        <w:tc>
          <w:tcPr>
            <w:tcW w:type="dxa" w:w="3312"/>
            <w:shd w:fill="F2F2F2"/>
            <w:tcMar>
              <w:top w:w="100" w:type="dxa"/>
              <w:bottom w:w="100" w:type="dxa"/>
              <w:left w:w="150" w:type="dxa"/>
              <w:right w:w="150" w:type="dxa"/>
            </w:tcMar>
          </w:tcPr>
          <w:p>
            <w:r>
              <w:rPr>
                <w:b/>
                <w:sz w:val="18"/>
              </w:rPr>
              <w:t>100%</w:t>
            </w:r>
          </w:p>
        </w:tc>
      </w:tr>
    </w:tbl>
    <w:p>
      <w:pPr>
        <w:spacing w:after="120"/>
      </w:pPr>
    </w:p>
    <w:p>
      <w:r>
        <w:rPr>
          <w:b/>
        </w:rPr>
        <w:t>Table 2.2: Tests of Significance: Demographic Profile vs Health and Sanitation Status</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1F4E79"/>
          </w:tcPr>
          <w:p>
            <w:r>
              <w:rPr>
                <w:b/>
                <w:color w:val="FFFFFF"/>
              </w:rPr>
              <w:t>Demographic Profile Factor</w:t>
            </w:r>
          </w:p>
        </w:tc>
        <w:tc>
          <w:tcPr>
            <w:tcW w:type="dxa" w:w="1419"/>
            <w:shd w:fill="1F4E79"/>
          </w:tcPr>
          <w:p>
            <w:r>
              <w:rPr>
                <w:b/>
                <w:color w:val="FFFFFF"/>
              </w:rPr>
              <w:t>Statistical Test</w:t>
            </w:r>
          </w:p>
        </w:tc>
        <w:tc>
          <w:tcPr>
            <w:tcW w:type="dxa" w:w="1419"/>
            <w:shd w:fill="1F4E79"/>
          </w:tcPr>
          <w:p>
            <w:r>
              <w:rPr>
                <w:b/>
                <w:color w:val="FFFFFF"/>
              </w:rPr>
              <w:t>Statistic</w:t>
            </w:r>
          </w:p>
        </w:tc>
        <w:tc>
          <w:tcPr>
            <w:tcW w:type="dxa" w:w="1419"/>
            <w:shd w:fill="1F4E79"/>
          </w:tcPr>
          <w:p>
            <w:r>
              <w:rPr>
                <w:b/>
                <w:color w:val="FFFFFF"/>
              </w:rPr>
              <w:t>df</w:t>
            </w:r>
          </w:p>
        </w:tc>
        <w:tc>
          <w:tcPr>
            <w:tcW w:type="dxa" w:w="1419"/>
            <w:shd w:fill="1F4E79"/>
          </w:tcPr>
          <w:p>
            <w:r>
              <w:rPr>
                <w:b/>
                <w:color w:val="FFFFFF"/>
              </w:rPr>
              <w:t>p-value</w:t>
            </w:r>
          </w:p>
        </w:tc>
        <w:tc>
          <w:tcPr>
            <w:tcW w:type="dxa" w:w="1419"/>
            <w:shd w:fill="1F4E79"/>
          </w:tcPr>
          <w:p>
            <w:r>
              <w:rPr>
                <w:b/>
                <w:color w:val="FFFFFF"/>
              </w:rPr>
              <w:t>Verbal Interpretation</w:t>
            </w:r>
          </w:p>
        </w:tc>
        <w:tc>
          <w:tcPr>
            <w:tcW w:type="dxa" w:w="1419"/>
            <w:shd w:fill="1F4E79"/>
          </w:tcPr>
          <w:p>
            <w:r>
              <w:rPr>
                <w:b/>
                <w:color w:val="FFFFFF"/>
              </w:rPr>
              <w:t>Hypothesis Interpretation</w:t>
            </w:r>
          </w:p>
        </w:tc>
      </w:tr>
      <w:tr>
        <w:tc>
          <w:tcPr>
            <w:tcW w:type="dxa" w:w="1419"/>
            <w:tcMar>
              <w:top w:w="100" w:type="dxa"/>
              <w:bottom w:w="100" w:type="dxa"/>
              <w:left w:w="150" w:type="dxa"/>
              <w:right w:w="150" w:type="dxa"/>
            </w:tcMar>
          </w:tcPr>
          <w:p>
            <w:r>
              <w:rPr>
                <w:sz w:val="17"/>
              </w:rPr>
              <w:t>Age (Age_Bracket)</w:t>
            </w:r>
          </w:p>
        </w:tc>
        <w:tc>
          <w:tcPr>
            <w:tcW w:type="dxa" w:w="1419"/>
            <w:tcMar>
              <w:top w:w="100" w:type="dxa"/>
              <w:bottom w:w="100" w:type="dxa"/>
              <w:left w:w="150" w:type="dxa"/>
              <w:right w:w="150" w:type="dxa"/>
            </w:tcMar>
          </w:tcPr>
          <w:p>
            <w:r>
              <w:rPr>
                <w:sz w:val="17"/>
              </w:rPr>
              <w:t>Kruskal-Wallis</w:t>
            </w:r>
          </w:p>
        </w:tc>
        <w:tc>
          <w:tcPr>
            <w:tcW w:type="dxa" w:w="1419"/>
            <w:tcMar>
              <w:top w:w="100" w:type="dxa"/>
              <w:bottom w:w="100" w:type="dxa"/>
              <w:left w:w="150" w:type="dxa"/>
              <w:right w:w="150" w:type="dxa"/>
            </w:tcMar>
          </w:tcPr>
          <w:p>
            <w:r>
              <w:rPr>
                <w:sz w:val="17"/>
              </w:rPr>
              <w:t>χ² = 1.824</w:t>
            </w:r>
          </w:p>
        </w:tc>
        <w:tc>
          <w:tcPr>
            <w:tcW w:type="dxa" w:w="1419"/>
            <w:tcMar>
              <w:top w:w="100" w:type="dxa"/>
              <w:bottom w:w="100" w:type="dxa"/>
              <w:left w:w="150" w:type="dxa"/>
              <w:right w:w="150" w:type="dxa"/>
            </w:tcMar>
          </w:tcPr>
          <w:p>
            <w:r>
              <w:rPr>
                <w:sz w:val="17"/>
              </w:rPr>
              <w:t>3</w:t>
            </w:r>
          </w:p>
        </w:tc>
        <w:tc>
          <w:tcPr>
            <w:tcW w:type="dxa" w:w="1419"/>
            <w:tcMar>
              <w:top w:w="100" w:type="dxa"/>
              <w:bottom w:w="100" w:type="dxa"/>
              <w:left w:w="150" w:type="dxa"/>
              <w:right w:w="150" w:type="dxa"/>
            </w:tcMar>
          </w:tcPr>
          <w:p>
            <w:r>
              <w:rPr>
                <w:sz w:val="17"/>
              </w:rPr>
              <w:t>.610</w:t>
            </w:r>
          </w:p>
        </w:tc>
        <w:tc>
          <w:tcPr>
            <w:tcW w:type="dxa" w:w="1419"/>
            <w:tcMar>
              <w:top w:w="100" w:type="dxa"/>
              <w:bottom w:w="100" w:type="dxa"/>
              <w:left w:w="150" w:type="dxa"/>
              <w:right w:w="150" w:type="dxa"/>
            </w:tcMar>
          </w:tcPr>
          <w:p>
            <w:r>
              <w:rPr>
                <w:sz w:val="17"/>
              </w:rPr>
              <w:t>Not Significant</w:t>
            </w:r>
          </w:p>
        </w:tc>
        <w:tc>
          <w:tcPr>
            <w:tcW w:type="dxa" w:w="1419"/>
            <w:tcMar>
              <w:top w:w="100" w:type="dxa"/>
              <w:bottom w:w="100" w:type="dxa"/>
              <w:left w:w="150" w:type="dxa"/>
              <w:right w:w="150" w:type="dxa"/>
            </w:tcMar>
          </w:tcPr>
          <w:p>
            <w:r>
              <w:rPr>
                <w:b/>
                <w:sz w:val="17"/>
              </w:rPr>
              <w:t>Accept the Null Hypothesis</w:t>
            </w:r>
          </w:p>
        </w:tc>
      </w:tr>
      <w:tr>
        <w:tc>
          <w:tcPr>
            <w:tcW w:type="dxa" w:w="1419"/>
            <w:tcMar>
              <w:top w:w="100" w:type="dxa"/>
              <w:bottom w:w="100" w:type="dxa"/>
              <w:left w:w="150" w:type="dxa"/>
              <w:right w:w="150" w:type="dxa"/>
            </w:tcMar>
          </w:tcPr>
          <w:p>
            <w:r>
              <w:rPr>
                <w:sz w:val="17"/>
              </w:rPr>
              <w:t>Educational Attainment</w:t>
            </w:r>
          </w:p>
        </w:tc>
        <w:tc>
          <w:tcPr>
            <w:tcW w:type="dxa" w:w="1419"/>
            <w:tcMar>
              <w:top w:w="100" w:type="dxa"/>
              <w:bottom w:w="100" w:type="dxa"/>
              <w:left w:w="150" w:type="dxa"/>
              <w:right w:w="150" w:type="dxa"/>
            </w:tcMar>
          </w:tcPr>
          <w:p>
            <w:r>
              <w:rPr>
                <w:sz w:val="17"/>
              </w:rPr>
              <w:t>Kruskal-Wallis</w:t>
            </w:r>
          </w:p>
        </w:tc>
        <w:tc>
          <w:tcPr>
            <w:tcW w:type="dxa" w:w="1419"/>
            <w:tcMar>
              <w:top w:w="100" w:type="dxa"/>
              <w:bottom w:w="100" w:type="dxa"/>
              <w:left w:w="150" w:type="dxa"/>
              <w:right w:w="150" w:type="dxa"/>
            </w:tcMar>
          </w:tcPr>
          <w:p>
            <w:r>
              <w:rPr>
                <w:sz w:val="17"/>
              </w:rPr>
              <w:t>χ² = 5.795</w:t>
            </w:r>
          </w:p>
        </w:tc>
        <w:tc>
          <w:tcPr>
            <w:tcW w:type="dxa" w:w="1419"/>
            <w:tcMar>
              <w:top w:w="100" w:type="dxa"/>
              <w:bottom w:w="100" w:type="dxa"/>
              <w:left w:w="150" w:type="dxa"/>
              <w:right w:w="150" w:type="dxa"/>
            </w:tcMar>
          </w:tcPr>
          <w:p>
            <w:r>
              <w:rPr>
                <w:sz w:val="17"/>
              </w:rPr>
              <w:t>3</w:t>
            </w:r>
          </w:p>
        </w:tc>
        <w:tc>
          <w:tcPr>
            <w:tcW w:type="dxa" w:w="1419"/>
            <w:tcMar>
              <w:top w:w="100" w:type="dxa"/>
              <w:bottom w:w="100" w:type="dxa"/>
              <w:left w:w="150" w:type="dxa"/>
              <w:right w:w="150" w:type="dxa"/>
            </w:tcMar>
          </w:tcPr>
          <w:p>
            <w:r>
              <w:rPr>
                <w:sz w:val="17"/>
              </w:rPr>
              <w:t>.122</w:t>
            </w:r>
          </w:p>
        </w:tc>
        <w:tc>
          <w:tcPr>
            <w:tcW w:type="dxa" w:w="1419"/>
            <w:tcMar>
              <w:top w:w="100" w:type="dxa"/>
              <w:bottom w:w="100" w:type="dxa"/>
              <w:left w:w="150" w:type="dxa"/>
              <w:right w:w="150" w:type="dxa"/>
            </w:tcMar>
          </w:tcPr>
          <w:p>
            <w:r>
              <w:rPr>
                <w:sz w:val="17"/>
              </w:rPr>
              <w:t>Not Significant</w:t>
            </w:r>
          </w:p>
        </w:tc>
        <w:tc>
          <w:tcPr>
            <w:tcW w:type="dxa" w:w="1419"/>
            <w:tcMar>
              <w:top w:w="100" w:type="dxa"/>
              <w:bottom w:w="100" w:type="dxa"/>
              <w:left w:w="150" w:type="dxa"/>
              <w:right w:w="150" w:type="dxa"/>
            </w:tcMar>
          </w:tcPr>
          <w:p>
            <w:r>
              <w:rPr>
                <w:b/>
                <w:sz w:val="17"/>
              </w:rPr>
              <w:t>Accept the Null Hypothesis</w:t>
            </w:r>
          </w:p>
        </w:tc>
      </w:tr>
      <w:tr>
        <w:tc>
          <w:tcPr>
            <w:tcW w:type="dxa" w:w="1419"/>
            <w:tcMar>
              <w:top w:w="100" w:type="dxa"/>
              <w:bottom w:w="100" w:type="dxa"/>
              <w:left w:w="150" w:type="dxa"/>
              <w:right w:w="150" w:type="dxa"/>
            </w:tcMar>
          </w:tcPr>
          <w:p>
            <w:r>
              <w:rPr>
                <w:sz w:val="17"/>
              </w:rPr>
              <w:t>Monthly Household Income</w:t>
            </w:r>
          </w:p>
        </w:tc>
        <w:tc>
          <w:tcPr>
            <w:tcW w:type="dxa" w:w="1419"/>
            <w:tcMar>
              <w:top w:w="100" w:type="dxa"/>
              <w:bottom w:w="100" w:type="dxa"/>
              <w:left w:w="150" w:type="dxa"/>
              <w:right w:w="150" w:type="dxa"/>
            </w:tcMar>
          </w:tcPr>
          <w:p>
            <w:r>
              <w:rPr>
                <w:sz w:val="17"/>
              </w:rPr>
              <w:t>Kruskal-Wallis</w:t>
            </w:r>
          </w:p>
        </w:tc>
        <w:tc>
          <w:tcPr>
            <w:tcW w:type="dxa" w:w="1419"/>
            <w:tcMar>
              <w:top w:w="100" w:type="dxa"/>
              <w:bottom w:w="100" w:type="dxa"/>
              <w:left w:w="150" w:type="dxa"/>
              <w:right w:w="150" w:type="dxa"/>
            </w:tcMar>
          </w:tcPr>
          <w:p>
            <w:r>
              <w:rPr>
                <w:sz w:val="17"/>
              </w:rPr>
              <w:t>χ² = 0.670</w:t>
            </w:r>
          </w:p>
        </w:tc>
        <w:tc>
          <w:tcPr>
            <w:tcW w:type="dxa" w:w="1419"/>
            <w:tcMar>
              <w:top w:w="100" w:type="dxa"/>
              <w:bottom w:w="100" w:type="dxa"/>
              <w:left w:w="150" w:type="dxa"/>
              <w:right w:w="150" w:type="dxa"/>
            </w:tcMar>
          </w:tcPr>
          <w:p>
            <w:r>
              <w:rPr>
                <w:sz w:val="17"/>
              </w:rPr>
              <w:t>2</w:t>
            </w:r>
          </w:p>
        </w:tc>
        <w:tc>
          <w:tcPr>
            <w:tcW w:type="dxa" w:w="1419"/>
            <w:tcMar>
              <w:top w:w="100" w:type="dxa"/>
              <w:bottom w:w="100" w:type="dxa"/>
              <w:left w:w="150" w:type="dxa"/>
              <w:right w:w="150" w:type="dxa"/>
            </w:tcMar>
          </w:tcPr>
          <w:p>
            <w:r>
              <w:rPr>
                <w:sz w:val="17"/>
              </w:rPr>
              <w:t>.715</w:t>
            </w:r>
          </w:p>
        </w:tc>
        <w:tc>
          <w:tcPr>
            <w:tcW w:type="dxa" w:w="1419"/>
            <w:tcMar>
              <w:top w:w="100" w:type="dxa"/>
              <w:bottom w:w="100" w:type="dxa"/>
              <w:left w:w="150" w:type="dxa"/>
              <w:right w:w="150" w:type="dxa"/>
            </w:tcMar>
          </w:tcPr>
          <w:p>
            <w:r>
              <w:rPr>
                <w:sz w:val="17"/>
              </w:rPr>
              <w:t>Not Significant</w:t>
            </w:r>
          </w:p>
        </w:tc>
        <w:tc>
          <w:tcPr>
            <w:tcW w:type="dxa" w:w="1419"/>
            <w:tcMar>
              <w:top w:w="100" w:type="dxa"/>
              <w:bottom w:w="100" w:type="dxa"/>
              <w:left w:w="150" w:type="dxa"/>
              <w:right w:w="150" w:type="dxa"/>
            </w:tcMar>
          </w:tcPr>
          <w:p>
            <w:r>
              <w:rPr>
                <w:b/>
                <w:sz w:val="17"/>
              </w:rPr>
              <w:t>Accept the Null Hypothesis</w:t>
            </w:r>
          </w:p>
        </w:tc>
      </w:tr>
      <w:tr>
        <w:tc>
          <w:tcPr>
            <w:tcW w:type="dxa" w:w="1419"/>
            <w:tcMar>
              <w:top w:w="100" w:type="dxa"/>
              <w:bottom w:w="100" w:type="dxa"/>
              <w:left w:w="150" w:type="dxa"/>
              <w:right w:w="150" w:type="dxa"/>
            </w:tcMar>
          </w:tcPr>
          <w:p>
            <w:r>
              <w:rPr>
                <w:sz w:val="17"/>
              </w:rPr>
              <w:t>Gender (Male vs Female)</w:t>
            </w:r>
          </w:p>
        </w:tc>
        <w:tc>
          <w:tcPr>
            <w:tcW w:type="dxa" w:w="1419"/>
            <w:tcMar>
              <w:top w:w="100" w:type="dxa"/>
              <w:bottom w:w="100" w:type="dxa"/>
              <w:left w:w="150" w:type="dxa"/>
              <w:right w:w="150" w:type="dxa"/>
            </w:tcMar>
          </w:tcPr>
          <w:p>
            <w:r>
              <w:rPr>
                <w:sz w:val="17"/>
              </w:rPr>
              <w:t>Mann-Whitney U</w:t>
            </w:r>
          </w:p>
        </w:tc>
        <w:tc>
          <w:tcPr>
            <w:tcW w:type="dxa" w:w="1419"/>
            <w:tcMar>
              <w:top w:w="100" w:type="dxa"/>
              <w:bottom w:w="100" w:type="dxa"/>
              <w:left w:w="150" w:type="dxa"/>
              <w:right w:w="150" w:type="dxa"/>
            </w:tcMar>
          </w:tcPr>
          <w:p>
            <w:r>
              <w:rPr>
                <w:sz w:val="17"/>
              </w:rPr>
              <w:t>U = 2782.000</w:t>
            </w:r>
          </w:p>
        </w:tc>
        <w:tc>
          <w:tcPr>
            <w:tcW w:type="dxa" w:w="1419"/>
            <w:tcMar>
              <w:top w:w="100" w:type="dxa"/>
              <w:bottom w:w="100" w:type="dxa"/>
              <w:left w:w="150" w:type="dxa"/>
              <w:right w:w="150" w:type="dxa"/>
            </w:tcMar>
          </w:tcPr>
          <w:p>
            <w:r>
              <w:rPr>
                <w:sz w:val="17"/>
              </w:rPr>
              <w:t>—</w:t>
            </w:r>
          </w:p>
        </w:tc>
        <w:tc>
          <w:tcPr>
            <w:tcW w:type="dxa" w:w="1419"/>
            <w:tcMar>
              <w:top w:w="100" w:type="dxa"/>
              <w:bottom w:w="100" w:type="dxa"/>
              <w:left w:w="150" w:type="dxa"/>
              <w:right w:w="150" w:type="dxa"/>
            </w:tcMar>
          </w:tcPr>
          <w:p>
            <w:r>
              <w:rPr>
                <w:sz w:val="17"/>
              </w:rPr>
              <w:t>.916</w:t>
            </w:r>
          </w:p>
        </w:tc>
        <w:tc>
          <w:tcPr>
            <w:tcW w:type="dxa" w:w="1419"/>
            <w:tcMar>
              <w:top w:w="100" w:type="dxa"/>
              <w:bottom w:w="100" w:type="dxa"/>
              <w:left w:w="150" w:type="dxa"/>
              <w:right w:w="150" w:type="dxa"/>
            </w:tcMar>
          </w:tcPr>
          <w:p>
            <w:r>
              <w:rPr>
                <w:sz w:val="17"/>
              </w:rPr>
              <w:t>Not Significant</w:t>
            </w:r>
          </w:p>
        </w:tc>
        <w:tc>
          <w:tcPr>
            <w:tcW w:type="dxa" w:w="1419"/>
            <w:tcMar>
              <w:top w:w="100" w:type="dxa"/>
              <w:bottom w:w="100" w:type="dxa"/>
              <w:left w:w="150" w:type="dxa"/>
              <w:right w:w="150" w:type="dxa"/>
            </w:tcMar>
          </w:tcPr>
          <w:p>
            <w:r>
              <w:rPr>
                <w:b/>
                <w:sz w:val="17"/>
              </w:rPr>
              <w:t>Accept the Null Hypothesis</w:t>
            </w:r>
          </w:p>
        </w:tc>
      </w:tr>
    </w:tbl>
    <w:p>
      <w:r>
        <w:rPr>
          <w:i/>
          <w:sz w:val="18"/>
        </w:rPr>
        <w:t>Written Interpretation for Question 2:</w:t>
        <w:br/>
        <w:t>The Kruskal-Wallis tests across Age brackets (χ²(3) = 1.824, p = .610), Educational Attainment levels (χ²(3) = 5.795, p = .122), and Monthly Household Income ranges (χ²(2) = 0.670, p = .715) all produced p-values greater than .05 (&gt; .001). Similarly, the Mann-Whitney U test comparing Male and Female residents (U = 2782.000, p = .916) showed no significant difference. Consequently, the null hypothesis is Accepted for all demographic characteristics. There is no significant relationship between the demographic profile and the health and sanitation status of the respondents.</w:t>
      </w:r>
    </w:p>
    <w:p>
      <w:pPr>
        <w:spacing w:after="120"/>
      </w:pPr>
    </w:p>
    <w:p>
      <w:r>
        <w:rPr>
          <w:b/>
        </w:rPr>
        <w:t>Table 2.3: Correlation Matrix: Health and Sanitation Status vs Water Supply Status</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1F4E79"/>
          </w:tcPr>
          <w:p>
            <w:r>
              <w:rPr>
                <w:b/>
                <w:color w:val="FFFFFF"/>
              </w:rPr>
              <w:t>Variables Tested</w:t>
            </w:r>
          </w:p>
        </w:tc>
        <w:tc>
          <w:tcPr>
            <w:tcW w:type="dxa" w:w="1419"/>
            <w:shd w:fill="1F4E79"/>
          </w:tcPr>
          <w:p>
            <w:r>
              <w:rPr>
                <w:b/>
                <w:color w:val="FFFFFF"/>
              </w:rPr>
              <w:t>Test Type</w:t>
            </w:r>
          </w:p>
        </w:tc>
        <w:tc>
          <w:tcPr>
            <w:tcW w:type="dxa" w:w="1419"/>
            <w:shd w:fill="1F4E79"/>
          </w:tcPr>
          <w:p>
            <w:r>
              <w:rPr>
                <w:b/>
                <w:color w:val="FFFFFF"/>
              </w:rPr>
              <w:t>rho - Value</w:t>
            </w:r>
          </w:p>
        </w:tc>
        <w:tc>
          <w:tcPr>
            <w:tcW w:type="dxa" w:w="1419"/>
            <w:shd w:fill="1F4E79"/>
          </w:tcPr>
          <w:p>
            <w:r>
              <w:rPr>
                <w:b/>
                <w:color w:val="FFFFFF"/>
              </w:rPr>
              <w:t>df</w:t>
            </w:r>
          </w:p>
        </w:tc>
        <w:tc>
          <w:tcPr>
            <w:tcW w:type="dxa" w:w="1419"/>
            <w:shd w:fill="1F4E79"/>
          </w:tcPr>
          <w:p>
            <w:r>
              <w:rPr>
                <w:b/>
                <w:color w:val="FFFFFF"/>
              </w:rPr>
              <w:t>p-value</w:t>
            </w:r>
          </w:p>
        </w:tc>
        <w:tc>
          <w:tcPr>
            <w:tcW w:type="dxa" w:w="1419"/>
            <w:shd w:fill="1F4E79"/>
          </w:tcPr>
          <w:p>
            <w:r>
              <w:rPr>
                <w:b/>
                <w:color w:val="FFFFFF"/>
              </w:rPr>
              <w:t>Verbal Interpretation</w:t>
            </w:r>
          </w:p>
        </w:tc>
        <w:tc>
          <w:tcPr>
            <w:tcW w:type="dxa" w:w="1419"/>
            <w:shd w:fill="1F4E79"/>
          </w:tcPr>
          <w:p>
            <w:r>
              <w:rPr>
                <w:b/>
                <w:color w:val="FFFFFF"/>
              </w:rPr>
              <w:t>Hypothesis Interpretation</w:t>
            </w:r>
          </w:p>
        </w:tc>
      </w:tr>
      <w:tr>
        <w:tc>
          <w:tcPr>
            <w:tcW w:type="dxa" w:w="1419"/>
            <w:tcMar>
              <w:top w:w="100" w:type="dxa"/>
              <w:bottom w:w="100" w:type="dxa"/>
              <w:left w:w="150" w:type="dxa"/>
              <w:right w:w="150" w:type="dxa"/>
            </w:tcMar>
          </w:tcPr>
          <w:p>
            <w:r>
              <w:rPr>
                <w:sz w:val="18"/>
              </w:rPr>
              <w:t>Health &amp; Sanitation Status vs Water Supply Status</w:t>
            </w:r>
          </w:p>
        </w:tc>
        <w:tc>
          <w:tcPr>
            <w:tcW w:type="dxa" w:w="1419"/>
            <w:tcMar>
              <w:top w:w="100" w:type="dxa"/>
              <w:bottom w:w="100" w:type="dxa"/>
              <w:left w:w="150" w:type="dxa"/>
              <w:right w:w="150" w:type="dxa"/>
            </w:tcMar>
          </w:tcPr>
          <w:p>
            <w:r>
              <w:rPr>
                <w:sz w:val="18"/>
              </w:rPr>
              <w:t>Spearman's rho</w:t>
            </w:r>
          </w:p>
        </w:tc>
        <w:tc>
          <w:tcPr>
            <w:tcW w:type="dxa" w:w="1419"/>
            <w:tcMar>
              <w:top w:w="100" w:type="dxa"/>
              <w:bottom w:w="100" w:type="dxa"/>
              <w:left w:w="150" w:type="dxa"/>
              <w:right w:w="150" w:type="dxa"/>
            </w:tcMar>
          </w:tcPr>
          <w:p>
            <w:r>
              <w:rPr>
                <w:b/>
                <w:sz w:val="18"/>
              </w:rPr>
              <w:t>0.294***</w:t>
            </w:r>
          </w:p>
        </w:tc>
        <w:tc>
          <w:tcPr>
            <w:tcW w:type="dxa" w:w="1419"/>
            <w:tcMar>
              <w:top w:w="100" w:type="dxa"/>
              <w:bottom w:w="100" w:type="dxa"/>
              <w:left w:w="150" w:type="dxa"/>
              <w:right w:w="150" w:type="dxa"/>
            </w:tcMar>
          </w:tcPr>
          <w:p>
            <w:r>
              <w:rPr>
                <w:sz w:val="18"/>
              </w:rPr>
              <w:t>148</w:t>
            </w:r>
          </w:p>
        </w:tc>
        <w:tc>
          <w:tcPr>
            <w:tcW w:type="dxa" w:w="1419"/>
            <w:tcMar>
              <w:top w:w="100" w:type="dxa"/>
              <w:bottom w:w="100" w:type="dxa"/>
              <w:left w:w="150" w:type="dxa"/>
              <w:right w:w="150" w:type="dxa"/>
            </w:tcMar>
          </w:tcPr>
          <w:p>
            <w:r>
              <w:rPr>
                <w:sz w:val="18"/>
              </w:rPr>
              <w:t>&lt; .001</w:t>
            </w:r>
          </w:p>
        </w:tc>
        <w:tc>
          <w:tcPr>
            <w:tcW w:type="dxa" w:w="1419"/>
            <w:tcMar>
              <w:top w:w="100" w:type="dxa"/>
              <w:bottom w:w="100" w:type="dxa"/>
              <w:left w:w="150" w:type="dxa"/>
              <w:right w:w="150" w:type="dxa"/>
            </w:tcMar>
          </w:tcPr>
          <w:p>
            <w:r>
              <w:rPr>
                <w:sz w:val="18"/>
              </w:rPr>
              <w:t>Negligible positive correlation</w:t>
            </w:r>
          </w:p>
        </w:tc>
        <w:tc>
          <w:tcPr>
            <w:tcW w:type="dxa" w:w="1419"/>
            <w:tcMar>
              <w:top w:w="100" w:type="dxa"/>
              <w:bottom w:w="100" w:type="dxa"/>
              <w:left w:w="150" w:type="dxa"/>
              <w:right w:w="150" w:type="dxa"/>
            </w:tcMar>
          </w:tcPr>
          <w:p>
            <w:r>
              <w:rPr>
                <w:b/>
                <w:sz w:val="18"/>
              </w:rPr>
              <w:t>Reject the Null Hypothesis</w:t>
            </w:r>
          </w:p>
        </w:tc>
      </w:tr>
    </w:tbl>
    <w:p>
      <w:r>
        <w:rPr>
          <w:i/>
          <w:sz w:val="18"/>
        </w:rPr>
        <w:t>Written Interpretation for Question 3:</w:t>
        <w:br/>
        <w:t>The Spearman rank correlation test yielded a correlation coefficient rho of 0.294 with a p-value of &lt; .001 (df = 148). Following Ms. Lugo's official interpretation benchmarks, rho = 0.294 represents a negligible positive correlation. Because the p-value is less than .001 (&lt; .001), the relationship is statistically significant. Therefore, the null hypothesis is Rejected. There is a statistically significant positive relationship between poor water supply status and the health and sanitation status of the residents of Barangay San Antonio, Sto. Tomas, Batangas.</w:t>
      </w:r>
    </w:p>
    <w:p>
      <w:pPr>
        <w:pStyle w:val="Heading1"/>
        <w:spacing w:before="320" w:after="120"/>
      </w:pPr>
      <w:r>
        <w:rPr>
          <w:rFonts w:ascii="Calibri" w:hAnsi="Calibri"/>
          <w:b/>
          <w:color w:val="1F4E79"/>
          <w:sz w:val="32"/>
        </w:rPr>
        <w:t>SECTION 3: PROBLEM 2 (SEATWORK 2) - COMPLETE ANSWERS &amp; JAMOVI GUIDE</w:t>
      </w:r>
    </w:p>
    <w:p>
      <w:r>
        <w:rPr>
          <w:sz w:val="19"/>
        </w:rPr>
        <w:t>Statement of the Problem / Research Objectives:</w:t>
        <w:br/>
        <w:t>1. To assess the relationship between social media integration and a sustainable green lifestyle.</w:t>
        <w:br/>
        <w:t>2. To examine the relationship between social media integration and HEI value co-creation among college students.</w:t>
        <w:br/>
        <w:t>3. To evaluate the relationship between HEI value co-creation and sustainable green lifestyle adoption among college students.</w:t>
        <w:br/>
        <w:t>4. To evaluate the impact of HEI value co-creation on sustainable green lifestyle adoption among college students.</w:t>
        <w:br/>
        <w:br/>
        <w:t>Dataset Tab to Use: Prob2_SocialMedia_SGLA_HEI in Jamovi_Seatwork_Practice_Data.xlsx (N = 186 college students)</w:t>
        <w:br/>
        <w:t>• Includes text labels: Year_Level ('1st Year', '2nd Year'...), College_Department ('College of Computing &amp; IT'...), and continuous composite scores.</w:t>
      </w:r>
    </w:p>
    <w:p>
      <w:pPr>
        <w:pStyle w:val="Heading2"/>
        <w:spacing w:before="240" w:after="80"/>
      </w:pPr>
      <w:r>
        <w:rPr>
          <w:rFonts w:ascii="Calibri" w:hAnsi="Calibri"/>
          <w:b/>
          <w:color w:val="2F5597"/>
          <w:sz w:val="26"/>
        </w:rPr>
        <w:t>Jamovi Step-by-Step Instructions for Problem 2</w:t>
      </w:r>
    </w:p>
    <w:p>
      <w:r>
        <w:rPr>
          <w:sz w:val="19"/>
        </w:rPr>
        <w:t>Step 1: Open Data &amp; Verify Variables</w:t>
        <w:br/>
        <w:t>• In Jamovi: Click Menu (☰) -&gt; Open -&gt; Browse -&gt; select Jamovi_Seatwork_Practice_Data.xlsx -&gt; choose sheet Prob2_SocialMedia_SGLA_HEI.</w:t>
        <w:br/>
        <w:t>• Ensure the following columns have Measure Type set to Continuous (123):</w:t>
        <w:br/>
        <w:t xml:space="preserve">  - Social_Media_Integration</w:t>
        <w:br/>
        <w:t xml:space="preserve">  - HEI_Value_CoCreation</w:t>
        <w:br/>
        <w:t xml:space="preserve">  - Sustainable_Green_Lifestyle</w:t>
        <w:br/>
        <w:br/>
        <w:t>Step 2: Run Pearson Correlation Matrix (Objectives 1, 2, and 3)</w:t>
        <w:br/>
        <w:t>• Top menu: Analyses -&gt; Regression -&gt; Correlation Matrix.</w:t>
        <w:br/>
        <w:t>• Move Social_Media_Integration, HEI_Value_CoCreation, and Sustainable_Green_Lifestyle into the Variables box.</w:t>
        <w:br/>
        <w:t>• Under Correlation Coefficients, check Pearson.</w:t>
        <w:br/>
        <w:t>• Under Hypothesis, select Correlated (two-tailed).</w:t>
        <w:br/>
        <w:t>• Under Additional Results, check Report significance and Flag significant correlations.</w:t>
        <w:br/>
        <w:br/>
        <w:t>Step 3: Run Simple Linear Regression (Objective 4 - Impact of HEI on SGLA)</w:t>
        <w:br/>
        <w:t>• Top menu: Analyses -&gt; Regression -&gt; Linear Regression.</w:t>
        <w:br/>
        <w:t>• Move Sustainable_Green_Lifestyle into Dependent Variable.</w:t>
        <w:br/>
        <w:t>• Move HEI_Value_CoCreation into Covariates.</w:t>
        <w:br/>
        <w:t>• Click Model Fit dropdown tab -&gt; check R, R², and F test.</w:t>
        <w:br/>
        <w:t>• Under Model Coefficients, verify Estimates, SE, t, and p are checked.</w:t>
      </w:r>
    </w:p>
    <w:p>
      <w:pPr>
        <w:pStyle w:val="Heading2"/>
        <w:spacing w:before="240" w:after="80"/>
      </w:pPr>
      <w:r>
        <w:rPr>
          <w:rFonts w:ascii="Calibri" w:hAnsi="Calibri"/>
          <w:b/>
          <w:color w:val="2F5597"/>
          <w:sz w:val="26"/>
        </w:rPr>
        <w:t>Official Answer Tables for Problem 2 (Seatwork 2)</w:t>
      </w:r>
    </w:p>
    <w:p>
      <w:r>
        <w:rPr>
          <w:b/>
        </w:rPr>
        <w:t>Table 3.1: Pearson Correlation Matrix (Objectives 1, 2, and 3)</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2F5597"/>
          </w:tcPr>
          <w:p>
            <w:r>
              <w:rPr>
                <w:b/>
                <w:color w:val="FFFFFF"/>
              </w:rPr>
              <w:t>Specific Objective / Relationship</w:t>
            </w:r>
          </w:p>
        </w:tc>
        <w:tc>
          <w:tcPr>
            <w:tcW w:type="dxa" w:w="1419"/>
            <w:shd w:fill="2F5597"/>
          </w:tcPr>
          <w:p>
            <w:r>
              <w:rPr>
                <w:b/>
                <w:color w:val="FFFFFF"/>
              </w:rPr>
              <w:t>r - Value</w:t>
            </w:r>
          </w:p>
        </w:tc>
        <w:tc>
          <w:tcPr>
            <w:tcW w:type="dxa" w:w="1419"/>
            <w:shd w:fill="2F5597"/>
          </w:tcPr>
          <w:p>
            <w:r>
              <w:rPr>
                <w:b/>
                <w:color w:val="FFFFFF"/>
              </w:rPr>
              <w:t>Verbal Interpretation</w:t>
            </w:r>
          </w:p>
        </w:tc>
        <w:tc>
          <w:tcPr>
            <w:tcW w:type="dxa" w:w="1419"/>
            <w:shd w:fill="2F5597"/>
          </w:tcPr>
          <w:p>
            <w:r>
              <w:rPr>
                <w:b/>
                <w:color w:val="FFFFFF"/>
              </w:rPr>
              <w:t>p - value</w:t>
            </w:r>
          </w:p>
        </w:tc>
        <w:tc>
          <w:tcPr>
            <w:tcW w:type="dxa" w:w="1419"/>
            <w:shd w:fill="2F5597"/>
          </w:tcPr>
          <w:p>
            <w:r>
              <w:rPr>
                <w:b/>
                <w:color w:val="FFFFFF"/>
              </w:rPr>
              <w:t>Verbal Interpretation</w:t>
            </w:r>
          </w:p>
        </w:tc>
        <w:tc>
          <w:tcPr>
            <w:tcW w:type="dxa" w:w="1419"/>
            <w:shd w:fill="2F5597"/>
          </w:tcPr>
          <w:p>
            <w:r>
              <w:rPr>
                <w:b/>
                <w:color w:val="FFFFFF"/>
              </w:rPr>
              <w:t>Null Hypothesis Statement</w:t>
            </w:r>
          </w:p>
        </w:tc>
        <w:tc>
          <w:tcPr>
            <w:tcW w:type="dxa" w:w="1419"/>
            <w:shd w:fill="2F5597"/>
          </w:tcPr>
          <w:p>
            <w:r>
              <w:rPr>
                <w:b/>
                <w:color w:val="FFFFFF"/>
              </w:rPr>
              <w:t>Hypothesis Decision</w:t>
            </w:r>
          </w:p>
        </w:tc>
      </w:tr>
      <w:tr>
        <w:tc>
          <w:tcPr>
            <w:tcW w:type="dxa" w:w="1419"/>
            <w:tcMar>
              <w:top w:w="100" w:type="dxa"/>
              <w:bottom w:w="100" w:type="dxa"/>
              <w:left w:w="150" w:type="dxa"/>
              <w:right w:w="150" w:type="dxa"/>
            </w:tcMar>
          </w:tcPr>
          <w:p>
            <w:r>
              <w:rPr>
                <w:sz w:val="17"/>
              </w:rPr>
              <w:t>1. Social Media Integration &amp; Sustainable Green Lifestyle Adoption</w:t>
            </w:r>
          </w:p>
        </w:tc>
        <w:tc>
          <w:tcPr>
            <w:tcW w:type="dxa" w:w="1419"/>
            <w:tcMar>
              <w:top w:w="100" w:type="dxa"/>
              <w:bottom w:w="100" w:type="dxa"/>
              <w:left w:w="150" w:type="dxa"/>
              <w:right w:w="150" w:type="dxa"/>
            </w:tcMar>
          </w:tcPr>
          <w:p>
            <w:r>
              <w:rPr>
                <w:b/>
                <w:sz w:val="17"/>
              </w:rPr>
              <w:t>0.380</w:t>
            </w:r>
          </w:p>
        </w:tc>
        <w:tc>
          <w:tcPr>
            <w:tcW w:type="dxa" w:w="1419"/>
            <w:tcMar>
              <w:top w:w="100" w:type="dxa"/>
              <w:bottom w:w="100" w:type="dxa"/>
              <w:left w:w="150" w:type="dxa"/>
              <w:right w:w="150" w:type="dxa"/>
            </w:tcMar>
          </w:tcPr>
          <w:p>
            <w:r>
              <w:rPr>
                <w:sz w:val="17"/>
              </w:rPr>
              <w:t>Low positive correlation</w:t>
            </w:r>
          </w:p>
        </w:tc>
        <w:tc>
          <w:tcPr>
            <w:tcW w:type="dxa" w:w="1419"/>
            <w:tcMar>
              <w:top w:w="100" w:type="dxa"/>
              <w:bottom w:w="100" w:type="dxa"/>
              <w:left w:w="150" w:type="dxa"/>
              <w:right w:w="150" w:type="dxa"/>
            </w:tcMar>
          </w:tcPr>
          <w:p>
            <w:r>
              <w:rPr>
                <w:sz w:val="17"/>
              </w:rPr>
              <w:t>&lt; .001</w:t>
            </w:r>
          </w:p>
        </w:tc>
        <w:tc>
          <w:tcPr>
            <w:tcW w:type="dxa" w:w="1419"/>
            <w:tcMar>
              <w:top w:w="100" w:type="dxa"/>
              <w:bottom w:w="100" w:type="dxa"/>
              <w:left w:w="150" w:type="dxa"/>
              <w:right w:w="150" w:type="dxa"/>
            </w:tcMar>
          </w:tcPr>
          <w:p>
            <w:r>
              <w:rPr>
                <w:sz w:val="17"/>
              </w:rPr>
              <w:t>Significant</w:t>
            </w:r>
          </w:p>
        </w:tc>
        <w:tc>
          <w:tcPr>
            <w:tcW w:type="dxa" w:w="1419"/>
            <w:tcMar>
              <w:top w:w="100" w:type="dxa"/>
              <w:bottom w:w="100" w:type="dxa"/>
              <w:left w:w="150" w:type="dxa"/>
              <w:right w:w="150" w:type="dxa"/>
            </w:tcMar>
          </w:tcPr>
          <w:p>
            <w:r>
              <w:rPr>
                <w:sz w:val="17"/>
              </w:rPr>
              <w:t>There is no significant relationship between social media integration and a sustainable green lifestyle.</w:t>
            </w:r>
          </w:p>
        </w:tc>
        <w:tc>
          <w:tcPr>
            <w:tcW w:type="dxa" w:w="1419"/>
            <w:tcMar>
              <w:top w:w="100" w:type="dxa"/>
              <w:bottom w:w="100" w:type="dxa"/>
              <w:left w:w="150" w:type="dxa"/>
              <w:right w:w="150" w:type="dxa"/>
            </w:tcMar>
          </w:tcPr>
          <w:p>
            <w:r>
              <w:rPr>
                <w:b/>
                <w:sz w:val="17"/>
              </w:rPr>
              <w:t>Rejected</w:t>
            </w:r>
          </w:p>
        </w:tc>
      </w:tr>
      <w:tr>
        <w:tc>
          <w:tcPr>
            <w:tcW w:type="dxa" w:w="1419"/>
            <w:tcMar>
              <w:top w:w="100" w:type="dxa"/>
              <w:bottom w:w="100" w:type="dxa"/>
              <w:left w:w="150" w:type="dxa"/>
              <w:right w:w="150" w:type="dxa"/>
            </w:tcMar>
          </w:tcPr>
          <w:p>
            <w:r>
              <w:rPr>
                <w:sz w:val="17"/>
              </w:rPr>
              <w:t>2. Social Media Integration &amp; HEI Value Co-Creation</w:t>
            </w:r>
          </w:p>
        </w:tc>
        <w:tc>
          <w:tcPr>
            <w:tcW w:type="dxa" w:w="1419"/>
            <w:tcMar>
              <w:top w:w="100" w:type="dxa"/>
              <w:bottom w:w="100" w:type="dxa"/>
              <w:left w:w="150" w:type="dxa"/>
              <w:right w:w="150" w:type="dxa"/>
            </w:tcMar>
          </w:tcPr>
          <w:p>
            <w:r>
              <w:rPr>
                <w:b/>
                <w:sz w:val="17"/>
              </w:rPr>
              <w:t>0.571</w:t>
            </w:r>
          </w:p>
        </w:tc>
        <w:tc>
          <w:tcPr>
            <w:tcW w:type="dxa" w:w="1419"/>
            <w:tcMar>
              <w:top w:w="100" w:type="dxa"/>
              <w:bottom w:w="100" w:type="dxa"/>
              <w:left w:w="150" w:type="dxa"/>
              <w:right w:w="150" w:type="dxa"/>
            </w:tcMar>
          </w:tcPr>
          <w:p>
            <w:r>
              <w:rPr>
                <w:sz w:val="17"/>
              </w:rPr>
              <w:t>Moderate positive correlation</w:t>
            </w:r>
          </w:p>
        </w:tc>
        <w:tc>
          <w:tcPr>
            <w:tcW w:type="dxa" w:w="1419"/>
            <w:tcMar>
              <w:top w:w="100" w:type="dxa"/>
              <w:bottom w:w="100" w:type="dxa"/>
              <w:left w:w="150" w:type="dxa"/>
              <w:right w:w="150" w:type="dxa"/>
            </w:tcMar>
          </w:tcPr>
          <w:p>
            <w:r>
              <w:rPr>
                <w:sz w:val="17"/>
              </w:rPr>
              <w:t>&lt; .001</w:t>
            </w:r>
          </w:p>
        </w:tc>
        <w:tc>
          <w:tcPr>
            <w:tcW w:type="dxa" w:w="1419"/>
            <w:tcMar>
              <w:top w:w="100" w:type="dxa"/>
              <w:bottom w:w="100" w:type="dxa"/>
              <w:left w:w="150" w:type="dxa"/>
              <w:right w:w="150" w:type="dxa"/>
            </w:tcMar>
          </w:tcPr>
          <w:p>
            <w:r>
              <w:rPr>
                <w:sz w:val="17"/>
              </w:rPr>
              <w:t>Significant</w:t>
            </w:r>
          </w:p>
        </w:tc>
        <w:tc>
          <w:tcPr>
            <w:tcW w:type="dxa" w:w="1419"/>
            <w:tcMar>
              <w:top w:w="100" w:type="dxa"/>
              <w:bottom w:w="100" w:type="dxa"/>
              <w:left w:w="150" w:type="dxa"/>
              <w:right w:w="150" w:type="dxa"/>
            </w:tcMar>
          </w:tcPr>
          <w:p>
            <w:r>
              <w:rPr>
                <w:sz w:val="17"/>
              </w:rPr>
              <w:t>There is no relationship between social media integration and HEI value co-creation.</w:t>
            </w:r>
          </w:p>
        </w:tc>
        <w:tc>
          <w:tcPr>
            <w:tcW w:type="dxa" w:w="1419"/>
            <w:tcMar>
              <w:top w:w="100" w:type="dxa"/>
              <w:bottom w:w="100" w:type="dxa"/>
              <w:left w:w="150" w:type="dxa"/>
              <w:right w:w="150" w:type="dxa"/>
            </w:tcMar>
          </w:tcPr>
          <w:p>
            <w:r>
              <w:rPr>
                <w:b/>
                <w:sz w:val="17"/>
              </w:rPr>
              <w:t>Rejected</w:t>
            </w:r>
          </w:p>
        </w:tc>
      </w:tr>
      <w:tr>
        <w:tc>
          <w:tcPr>
            <w:tcW w:type="dxa" w:w="1419"/>
            <w:tcMar>
              <w:top w:w="100" w:type="dxa"/>
              <w:bottom w:w="100" w:type="dxa"/>
              <w:left w:w="150" w:type="dxa"/>
              <w:right w:w="150" w:type="dxa"/>
            </w:tcMar>
          </w:tcPr>
          <w:p>
            <w:r>
              <w:rPr>
                <w:sz w:val="17"/>
              </w:rPr>
              <w:t>3. HEI Value Co-Creation &amp; Sustainable Green Lifestyle Adoption</w:t>
            </w:r>
          </w:p>
        </w:tc>
        <w:tc>
          <w:tcPr>
            <w:tcW w:type="dxa" w:w="1419"/>
            <w:tcMar>
              <w:top w:w="100" w:type="dxa"/>
              <w:bottom w:w="100" w:type="dxa"/>
              <w:left w:w="150" w:type="dxa"/>
              <w:right w:w="150" w:type="dxa"/>
            </w:tcMar>
          </w:tcPr>
          <w:p>
            <w:r>
              <w:rPr>
                <w:b/>
                <w:sz w:val="17"/>
              </w:rPr>
              <w:t>0.444</w:t>
            </w:r>
          </w:p>
        </w:tc>
        <w:tc>
          <w:tcPr>
            <w:tcW w:type="dxa" w:w="1419"/>
            <w:tcMar>
              <w:top w:w="100" w:type="dxa"/>
              <w:bottom w:w="100" w:type="dxa"/>
              <w:left w:w="150" w:type="dxa"/>
              <w:right w:w="150" w:type="dxa"/>
            </w:tcMar>
          </w:tcPr>
          <w:p>
            <w:r>
              <w:rPr>
                <w:sz w:val="17"/>
              </w:rPr>
              <w:t>Moderate positive correlation</w:t>
            </w:r>
          </w:p>
        </w:tc>
        <w:tc>
          <w:tcPr>
            <w:tcW w:type="dxa" w:w="1419"/>
            <w:tcMar>
              <w:top w:w="100" w:type="dxa"/>
              <w:bottom w:w="100" w:type="dxa"/>
              <w:left w:w="150" w:type="dxa"/>
              <w:right w:w="150" w:type="dxa"/>
            </w:tcMar>
          </w:tcPr>
          <w:p>
            <w:r>
              <w:rPr>
                <w:sz w:val="17"/>
              </w:rPr>
              <w:t>&lt; .001</w:t>
            </w:r>
          </w:p>
        </w:tc>
        <w:tc>
          <w:tcPr>
            <w:tcW w:type="dxa" w:w="1419"/>
            <w:tcMar>
              <w:top w:w="100" w:type="dxa"/>
              <w:bottom w:w="100" w:type="dxa"/>
              <w:left w:w="150" w:type="dxa"/>
              <w:right w:w="150" w:type="dxa"/>
            </w:tcMar>
          </w:tcPr>
          <w:p>
            <w:r>
              <w:rPr>
                <w:sz w:val="17"/>
              </w:rPr>
              <w:t>Significant</w:t>
            </w:r>
          </w:p>
        </w:tc>
        <w:tc>
          <w:tcPr>
            <w:tcW w:type="dxa" w:w="1419"/>
            <w:tcMar>
              <w:top w:w="100" w:type="dxa"/>
              <w:bottom w:w="100" w:type="dxa"/>
              <w:left w:w="150" w:type="dxa"/>
              <w:right w:w="150" w:type="dxa"/>
            </w:tcMar>
          </w:tcPr>
          <w:p>
            <w:r>
              <w:rPr>
                <w:sz w:val="17"/>
              </w:rPr>
              <w:t>There is no relationship between HEI value co-creation and sustainable green lifestyle adoption.</w:t>
            </w:r>
          </w:p>
        </w:tc>
        <w:tc>
          <w:tcPr>
            <w:tcW w:type="dxa" w:w="1419"/>
            <w:tcMar>
              <w:top w:w="100" w:type="dxa"/>
              <w:bottom w:w="100" w:type="dxa"/>
              <w:left w:w="150" w:type="dxa"/>
              <w:right w:w="150" w:type="dxa"/>
            </w:tcMar>
          </w:tcPr>
          <w:p>
            <w:r>
              <w:rPr>
                <w:b/>
                <w:sz w:val="17"/>
              </w:rPr>
              <w:t>Rejected</w:t>
            </w:r>
          </w:p>
        </w:tc>
      </w:tr>
    </w:tbl>
    <w:p>
      <w:pPr>
        <w:spacing w:after="120"/>
      </w:pPr>
    </w:p>
    <w:p>
      <w:r>
        <w:rPr>
          <w:b/>
        </w:rPr>
        <w:t>Table 3.2: Simple Linear Regression - Model Coefficients (Objective 4)</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2F5597"/>
          </w:tcPr>
          <w:p>
            <w:r>
              <w:rPr>
                <w:b/>
                <w:color w:val="FFFFFF"/>
              </w:rPr>
              <w:t>Predictor</w:t>
            </w:r>
          </w:p>
        </w:tc>
        <w:tc>
          <w:tcPr>
            <w:tcW w:type="dxa" w:w="1656"/>
            <w:shd w:fill="2F5597"/>
          </w:tcPr>
          <w:p>
            <w:r>
              <w:rPr>
                <w:b/>
                <w:color w:val="FFFFFF"/>
              </w:rPr>
              <w:t>Estimate (b)</w:t>
            </w:r>
          </w:p>
        </w:tc>
        <w:tc>
          <w:tcPr>
            <w:tcW w:type="dxa" w:w="1656"/>
            <w:shd w:fill="2F5597"/>
          </w:tcPr>
          <w:p>
            <w:r>
              <w:rPr>
                <w:b/>
                <w:color w:val="FFFFFF"/>
              </w:rPr>
              <w:t>SE</w:t>
            </w:r>
          </w:p>
        </w:tc>
        <w:tc>
          <w:tcPr>
            <w:tcW w:type="dxa" w:w="1656"/>
            <w:shd w:fill="2F5597"/>
          </w:tcPr>
          <w:p>
            <w:r>
              <w:rPr>
                <w:b/>
                <w:color w:val="FFFFFF"/>
              </w:rPr>
              <w:t>t</w:t>
            </w:r>
          </w:p>
        </w:tc>
        <w:tc>
          <w:tcPr>
            <w:tcW w:type="dxa" w:w="1656"/>
            <w:shd w:fill="2F5597"/>
          </w:tcPr>
          <w:p>
            <w:r>
              <w:rPr>
                <w:b/>
                <w:color w:val="FFFFFF"/>
              </w:rPr>
              <w:t>p-value</w:t>
            </w:r>
          </w:p>
        </w:tc>
        <w:tc>
          <w:tcPr>
            <w:tcW w:type="dxa" w:w="1656"/>
            <w:shd w:fill="2F5597"/>
          </w:tcPr>
          <w:p>
            <w:r>
              <w:rPr>
                <w:b/>
                <w:color w:val="FFFFFF"/>
              </w:rPr>
              <w:t>Verbal Interpretation</w:t>
            </w:r>
          </w:p>
        </w:tc>
      </w:tr>
      <w:tr>
        <w:tc>
          <w:tcPr>
            <w:tcW w:type="dxa" w:w="1656"/>
            <w:tcMar>
              <w:top w:w="100" w:type="dxa"/>
              <w:bottom w:w="100" w:type="dxa"/>
              <w:left w:w="150" w:type="dxa"/>
              <w:right w:w="150" w:type="dxa"/>
            </w:tcMar>
          </w:tcPr>
          <w:p>
            <w:r>
              <w:rPr>
                <w:sz w:val="18"/>
              </w:rPr>
              <w:t>Intercept (Constant)</w:t>
            </w:r>
          </w:p>
        </w:tc>
        <w:tc>
          <w:tcPr>
            <w:tcW w:type="dxa" w:w="1656"/>
            <w:tcMar>
              <w:top w:w="100" w:type="dxa"/>
              <w:bottom w:w="100" w:type="dxa"/>
              <w:left w:w="150" w:type="dxa"/>
              <w:right w:w="150" w:type="dxa"/>
            </w:tcMar>
          </w:tcPr>
          <w:p>
            <w:r>
              <w:rPr>
                <w:sz w:val="18"/>
              </w:rPr>
              <w:t>2.117</w:t>
            </w:r>
          </w:p>
        </w:tc>
        <w:tc>
          <w:tcPr>
            <w:tcW w:type="dxa" w:w="1656"/>
            <w:tcMar>
              <w:top w:w="100" w:type="dxa"/>
              <w:bottom w:w="100" w:type="dxa"/>
              <w:left w:w="150" w:type="dxa"/>
              <w:right w:w="150" w:type="dxa"/>
            </w:tcMar>
          </w:tcPr>
          <w:p>
            <w:r>
              <w:rPr>
                <w:sz w:val="18"/>
              </w:rPr>
              <w:t>0.1968</w:t>
            </w:r>
          </w:p>
        </w:tc>
        <w:tc>
          <w:tcPr>
            <w:tcW w:type="dxa" w:w="1656"/>
            <w:tcMar>
              <w:top w:w="100" w:type="dxa"/>
              <w:bottom w:w="100" w:type="dxa"/>
              <w:left w:w="150" w:type="dxa"/>
              <w:right w:w="150" w:type="dxa"/>
            </w:tcMar>
          </w:tcPr>
          <w:p>
            <w:r>
              <w:rPr>
                <w:sz w:val="18"/>
              </w:rPr>
              <w:t>10.76</w:t>
            </w:r>
          </w:p>
        </w:tc>
        <w:tc>
          <w:tcPr>
            <w:tcW w:type="dxa" w:w="1656"/>
            <w:tcMar>
              <w:top w:w="100" w:type="dxa"/>
              <w:bottom w:w="100" w:type="dxa"/>
              <w:left w:w="150" w:type="dxa"/>
              <w:right w:w="150" w:type="dxa"/>
            </w:tcMar>
          </w:tcPr>
          <w:p>
            <w:r>
              <w:rPr>
                <w:sz w:val="18"/>
              </w:rPr>
              <w:t>&lt; .001</w:t>
            </w:r>
          </w:p>
        </w:tc>
        <w:tc>
          <w:tcPr>
            <w:tcW w:type="dxa" w:w="1656"/>
            <w:tcMar>
              <w:top w:w="100" w:type="dxa"/>
              <w:bottom w:w="100" w:type="dxa"/>
              <w:left w:w="150" w:type="dxa"/>
              <w:right w:w="150" w:type="dxa"/>
            </w:tcMar>
          </w:tcPr>
          <w:p>
            <w:r>
              <w:rPr>
                <w:sz w:val="18"/>
              </w:rPr>
              <w:t>Significant</w:t>
            </w:r>
          </w:p>
        </w:tc>
      </w:tr>
      <w:tr>
        <w:tc>
          <w:tcPr>
            <w:tcW w:type="dxa" w:w="1656"/>
            <w:tcMar>
              <w:top w:w="100" w:type="dxa"/>
              <w:bottom w:w="100" w:type="dxa"/>
              <w:left w:w="150" w:type="dxa"/>
              <w:right w:w="150" w:type="dxa"/>
            </w:tcMar>
          </w:tcPr>
          <w:p>
            <w:r>
              <w:rPr>
                <w:sz w:val="18"/>
              </w:rPr>
              <w:t>HEI Value Co-creation</w:t>
            </w:r>
          </w:p>
        </w:tc>
        <w:tc>
          <w:tcPr>
            <w:tcW w:type="dxa" w:w="1656"/>
            <w:tcMar>
              <w:top w:w="100" w:type="dxa"/>
              <w:bottom w:w="100" w:type="dxa"/>
              <w:left w:w="150" w:type="dxa"/>
              <w:right w:w="150" w:type="dxa"/>
            </w:tcMar>
          </w:tcPr>
          <w:p>
            <w:r>
              <w:rPr>
                <w:sz w:val="18"/>
              </w:rPr>
              <w:t>0.399</w:t>
            </w:r>
          </w:p>
        </w:tc>
        <w:tc>
          <w:tcPr>
            <w:tcW w:type="dxa" w:w="1656"/>
            <w:tcMar>
              <w:top w:w="100" w:type="dxa"/>
              <w:bottom w:w="100" w:type="dxa"/>
              <w:left w:w="150" w:type="dxa"/>
              <w:right w:w="150" w:type="dxa"/>
            </w:tcMar>
          </w:tcPr>
          <w:p>
            <w:r>
              <w:rPr>
                <w:sz w:val="18"/>
              </w:rPr>
              <w:t>0.0594</w:t>
            </w:r>
          </w:p>
        </w:tc>
        <w:tc>
          <w:tcPr>
            <w:tcW w:type="dxa" w:w="1656"/>
            <w:tcMar>
              <w:top w:w="100" w:type="dxa"/>
              <w:bottom w:w="100" w:type="dxa"/>
              <w:left w:w="150" w:type="dxa"/>
              <w:right w:w="150" w:type="dxa"/>
            </w:tcMar>
          </w:tcPr>
          <w:p>
            <w:r>
              <w:rPr>
                <w:sz w:val="18"/>
              </w:rPr>
              <w:t>6.71</w:t>
            </w:r>
          </w:p>
        </w:tc>
        <w:tc>
          <w:tcPr>
            <w:tcW w:type="dxa" w:w="1656"/>
            <w:tcMar>
              <w:top w:w="100" w:type="dxa"/>
              <w:bottom w:w="100" w:type="dxa"/>
              <w:left w:w="150" w:type="dxa"/>
              <w:right w:w="150" w:type="dxa"/>
            </w:tcMar>
          </w:tcPr>
          <w:p>
            <w:r>
              <w:rPr>
                <w:sz w:val="18"/>
              </w:rPr>
              <w:t>&lt; .001</w:t>
            </w:r>
          </w:p>
        </w:tc>
        <w:tc>
          <w:tcPr>
            <w:tcW w:type="dxa" w:w="1656"/>
            <w:tcMar>
              <w:top w:w="100" w:type="dxa"/>
              <w:bottom w:w="100" w:type="dxa"/>
              <w:left w:w="150" w:type="dxa"/>
              <w:right w:w="150" w:type="dxa"/>
            </w:tcMar>
          </w:tcPr>
          <w:p>
            <w:r>
              <w:rPr>
                <w:sz w:val="18"/>
              </w:rPr>
              <w:t>Significant</w:t>
            </w:r>
          </w:p>
        </w:tc>
      </w:tr>
    </w:tbl>
    <w:p>
      <w:pPr>
        <w:spacing w:after="80"/>
      </w:pPr>
    </w:p>
    <w:p>
      <w:r>
        <w:rPr>
          <w:b/>
        </w:rPr>
        <w:t>Table 3.3: Model Summary &amp; Overall Fit (Objective 4: Impact of HEI on SGLA)</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2F5597"/>
          </w:tcPr>
          <w:p>
            <w:r>
              <w:rPr>
                <w:b/>
                <w:color w:val="FFFFFF"/>
              </w:rPr>
              <w:t>R</w:t>
            </w:r>
          </w:p>
        </w:tc>
        <w:tc>
          <w:tcPr>
            <w:tcW w:type="dxa" w:w="1656"/>
            <w:shd w:fill="2F5597"/>
          </w:tcPr>
          <w:p>
            <w:r>
              <w:rPr>
                <w:b/>
                <w:color w:val="FFFFFF"/>
              </w:rPr>
              <w:t>R²</w:t>
            </w:r>
          </w:p>
        </w:tc>
        <w:tc>
          <w:tcPr>
            <w:tcW w:type="dxa" w:w="1656"/>
            <w:shd w:fill="2F5597"/>
          </w:tcPr>
          <w:p>
            <w:r>
              <w:rPr>
                <w:b/>
                <w:color w:val="FFFFFF"/>
              </w:rPr>
              <w:t>F</w:t>
            </w:r>
          </w:p>
        </w:tc>
        <w:tc>
          <w:tcPr>
            <w:tcW w:type="dxa" w:w="1656"/>
            <w:shd w:fill="2F5597"/>
          </w:tcPr>
          <w:p>
            <w:r>
              <w:rPr>
                <w:b/>
                <w:color w:val="FFFFFF"/>
              </w:rPr>
              <w:t>p-value</w:t>
            </w:r>
          </w:p>
        </w:tc>
        <w:tc>
          <w:tcPr>
            <w:tcW w:type="dxa" w:w="1656"/>
            <w:shd w:fill="2F5597"/>
          </w:tcPr>
          <w:p>
            <w:r>
              <w:rPr>
                <w:b/>
                <w:color w:val="FFFFFF"/>
              </w:rPr>
              <w:t>Null Hypothesis Statement</w:t>
            </w:r>
          </w:p>
        </w:tc>
        <w:tc>
          <w:tcPr>
            <w:tcW w:type="dxa" w:w="1656"/>
            <w:shd w:fill="2F5597"/>
          </w:tcPr>
          <w:p>
            <w:r>
              <w:rPr>
                <w:b/>
                <w:color w:val="FFFFFF"/>
              </w:rPr>
              <w:t>Hypothesis Decision</w:t>
            </w:r>
          </w:p>
        </w:tc>
      </w:tr>
      <w:tr>
        <w:tc>
          <w:tcPr>
            <w:tcW w:type="dxa" w:w="1656"/>
            <w:tcMar>
              <w:top w:w="100" w:type="dxa"/>
              <w:bottom w:w="100" w:type="dxa"/>
              <w:left w:w="150" w:type="dxa"/>
              <w:right w:w="150" w:type="dxa"/>
            </w:tcMar>
          </w:tcPr>
          <w:p>
            <w:r>
              <w:rPr>
                <w:sz w:val="18"/>
              </w:rPr>
              <w:t>0.444</w:t>
            </w:r>
          </w:p>
        </w:tc>
        <w:tc>
          <w:tcPr>
            <w:tcW w:type="dxa" w:w="1656"/>
            <w:tcMar>
              <w:top w:w="100" w:type="dxa"/>
              <w:bottom w:w="100" w:type="dxa"/>
              <w:left w:w="150" w:type="dxa"/>
              <w:right w:w="150" w:type="dxa"/>
            </w:tcMar>
          </w:tcPr>
          <w:p>
            <w:r>
              <w:rPr>
                <w:b/>
                <w:sz w:val="18"/>
              </w:rPr>
              <w:t>0.197</w:t>
            </w:r>
          </w:p>
        </w:tc>
        <w:tc>
          <w:tcPr>
            <w:tcW w:type="dxa" w:w="1656"/>
            <w:tcMar>
              <w:top w:w="100" w:type="dxa"/>
              <w:bottom w:w="100" w:type="dxa"/>
              <w:left w:w="150" w:type="dxa"/>
              <w:right w:w="150" w:type="dxa"/>
            </w:tcMar>
          </w:tcPr>
          <w:p>
            <w:r>
              <w:rPr>
                <w:sz w:val="18"/>
              </w:rPr>
              <w:t>45.1</w:t>
            </w:r>
          </w:p>
        </w:tc>
        <w:tc>
          <w:tcPr>
            <w:tcW w:type="dxa" w:w="1656"/>
            <w:tcMar>
              <w:top w:w="100" w:type="dxa"/>
              <w:bottom w:w="100" w:type="dxa"/>
              <w:left w:w="150" w:type="dxa"/>
              <w:right w:w="150" w:type="dxa"/>
            </w:tcMar>
          </w:tcPr>
          <w:p>
            <w:r>
              <w:rPr>
                <w:sz w:val="18"/>
              </w:rPr>
              <w:t>&lt; .001</w:t>
            </w:r>
          </w:p>
        </w:tc>
        <w:tc>
          <w:tcPr>
            <w:tcW w:type="dxa" w:w="1656"/>
            <w:tcMar>
              <w:top w:w="100" w:type="dxa"/>
              <w:bottom w:w="100" w:type="dxa"/>
              <w:left w:w="150" w:type="dxa"/>
              <w:right w:w="150" w:type="dxa"/>
            </w:tcMar>
          </w:tcPr>
          <w:p>
            <w:r>
              <w:rPr>
                <w:sz w:val="18"/>
              </w:rPr>
              <w:t>There is no impact between HEI value co-creation and Sustainable green lifestyle adoption.</w:t>
            </w:r>
          </w:p>
        </w:tc>
        <w:tc>
          <w:tcPr>
            <w:tcW w:type="dxa" w:w="1656"/>
            <w:tcMar>
              <w:top w:w="100" w:type="dxa"/>
              <w:bottom w:w="100" w:type="dxa"/>
              <w:left w:w="150" w:type="dxa"/>
              <w:right w:w="150" w:type="dxa"/>
            </w:tcMar>
          </w:tcPr>
          <w:p>
            <w:r>
              <w:rPr>
                <w:b/>
                <w:sz w:val="18"/>
              </w:rPr>
              <w:t>Rejected</w:t>
            </w:r>
          </w:p>
        </w:tc>
      </w:tr>
    </w:tbl>
    <w:p>
      <w:r>
        <w:rPr>
          <w:i/>
          <w:sz w:val="18"/>
        </w:rPr>
        <w:t>Written Interpretation for Objective 4 (Linear Regression):</w:t>
        <w:br/>
        <w:t>The linear regression model is statistically significant (F = 45.1, p &lt; .001). The multiple correlation coefficient R is 0.444, and the coefficient of determination R² is 0.197, indicating that 19.7% of the total variance in sustainable green lifestyle adoption is directly accounted for by HEI value co-creation among college students.</w:t>
        <w:br/>
        <w:t>The unstandardized regression slope b = 0.399 (SE = 0.0594, t = 6.71, p &lt; .001) confirms that for every one-unit increase in HEI value co-creation, students' adoption of sustainable green lifestyles increases by 0.399 units on average. Therefore, the null hypothesis of no impact is Rejected.</w:t>
      </w:r>
    </w:p>
    <w:p>
      <w:pPr>
        <w:pStyle w:val="Heading1"/>
        <w:spacing w:before="320" w:after="120"/>
      </w:pPr>
      <w:r>
        <w:rPr>
          <w:rFonts w:ascii="Calibri" w:hAnsi="Calibri"/>
          <w:b/>
          <w:color w:val="1F4E79"/>
          <w:sz w:val="32"/>
        </w:rPr>
        <w:t>SECTION 4: PROBLEM 3 (ONE-WAY ANOVA PRACTICE) - COMPLETE ANSWERS &amp; JAMOVI GUIDE</w:t>
      </w:r>
    </w:p>
    <w:p>
      <w:r>
        <w:rPr>
          <w:sz w:val="19"/>
        </w:rPr>
        <w:t>Statement of the Problem:</w:t>
        <w:br/>
        <w:t>Is there a significant difference in academic stress levels among college students across different academic programs?</w:t>
        <w:br/>
        <w:br/>
        <w:t>Dataset Tab to Use: Prob3_OneWay_ANOVA in Jamovi_Seatwork_Practice_Data.xlsx (N = 120 students)</w:t>
        <w:br/>
        <w:t>• Includes text labels: Academic_Program ('Computing &amp; IT', 'Engineering', 'Business &amp; Accountancy', 'Arts &amp; Sciences'), Gender ('Male', 'Female'), and continuous Academic_Stress_Score.</w:t>
      </w:r>
    </w:p>
    <w:p>
      <w:pPr>
        <w:pStyle w:val="Heading2"/>
        <w:spacing w:before="240" w:after="80"/>
      </w:pPr>
      <w:r>
        <w:rPr>
          <w:rFonts w:ascii="Calibri" w:hAnsi="Calibri"/>
          <w:b/>
          <w:color w:val="2F5597"/>
          <w:sz w:val="26"/>
        </w:rPr>
        <w:t>Jamovi Step-by-Step Instructions for One-Way ANOVA</w:t>
      </w:r>
    </w:p>
    <w:p>
      <w:r>
        <w:rPr>
          <w:sz w:val="19"/>
        </w:rPr>
        <w:t>Step 1: Open Tab &amp; Select Variables</w:t>
        <w:br/>
        <w:t>• In Jamovi, open sheet Prob3_OneWay_ANOVA.</w:t>
        <w:br/>
        <w:t>• Notice Academic_Program is already labeled with the program names (Computing &amp; IT, Engineering, Business &amp; Accountancy, Arts &amp; Sciences).</w:t>
        <w:br/>
        <w:t>• Ensure Academic_Stress_Score is set to Continuous (123).</w:t>
        <w:br/>
        <w:br/>
        <w:t>Step 2: Run One-Way ANOVA</w:t>
        <w:br/>
        <w:t>• Top menu: Analyses -&gt; ANOVA -&gt; One-Way ANOVA.</w:t>
        <w:br/>
        <w:t>• Drag Academic_Stress_Score into Dependent Variable.</w:t>
        <w:br/>
        <w:t>• Drag Academic_Program into Grouping Variable.</w:t>
        <w:br/>
        <w:t>• Under Variances, check Assume equal (Fisher's) and Don't assume equal (Welch's).</w:t>
        <w:br/>
        <w:t>• Under Additional Results, check Descriptives (shows N, Mean, SD per program).</w:t>
        <w:br/>
        <w:t>• Under Post Hoc Tests, check Tukey.</w:t>
      </w:r>
    </w:p>
    <w:p>
      <w:pPr>
        <w:pStyle w:val="Heading2"/>
        <w:spacing w:before="240" w:after="80"/>
      </w:pPr>
      <w:r>
        <w:rPr>
          <w:rFonts w:ascii="Calibri" w:hAnsi="Calibri"/>
          <w:b/>
          <w:color w:val="2F5597"/>
          <w:sz w:val="26"/>
        </w:rPr>
        <w:t>Official Answer Tables for One-Way ANOVA</w:t>
      </w:r>
    </w:p>
    <w:p>
      <w:r>
        <w:rPr>
          <w:b/>
        </w:rPr>
        <w:t>Table 4.1: One-Way ANOVA Results and Program Means</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1F4E79"/>
          </w:tcPr>
          <w:p>
            <w:r>
              <w:rPr>
                <w:b/>
                <w:color w:val="FFFFFF"/>
              </w:rPr>
              <w:t>Academic Program (Text Label)</w:t>
            </w:r>
          </w:p>
        </w:tc>
        <w:tc>
          <w:tcPr>
            <w:tcW w:type="dxa" w:w="1656"/>
            <w:shd w:fill="1F4E79"/>
          </w:tcPr>
          <w:p>
            <w:r>
              <w:rPr>
                <w:b/>
                <w:color w:val="FFFFFF"/>
              </w:rPr>
              <w:t>N</w:t>
            </w:r>
          </w:p>
        </w:tc>
        <w:tc>
          <w:tcPr>
            <w:tcW w:type="dxa" w:w="1656"/>
            <w:shd w:fill="1F4E79"/>
          </w:tcPr>
          <w:p>
            <w:r>
              <w:rPr>
                <w:b/>
                <w:color w:val="FFFFFF"/>
              </w:rPr>
              <w:t>Mean Stress</w:t>
            </w:r>
          </w:p>
        </w:tc>
        <w:tc>
          <w:tcPr>
            <w:tcW w:type="dxa" w:w="1656"/>
            <w:shd w:fill="1F4E79"/>
          </w:tcPr>
          <w:p>
            <w:r>
              <w:rPr>
                <w:b/>
                <w:color w:val="FFFFFF"/>
              </w:rPr>
              <w:t>Std. Deviation</w:t>
            </w:r>
          </w:p>
        </w:tc>
        <w:tc>
          <w:tcPr>
            <w:tcW w:type="dxa" w:w="1656"/>
            <w:shd w:fill="1F4E79"/>
          </w:tcPr>
          <w:p>
            <w:r>
              <w:rPr>
                <w:b/>
                <w:color w:val="FFFFFF"/>
              </w:rPr>
              <w:t>F-Statistic (df1, df2)</w:t>
            </w:r>
          </w:p>
        </w:tc>
        <w:tc>
          <w:tcPr>
            <w:tcW w:type="dxa" w:w="1656"/>
            <w:shd w:fill="1F4E79"/>
          </w:tcPr>
          <w:p>
            <w:r>
              <w:rPr>
                <w:b/>
                <w:color w:val="FFFFFF"/>
              </w:rPr>
              <w:t>p-value</w:t>
            </w:r>
          </w:p>
        </w:tc>
      </w:tr>
      <w:tr>
        <w:tc>
          <w:tcPr>
            <w:tcW w:type="dxa" w:w="1656"/>
            <w:tcMar>
              <w:top w:w="100" w:type="dxa"/>
              <w:bottom w:w="100" w:type="dxa"/>
              <w:left w:w="150" w:type="dxa"/>
              <w:right w:w="150" w:type="dxa"/>
            </w:tcMar>
          </w:tcPr>
          <w:p>
            <w:r>
              <w:rPr>
                <w:sz w:val="18"/>
              </w:rPr>
              <w:t>Computing &amp; IT</w:t>
            </w:r>
          </w:p>
        </w:tc>
        <w:tc>
          <w:tcPr>
            <w:tcW w:type="dxa" w:w="1656"/>
            <w:tcMar>
              <w:top w:w="100" w:type="dxa"/>
              <w:bottom w:w="100" w:type="dxa"/>
              <w:left w:w="150" w:type="dxa"/>
              <w:right w:w="150" w:type="dxa"/>
            </w:tcMar>
          </w:tcPr>
          <w:p>
            <w:r>
              <w:rPr>
                <w:sz w:val="18"/>
              </w:rPr>
              <w:t>30</w:t>
            </w:r>
          </w:p>
        </w:tc>
        <w:tc>
          <w:tcPr>
            <w:tcW w:type="dxa" w:w="1656"/>
            <w:tcMar>
              <w:top w:w="100" w:type="dxa"/>
              <w:bottom w:w="100" w:type="dxa"/>
              <w:left w:w="150" w:type="dxa"/>
              <w:right w:w="150" w:type="dxa"/>
            </w:tcMar>
          </w:tcPr>
          <w:p>
            <w:r>
              <w:rPr>
                <w:sz w:val="18"/>
              </w:rPr>
              <w:t>76.0</w:t>
            </w:r>
          </w:p>
        </w:tc>
        <w:tc>
          <w:tcPr>
            <w:tcW w:type="dxa" w:w="1656"/>
            <w:tcMar>
              <w:top w:w="100" w:type="dxa"/>
              <w:bottom w:w="100" w:type="dxa"/>
              <w:left w:w="150" w:type="dxa"/>
              <w:right w:w="150" w:type="dxa"/>
            </w:tcMar>
          </w:tcPr>
          <w:p>
            <w:r>
              <w:rPr>
                <w:sz w:val="18"/>
              </w:rPr>
              <w:t>7.5</w:t>
            </w:r>
          </w:p>
        </w:tc>
        <w:tc>
          <w:tcPr>
            <w:tcW w:type="dxa" w:w="1656"/>
            <w:tcMar>
              <w:top w:w="100" w:type="dxa"/>
              <w:bottom w:w="100" w:type="dxa"/>
              <w:left w:w="150" w:type="dxa"/>
              <w:right w:w="150" w:type="dxa"/>
            </w:tcMar>
          </w:tcPr>
          <w:p>
            <w:r>
              <w:rPr>
                <w:sz w:val="18"/>
              </w:rPr>
              <w:t>Fisher's F(3, 116) = 68.59</w:t>
            </w:r>
          </w:p>
        </w:tc>
        <w:tc>
          <w:tcPr>
            <w:tcW w:type="dxa" w:w="1656"/>
            <w:tcMar>
              <w:top w:w="100" w:type="dxa"/>
              <w:bottom w:w="100" w:type="dxa"/>
              <w:left w:w="150" w:type="dxa"/>
              <w:right w:w="150" w:type="dxa"/>
            </w:tcMar>
          </w:tcPr>
          <w:p>
            <w:r>
              <w:rPr>
                <w:sz w:val="18"/>
              </w:rPr>
              <w:t>&lt; .001</w:t>
            </w:r>
          </w:p>
        </w:tc>
      </w:tr>
      <w:tr>
        <w:tc>
          <w:tcPr>
            <w:tcW w:type="dxa" w:w="1656"/>
            <w:tcMar>
              <w:top w:w="100" w:type="dxa"/>
              <w:bottom w:w="100" w:type="dxa"/>
              <w:left w:w="150" w:type="dxa"/>
              <w:right w:w="150" w:type="dxa"/>
            </w:tcMar>
          </w:tcPr>
          <w:p>
            <w:r>
              <w:rPr>
                <w:sz w:val="18"/>
              </w:rPr>
              <w:t>Engineering</w:t>
            </w:r>
          </w:p>
        </w:tc>
        <w:tc>
          <w:tcPr>
            <w:tcW w:type="dxa" w:w="1656"/>
            <w:tcMar>
              <w:top w:w="100" w:type="dxa"/>
              <w:bottom w:w="100" w:type="dxa"/>
              <w:left w:w="150" w:type="dxa"/>
              <w:right w:w="150" w:type="dxa"/>
            </w:tcMar>
          </w:tcPr>
          <w:p>
            <w:r>
              <w:rPr>
                <w:sz w:val="18"/>
              </w:rPr>
              <w:t>30</w:t>
            </w:r>
          </w:p>
        </w:tc>
        <w:tc>
          <w:tcPr>
            <w:tcW w:type="dxa" w:w="1656"/>
            <w:tcMar>
              <w:top w:w="100" w:type="dxa"/>
              <w:bottom w:w="100" w:type="dxa"/>
              <w:left w:w="150" w:type="dxa"/>
              <w:right w:w="150" w:type="dxa"/>
            </w:tcMar>
          </w:tcPr>
          <w:p>
            <w:r>
              <w:rPr>
                <w:sz w:val="18"/>
              </w:rPr>
              <w:t>83.5</w:t>
            </w:r>
          </w:p>
        </w:tc>
        <w:tc>
          <w:tcPr>
            <w:tcW w:type="dxa" w:w="1656"/>
            <w:tcMar>
              <w:top w:w="100" w:type="dxa"/>
              <w:bottom w:w="100" w:type="dxa"/>
              <w:left w:w="150" w:type="dxa"/>
              <w:right w:w="150" w:type="dxa"/>
            </w:tcMar>
          </w:tcPr>
          <w:p>
            <w:r>
              <w:rPr>
                <w:sz w:val="18"/>
              </w:rPr>
              <w:t>7.8</w:t>
            </w:r>
          </w:p>
        </w:tc>
        <w:tc>
          <w:tcPr>
            <w:tcW w:type="dxa" w:w="1656"/>
            <w:tcMar>
              <w:top w:w="100" w:type="dxa"/>
              <w:bottom w:w="100" w:type="dxa"/>
              <w:left w:w="150" w:type="dxa"/>
              <w:right w:w="150" w:type="dxa"/>
            </w:tcMar>
          </w:tcPr>
          <w:p>
            <w:r>
              <w:rPr>
                <w:sz w:val="18"/>
              </w:rPr>
              <w:t>Welch's F(3, 64.1) = 69.12</w:t>
            </w:r>
          </w:p>
        </w:tc>
        <w:tc>
          <w:tcPr>
            <w:tcW w:type="dxa" w:w="1656"/>
            <w:tcMar>
              <w:top w:w="100" w:type="dxa"/>
              <w:bottom w:w="100" w:type="dxa"/>
              <w:left w:w="150" w:type="dxa"/>
              <w:right w:w="150" w:type="dxa"/>
            </w:tcMar>
          </w:tcPr>
          <w:p>
            <w:r>
              <w:rPr>
                <w:sz w:val="18"/>
              </w:rPr>
              <w:t>&lt; .001</w:t>
            </w:r>
          </w:p>
        </w:tc>
      </w:tr>
      <w:tr>
        <w:tc>
          <w:tcPr>
            <w:tcW w:type="dxa" w:w="1656"/>
            <w:tcMar>
              <w:top w:w="100" w:type="dxa"/>
              <w:bottom w:w="100" w:type="dxa"/>
              <w:left w:w="150" w:type="dxa"/>
              <w:right w:w="150" w:type="dxa"/>
            </w:tcMar>
          </w:tcPr>
          <w:p>
            <w:r>
              <w:rPr>
                <w:sz w:val="18"/>
              </w:rPr>
              <w:t>Business &amp; Accountancy</w:t>
            </w:r>
          </w:p>
        </w:tc>
        <w:tc>
          <w:tcPr>
            <w:tcW w:type="dxa" w:w="1656"/>
            <w:tcMar>
              <w:top w:w="100" w:type="dxa"/>
              <w:bottom w:w="100" w:type="dxa"/>
              <w:left w:w="150" w:type="dxa"/>
              <w:right w:w="150" w:type="dxa"/>
            </w:tcMar>
          </w:tcPr>
          <w:p>
            <w:r>
              <w:rPr>
                <w:sz w:val="18"/>
              </w:rPr>
              <w:t>30</w:t>
            </w:r>
          </w:p>
        </w:tc>
        <w:tc>
          <w:tcPr>
            <w:tcW w:type="dxa" w:w="1656"/>
            <w:tcMar>
              <w:top w:w="100" w:type="dxa"/>
              <w:bottom w:w="100" w:type="dxa"/>
              <w:left w:w="150" w:type="dxa"/>
              <w:right w:w="150" w:type="dxa"/>
            </w:tcMar>
          </w:tcPr>
          <w:p>
            <w:r>
              <w:rPr>
                <w:sz w:val="18"/>
              </w:rPr>
              <w:t>68.5</w:t>
            </w:r>
          </w:p>
        </w:tc>
        <w:tc>
          <w:tcPr>
            <w:tcW w:type="dxa" w:w="1656"/>
            <w:tcMar>
              <w:top w:w="100" w:type="dxa"/>
              <w:bottom w:w="100" w:type="dxa"/>
              <w:left w:w="150" w:type="dxa"/>
              <w:right w:w="150" w:type="dxa"/>
            </w:tcMar>
          </w:tcPr>
          <w:p>
            <w:r>
              <w:rPr>
                <w:sz w:val="18"/>
              </w:rPr>
              <w:t>7.2</w:t>
            </w:r>
          </w:p>
        </w:tc>
        <w:tc>
          <w:tcPr>
            <w:tcW w:type="dxa" w:w="1656"/>
            <w:tcMar>
              <w:top w:w="100" w:type="dxa"/>
              <w:bottom w:w="100" w:type="dxa"/>
              <w:left w:w="150" w:type="dxa"/>
              <w:right w:w="150" w:type="dxa"/>
            </w:tcMar>
          </w:tcPr>
          <w:p>
            <w:r>
              <w:rPr>
                <w:sz w:val="18"/>
              </w:rPr>
            </w:r>
          </w:p>
        </w:tc>
        <w:tc>
          <w:tcPr>
            <w:tcW w:type="dxa" w:w="1656"/>
            <w:tcMar>
              <w:top w:w="100" w:type="dxa"/>
              <w:bottom w:w="100" w:type="dxa"/>
              <w:left w:w="150" w:type="dxa"/>
              <w:right w:w="150" w:type="dxa"/>
            </w:tcMar>
          </w:tcPr>
          <w:p>
            <w:r>
              <w:rPr>
                <w:sz w:val="18"/>
              </w:rPr>
            </w:r>
          </w:p>
        </w:tc>
      </w:tr>
      <w:tr>
        <w:tc>
          <w:tcPr>
            <w:tcW w:type="dxa" w:w="1656"/>
            <w:tcMar>
              <w:top w:w="100" w:type="dxa"/>
              <w:bottom w:w="100" w:type="dxa"/>
              <w:left w:w="150" w:type="dxa"/>
              <w:right w:w="150" w:type="dxa"/>
            </w:tcMar>
          </w:tcPr>
          <w:p>
            <w:r>
              <w:rPr>
                <w:sz w:val="18"/>
              </w:rPr>
              <w:t>Arts &amp; Sciences</w:t>
            </w:r>
          </w:p>
        </w:tc>
        <w:tc>
          <w:tcPr>
            <w:tcW w:type="dxa" w:w="1656"/>
            <w:tcMar>
              <w:top w:w="100" w:type="dxa"/>
              <w:bottom w:w="100" w:type="dxa"/>
              <w:left w:w="150" w:type="dxa"/>
              <w:right w:w="150" w:type="dxa"/>
            </w:tcMar>
          </w:tcPr>
          <w:p>
            <w:r>
              <w:rPr>
                <w:sz w:val="18"/>
              </w:rPr>
              <w:t>30</w:t>
            </w:r>
          </w:p>
        </w:tc>
        <w:tc>
          <w:tcPr>
            <w:tcW w:type="dxa" w:w="1656"/>
            <w:tcMar>
              <w:top w:w="100" w:type="dxa"/>
              <w:bottom w:w="100" w:type="dxa"/>
              <w:left w:w="150" w:type="dxa"/>
              <w:right w:w="150" w:type="dxa"/>
            </w:tcMar>
          </w:tcPr>
          <w:p>
            <w:r>
              <w:rPr>
                <w:sz w:val="18"/>
              </w:rPr>
              <w:t>61.0</w:t>
            </w:r>
          </w:p>
        </w:tc>
        <w:tc>
          <w:tcPr>
            <w:tcW w:type="dxa" w:w="1656"/>
            <w:tcMar>
              <w:top w:w="100" w:type="dxa"/>
              <w:bottom w:w="100" w:type="dxa"/>
              <w:left w:w="150" w:type="dxa"/>
              <w:right w:w="150" w:type="dxa"/>
            </w:tcMar>
          </w:tcPr>
          <w:p>
            <w:r>
              <w:rPr>
                <w:sz w:val="18"/>
              </w:rPr>
              <w:t>7.0</w:t>
            </w:r>
          </w:p>
        </w:tc>
        <w:tc>
          <w:tcPr>
            <w:tcW w:type="dxa" w:w="1656"/>
            <w:tcMar>
              <w:top w:w="100" w:type="dxa"/>
              <w:bottom w:w="100" w:type="dxa"/>
              <w:left w:w="150" w:type="dxa"/>
              <w:right w:w="150" w:type="dxa"/>
            </w:tcMar>
          </w:tcPr>
          <w:p>
            <w:r>
              <w:rPr>
                <w:sz w:val="18"/>
              </w:rPr>
            </w:r>
          </w:p>
        </w:tc>
        <w:tc>
          <w:tcPr>
            <w:tcW w:type="dxa" w:w="1656"/>
            <w:tcMar>
              <w:top w:w="100" w:type="dxa"/>
              <w:bottom w:w="100" w:type="dxa"/>
              <w:left w:w="150" w:type="dxa"/>
              <w:right w:w="150" w:type="dxa"/>
            </w:tcMar>
          </w:tcPr>
          <w:p>
            <w:r>
              <w:rPr>
                <w:sz w:val="18"/>
              </w:rPr>
            </w:r>
          </w:p>
        </w:tc>
      </w:tr>
      <w:tr>
        <w:tc>
          <w:tcPr>
            <w:tcW w:type="dxa" w:w="1656"/>
            <w:shd w:fill="F2F2F2"/>
            <w:tcMar>
              <w:top w:w="100" w:type="dxa"/>
              <w:bottom w:w="100" w:type="dxa"/>
              <w:left w:w="150" w:type="dxa"/>
              <w:right w:w="150" w:type="dxa"/>
            </w:tcMar>
          </w:tcPr>
          <w:p>
            <w:r>
              <w:rPr>
                <w:b/>
                <w:sz w:val="18"/>
              </w:rPr>
              <w:t>Overall Decision</w:t>
            </w:r>
          </w:p>
        </w:tc>
        <w:tc>
          <w:tcPr>
            <w:tcW w:type="dxa" w:w="1656"/>
            <w:shd w:fill="F2F2F2"/>
            <w:tcMar>
              <w:top w:w="100" w:type="dxa"/>
              <w:bottom w:w="100" w:type="dxa"/>
              <w:left w:w="150" w:type="dxa"/>
              <w:right w:w="150" w:type="dxa"/>
            </w:tcMar>
          </w:tcPr>
          <w:p>
            <w:r>
              <w:rPr>
                <w:b/>
                <w:sz w:val="18"/>
              </w:rPr>
              <w:t>120</w:t>
            </w:r>
          </w:p>
        </w:tc>
        <w:tc>
          <w:tcPr>
            <w:tcW w:type="dxa" w:w="1656"/>
            <w:shd w:fill="F2F2F2"/>
            <w:tcMar>
              <w:top w:w="100" w:type="dxa"/>
              <w:bottom w:w="100" w:type="dxa"/>
              <w:left w:w="150" w:type="dxa"/>
              <w:right w:w="150" w:type="dxa"/>
            </w:tcMar>
          </w:tcPr>
          <w:p>
            <w:r>
              <w:rPr>
                <w:b/>
                <w:sz w:val="18"/>
              </w:rPr>
              <w:t>72.2</w:t>
            </w:r>
          </w:p>
        </w:tc>
        <w:tc>
          <w:tcPr>
            <w:tcW w:type="dxa" w:w="1656"/>
            <w:shd w:fill="F2F2F2"/>
            <w:tcMar>
              <w:top w:w="100" w:type="dxa"/>
              <w:bottom w:w="100" w:type="dxa"/>
              <w:left w:w="150" w:type="dxa"/>
              <w:right w:w="150" w:type="dxa"/>
            </w:tcMar>
          </w:tcPr>
          <w:p>
            <w:r>
              <w:rPr>
                <w:b/>
                <w:sz w:val="18"/>
              </w:rPr>
              <w:t>11.1</w:t>
            </w:r>
          </w:p>
        </w:tc>
        <w:tc>
          <w:tcPr>
            <w:tcW w:type="dxa" w:w="1656"/>
            <w:shd w:fill="F2F2F2"/>
            <w:tcMar>
              <w:top w:w="100" w:type="dxa"/>
              <w:bottom w:w="100" w:type="dxa"/>
              <w:left w:w="150" w:type="dxa"/>
              <w:right w:w="150" w:type="dxa"/>
            </w:tcMar>
          </w:tcPr>
          <w:p>
            <w:r>
              <w:rPr>
                <w:b/>
                <w:sz w:val="18"/>
              </w:rPr>
              <w:t>Significant</w:t>
            </w:r>
          </w:p>
        </w:tc>
        <w:tc>
          <w:tcPr>
            <w:tcW w:type="dxa" w:w="1656"/>
            <w:shd w:fill="F2F2F2"/>
            <w:tcMar>
              <w:top w:w="100" w:type="dxa"/>
              <w:bottom w:w="100" w:type="dxa"/>
              <w:left w:w="150" w:type="dxa"/>
              <w:right w:w="150" w:type="dxa"/>
            </w:tcMar>
          </w:tcPr>
          <w:p>
            <w:r>
              <w:rPr>
                <w:b/>
                <w:sz w:val="18"/>
              </w:rPr>
              <w:t>Reject the Null Hypothesis</w:t>
            </w:r>
          </w:p>
        </w:tc>
      </w:tr>
    </w:tbl>
    <w:p>
      <w:pPr>
        <w:spacing w:after="80"/>
      </w:pPr>
    </w:p>
    <w:p>
      <w:r>
        <w:rPr>
          <w:b/>
        </w:rPr>
        <w:t>Table 4.2: Tukey Post-Hoc Pairwise Comparisons</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2F5597"/>
          </w:tcPr>
          <w:p>
            <w:r>
              <w:rPr>
                <w:b/>
                <w:color w:val="FFFFFF"/>
              </w:rPr>
              <w:t>Program Comparison (Group A vs Group B)</w:t>
            </w:r>
          </w:p>
        </w:tc>
        <w:tc>
          <w:tcPr>
            <w:tcW w:type="dxa" w:w="1987"/>
            <w:shd w:fill="2F5597"/>
          </w:tcPr>
          <w:p>
            <w:r>
              <w:rPr>
                <w:b/>
                <w:color w:val="FFFFFF"/>
              </w:rPr>
              <w:t>Mean Difference</w:t>
            </w:r>
          </w:p>
        </w:tc>
        <w:tc>
          <w:tcPr>
            <w:tcW w:type="dxa" w:w="1987"/>
            <w:shd w:fill="2F5597"/>
          </w:tcPr>
          <w:p>
            <w:r>
              <w:rPr>
                <w:b/>
                <w:color w:val="FFFFFF"/>
              </w:rPr>
              <w:t>SE</w:t>
            </w:r>
          </w:p>
        </w:tc>
        <w:tc>
          <w:tcPr>
            <w:tcW w:type="dxa" w:w="1987"/>
            <w:shd w:fill="2F5597"/>
          </w:tcPr>
          <w:p>
            <w:r>
              <w:rPr>
                <w:b/>
                <w:color w:val="FFFFFF"/>
              </w:rPr>
              <w:t>t-statistic</w:t>
            </w:r>
          </w:p>
        </w:tc>
        <w:tc>
          <w:tcPr>
            <w:tcW w:type="dxa" w:w="1987"/>
            <w:shd w:fill="2F5597"/>
          </w:tcPr>
          <w:p>
            <w:r>
              <w:rPr>
                <w:b/>
                <w:color w:val="FFFFFF"/>
              </w:rPr>
              <w:t>p-value (Tukey)</w:t>
            </w:r>
          </w:p>
        </w:tc>
      </w:tr>
      <w:tr>
        <w:tc>
          <w:tcPr>
            <w:tcW w:type="dxa" w:w="1987"/>
            <w:tcMar>
              <w:top w:w="100" w:type="dxa"/>
              <w:bottom w:w="100" w:type="dxa"/>
              <w:left w:w="150" w:type="dxa"/>
              <w:right w:w="150" w:type="dxa"/>
            </w:tcMar>
          </w:tcPr>
          <w:p>
            <w:r>
              <w:rPr>
                <w:sz w:val="18"/>
              </w:rPr>
              <w:t>Engineering vs Arts &amp; Sciences</w:t>
            </w:r>
          </w:p>
        </w:tc>
        <w:tc>
          <w:tcPr>
            <w:tcW w:type="dxa" w:w="1987"/>
            <w:tcMar>
              <w:top w:w="100" w:type="dxa"/>
              <w:bottom w:w="100" w:type="dxa"/>
              <w:left w:w="150" w:type="dxa"/>
              <w:right w:w="150" w:type="dxa"/>
            </w:tcMar>
          </w:tcPr>
          <w:p>
            <w:r>
              <w:rPr>
                <w:sz w:val="18"/>
              </w:rPr>
              <w:t>22.5</w:t>
            </w:r>
          </w:p>
        </w:tc>
        <w:tc>
          <w:tcPr>
            <w:tcW w:type="dxa" w:w="1987"/>
            <w:tcMar>
              <w:top w:w="100" w:type="dxa"/>
              <w:bottom w:w="100" w:type="dxa"/>
              <w:left w:w="150" w:type="dxa"/>
              <w:right w:w="150" w:type="dxa"/>
            </w:tcMar>
          </w:tcPr>
          <w:p>
            <w:r>
              <w:rPr>
                <w:sz w:val="18"/>
              </w:rPr>
              <w:t>1.35</w:t>
            </w:r>
          </w:p>
        </w:tc>
        <w:tc>
          <w:tcPr>
            <w:tcW w:type="dxa" w:w="1987"/>
            <w:tcMar>
              <w:top w:w="100" w:type="dxa"/>
              <w:bottom w:w="100" w:type="dxa"/>
              <w:left w:w="150" w:type="dxa"/>
              <w:right w:w="150" w:type="dxa"/>
            </w:tcMar>
          </w:tcPr>
          <w:p>
            <w:r>
              <w:rPr>
                <w:sz w:val="18"/>
              </w:rPr>
              <w:t>16.67</w:t>
            </w:r>
          </w:p>
        </w:tc>
        <w:tc>
          <w:tcPr>
            <w:tcW w:type="dxa" w:w="1987"/>
            <w:tcMar>
              <w:top w:w="100" w:type="dxa"/>
              <w:bottom w:w="100" w:type="dxa"/>
              <w:left w:w="150" w:type="dxa"/>
              <w:right w:w="150" w:type="dxa"/>
            </w:tcMar>
          </w:tcPr>
          <w:p>
            <w:r>
              <w:rPr>
                <w:b/>
                <w:sz w:val="18"/>
              </w:rPr>
              <w:t>&lt; .001 (Significant)</w:t>
            </w:r>
          </w:p>
        </w:tc>
      </w:tr>
      <w:tr>
        <w:tc>
          <w:tcPr>
            <w:tcW w:type="dxa" w:w="1987"/>
            <w:tcMar>
              <w:top w:w="100" w:type="dxa"/>
              <w:bottom w:w="100" w:type="dxa"/>
              <w:left w:w="150" w:type="dxa"/>
              <w:right w:w="150" w:type="dxa"/>
            </w:tcMar>
          </w:tcPr>
          <w:p>
            <w:r>
              <w:rPr>
                <w:sz w:val="18"/>
              </w:rPr>
              <w:t>Engineering vs Business &amp; Accountancy</w:t>
            </w:r>
          </w:p>
        </w:tc>
        <w:tc>
          <w:tcPr>
            <w:tcW w:type="dxa" w:w="1987"/>
            <w:tcMar>
              <w:top w:w="100" w:type="dxa"/>
              <w:bottom w:w="100" w:type="dxa"/>
              <w:left w:w="150" w:type="dxa"/>
              <w:right w:w="150" w:type="dxa"/>
            </w:tcMar>
          </w:tcPr>
          <w:p>
            <w:r>
              <w:rPr>
                <w:sz w:val="18"/>
              </w:rPr>
              <w:t>15.0</w:t>
            </w:r>
          </w:p>
        </w:tc>
        <w:tc>
          <w:tcPr>
            <w:tcW w:type="dxa" w:w="1987"/>
            <w:tcMar>
              <w:top w:w="100" w:type="dxa"/>
              <w:bottom w:w="100" w:type="dxa"/>
              <w:left w:w="150" w:type="dxa"/>
              <w:right w:w="150" w:type="dxa"/>
            </w:tcMar>
          </w:tcPr>
          <w:p>
            <w:r>
              <w:rPr>
                <w:sz w:val="18"/>
              </w:rPr>
              <w:t>1.35</w:t>
            </w:r>
          </w:p>
        </w:tc>
        <w:tc>
          <w:tcPr>
            <w:tcW w:type="dxa" w:w="1987"/>
            <w:tcMar>
              <w:top w:w="100" w:type="dxa"/>
              <w:bottom w:w="100" w:type="dxa"/>
              <w:left w:w="150" w:type="dxa"/>
              <w:right w:w="150" w:type="dxa"/>
            </w:tcMar>
          </w:tcPr>
          <w:p>
            <w:r>
              <w:rPr>
                <w:sz w:val="18"/>
              </w:rPr>
              <w:t>11.11</w:t>
            </w:r>
          </w:p>
        </w:tc>
        <w:tc>
          <w:tcPr>
            <w:tcW w:type="dxa" w:w="1987"/>
            <w:tcMar>
              <w:top w:w="100" w:type="dxa"/>
              <w:bottom w:w="100" w:type="dxa"/>
              <w:left w:w="150" w:type="dxa"/>
              <w:right w:w="150" w:type="dxa"/>
            </w:tcMar>
          </w:tcPr>
          <w:p>
            <w:r>
              <w:rPr>
                <w:b/>
                <w:sz w:val="18"/>
              </w:rPr>
              <w:t>&lt; .001 (Significant)</w:t>
            </w:r>
          </w:p>
        </w:tc>
      </w:tr>
      <w:tr>
        <w:tc>
          <w:tcPr>
            <w:tcW w:type="dxa" w:w="1987"/>
            <w:tcMar>
              <w:top w:w="100" w:type="dxa"/>
              <w:bottom w:w="100" w:type="dxa"/>
              <w:left w:w="150" w:type="dxa"/>
              <w:right w:w="150" w:type="dxa"/>
            </w:tcMar>
          </w:tcPr>
          <w:p>
            <w:r>
              <w:rPr>
                <w:sz w:val="18"/>
              </w:rPr>
              <w:t>Engineering vs Computing &amp; IT</w:t>
            </w:r>
          </w:p>
        </w:tc>
        <w:tc>
          <w:tcPr>
            <w:tcW w:type="dxa" w:w="1987"/>
            <w:tcMar>
              <w:top w:w="100" w:type="dxa"/>
              <w:bottom w:w="100" w:type="dxa"/>
              <w:left w:w="150" w:type="dxa"/>
              <w:right w:w="150" w:type="dxa"/>
            </w:tcMar>
          </w:tcPr>
          <w:p>
            <w:r>
              <w:rPr>
                <w:sz w:val="18"/>
              </w:rPr>
              <w:t>7.5</w:t>
            </w:r>
          </w:p>
        </w:tc>
        <w:tc>
          <w:tcPr>
            <w:tcW w:type="dxa" w:w="1987"/>
            <w:tcMar>
              <w:top w:w="100" w:type="dxa"/>
              <w:bottom w:w="100" w:type="dxa"/>
              <w:left w:w="150" w:type="dxa"/>
              <w:right w:w="150" w:type="dxa"/>
            </w:tcMar>
          </w:tcPr>
          <w:p>
            <w:r>
              <w:rPr>
                <w:sz w:val="18"/>
              </w:rPr>
              <w:t>1.35</w:t>
            </w:r>
          </w:p>
        </w:tc>
        <w:tc>
          <w:tcPr>
            <w:tcW w:type="dxa" w:w="1987"/>
            <w:tcMar>
              <w:top w:w="100" w:type="dxa"/>
              <w:bottom w:w="100" w:type="dxa"/>
              <w:left w:w="150" w:type="dxa"/>
              <w:right w:w="150" w:type="dxa"/>
            </w:tcMar>
          </w:tcPr>
          <w:p>
            <w:r>
              <w:rPr>
                <w:sz w:val="18"/>
              </w:rPr>
              <w:t>5.56</w:t>
            </w:r>
          </w:p>
        </w:tc>
        <w:tc>
          <w:tcPr>
            <w:tcW w:type="dxa" w:w="1987"/>
            <w:tcMar>
              <w:top w:w="100" w:type="dxa"/>
              <w:bottom w:w="100" w:type="dxa"/>
              <w:left w:w="150" w:type="dxa"/>
              <w:right w:w="150" w:type="dxa"/>
            </w:tcMar>
          </w:tcPr>
          <w:p>
            <w:r>
              <w:rPr>
                <w:b/>
                <w:sz w:val="18"/>
              </w:rPr>
              <w:t>&lt; .001 (Significant)</w:t>
            </w:r>
          </w:p>
        </w:tc>
      </w:tr>
      <w:tr>
        <w:tc>
          <w:tcPr>
            <w:tcW w:type="dxa" w:w="1987"/>
            <w:tcMar>
              <w:top w:w="100" w:type="dxa"/>
              <w:bottom w:w="100" w:type="dxa"/>
              <w:left w:w="150" w:type="dxa"/>
              <w:right w:w="150" w:type="dxa"/>
            </w:tcMar>
          </w:tcPr>
          <w:p>
            <w:r>
              <w:rPr>
                <w:sz w:val="18"/>
              </w:rPr>
              <w:t>Computing &amp; IT vs Arts &amp; Sciences</w:t>
            </w:r>
          </w:p>
        </w:tc>
        <w:tc>
          <w:tcPr>
            <w:tcW w:type="dxa" w:w="1987"/>
            <w:tcMar>
              <w:top w:w="100" w:type="dxa"/>
              <w:bottom w:w="100" w:type="dxa"/>
              <w:left w:w="150" w:type="dxa"/>
              <w:right w:w="150" w:type="dxa"/>
            </w:tcMar>
          </w:tcPr>
          <w:p>
            <w:r>
              <w:rPr>
                <w:sz w:val="18"/>
              </w:rPr>
              <w:t>15.0</w:t>
            </w:r>
          </w:p>
        </w:tc>
        <w:tc>
          <w:tcPr>
            <w:tcW w:type="dxa" w:w="1987"/>
            <w:tcMar>
              <w:top w:w="100" w:type="dxa"/>
              <w:bottom w:w="100" w:type="dxa"/>
              <w:left w:w="150" w:type="dxa"/>
              <w:right w:w="150" w:type="dxa"/>
            </w:tcMar>
          </w:tcPr>
          <w:p>
            <w:r>
              <w:rPr>
                <w:sz w:val="18"/>
              </w:rPr>
              <w:t>1.35</w:t>
            </w:r>
          </w:p>
        </w:tc>
        <w:tc>
          <w:tcPr>
            <w:tcW w:type="dxa" w:w="1987"/>
            <w:tcMar>
              <w:top w:w="100" w:type="dxa"/>
              <w:bottom w:w="100" w:type="dxa"/>
              <w:left w:w="150" w:type="dxa"/>
              <w:right w:w="150" w:type="dxa"/>
            </w:tcMar>
          </w:tcPr>
          <w:p>
            <w:r>
              <w:rPr>
                <w:sz w:val="18"/>
              </w:rPr>
              <w:t>11.11</w:t>
            </w:r>
          </w:p>
        </w:tc>
        <w:tc>
          <w:tcPr>
            <w:tcW w:type="dxa" w:w="1987"/>
            <w:tcMar>
              <w:top w:w="100" w:type="dxa"/>
              <w:bottom w:w="100" w:type="dxa"/>
              <w:left w:w="150" w:type="dxa"/>
              <w:right w:w="150" w:type="dxa"/>
            </w:tcMar>
          </w:tcPr>
          <w:p>
            <w:r>
              <w:rPr>
                <w:b/>
                <w:sz w:val="18"/>
              </w:rPr>
              <w:t>&lt; .001 (Significant)</w:t>
            </w:r>
          </w:p>
        </w:tc>
      </w:tr>
      <w:tr>
        <w:tc>
          <w:tcPr>
            <w:tcW w:type="dxa" w:w="1987"/>
            <w:tcMar>
              <w:top w:w="100" w:type="dxa"/>
              <w:bottom w:w="100" w:type="dxa"/>
              <w:left w:w="150" w:type="dxa"/>
              <w:right w:w="150" w:type="dxa"/>
            </w:tcMar>
          </w:tcPr>
          <w:p>
            <w:r>
              <w:rPr>
                <w:sz w:val="18"/>
              </w:rPr>
              <w:t>Computing &amp; IT vs Business &amp; Accountancy</w:t>
            </w:r>
          </w:p>
        </w:tc>
        <w:tc>
          <w:tcPr>
            <w:tcW w:type="dxa" w:w="1987"/>
            <w:tcMar>
              <w:top w:w="100" w:type="dxa"/>
              <w:bottom w:w="100" w:type="dxa"/>
              <w:left w:w="150" w:type="dxa"/>
              <w:right w:w="150" w:type="dxa"/>
            </w:tcMar>
          </w:tcPr>
          <w:p>
            <w:r>
              <w:rPr>
                <w:sz w:val="18"/>
              </w:rPr>
              <w:t>7.5</w:t>
            </w:r>
          </w:p>
        </w:tc>
        <w:tc>
          <w:tcPr>
            <w:tcW w:type="dxa" w:w="1987"/>
            <w:tcMar>
              <w:top w:w="100" w:type="dxa"/>
              <w:bottom w:w="100" w:type="dxa"/>
              <w:left w:w="150" w:type="dxa"/>
              <w:right w:w="150" w:type="dxa"/>
            </w:tcMar>
          </w:tcPr>
          <w:p>
            <w:r>
              <w:rPr>
                <w:sz w:val="18"/>
              </w:rPr>
              <w:t>1.35</w:t>
            </w:r>
          </w:p>
        </w:tc>
        <w:tc>
          <w:tcPr>
            <w:tcW w:type="dxa" w:w="1987"/>
            <w:tcMar>
              <w:top w:w="100" w:type="dxa"/>
              <w:bottom w:w="100" w:type="dxa"/>
              <w:left w:w="150" w:type="dxa"/>
              <w:right w:w="150" w:type="dxa"/>
            </w:tcMar>
          </w:tcPr>
          <w:p>
            <w:r>
              <w:rPr>
                <w:sz w:val="18"/>
              </w:rPr>
              <w:t>5.56</w:t>
            </w:r>
          </w:p>
        </w:tc>
        <w:tc>
          <w:tcPr>
            <w:tcW w:type="dxa" w:w="1987"/>
            <w:tcMar>
              <w:top w:w="100" w:type="dxa"/>
              <w:bottom w:w="100" w:type="dxa"/>
              <w:left w:w="150" w:type="dxa"/>
              <w:right w:w="150" w:type="dxa"/>
            </w:tcMar>
          </w:tcPr>
          <w:p>
            <w:r>
              <w:rPr>
                <w:b/>
                <w:sz w:val="18"/>
              </w:rPr>
              <w:t>&lt; .001 (Significant)</w:t>
            </w:r>
          </w:p>
        </w:tc>
      </w:tr>
      <w:tr>
        <w:tc>
          <w:tcPr>
            <w:tcW w:type="dxa" w:w="1987"/>
            <w:tcMar>
              <w:top w:w="100" w:type="dxa"/>
              <w:bottom w:w="100" w:type="dxa"/>
              <w:left w:w="150" w:type="dxa"/>
              <w:right w:w="150" w:type="dxa"/>
            </w:tcMar>
          </w:tcPr>
          <w:p>
            <w:r>
              <w:rPr>
                <w:sz w:val="18"/>
              </w:rPr>
              <w:t>Business &amp; Accountancy vs Arts &amp; Sciences</w:t>
            </w:r>
          </w:p>
        </w:tc>
        <w:tc>
          <w:tcPr>
            <w:tcW w:type="dxa" w:w="1987"/>
            <w:tcMar>
              <w:top w:w="100" w:type="dxa"/>
              <w:bottom w:w="100" w:type="dxa"/>
              <w:left w:w="150" w:type="dxa"/>
              <w:right w:w="150" w:type="dxa"/>
            </w:tcMar>
          </w:tcPr>
          <w:p>
            <w:r>
              <w:rPr>
                <w:sz w:val="18"/>
              </w:rPr>
              <w:t>7.5</w:t>
            </w:r>
          </w:p>
        </w:tc>
        <w:tc>
          <w:tcPr>
            <w:tcW w:type="dxa" w:w="1987"/>
            <w:tcMar>
              <w:top w:w="100" w:type="dxa"/>
              <w:bottom w:w="100" w:type="dxa"/>
              <w:left w:w="150" w:type="dxa"/>
              <w:right w:w="150" w:type="dxa"/>
            </w:tcMar>
          </w:tcPr>
          <w:p>
            <w:r>
              <w:rPr>
                <w:sz w:val="18"/>
              </w:rPr>
              <w:t>1.35</w:t>
            </w:r>
          </w:p>
        </w:tc>
        <w:tc>
          <w:tcPr>
            <w:tcW w:type="dxa" w:w="1987"/>
            <w:tcMar>
              <w:top w:w="100" w:type="dxa"/>
              <w:bottom w:w="100" w:type="dxa"/>
              <w:left w:w="150" w:type="dxa"/>
              <w:right w:w="150" w:type="dxa"/>
            </w:tcMar>
          </w:tcPr>
          <w:p>
            <w:r>
              <w:rPr>
                <w:sz w:val="18"/>
              </w:rPr>
              <w:t>5.56</w:t>
            </w:r>
          </w:p>
        </w:tc>
        <w:tc>
          <w:tcPr>
            <w:tcW w:type="dxa" w:w="1987"/>
            <w:tcMar>
              <w:top w:w="100" w:type="dxa"/>
              <w:bottom w:w="100" w:type="dxa"/>
              <w:left w:w="150" w:type="dxa"/>
              <w:right w:w="150" w:type="dxa"/>
            </w:tcMar>
          </w:tcPr>
          <w:p>
            <w:r>
              <w:rPr>
                <w:b/>
                <w:sz w:val="18"/>
              </w:rPr>
              <w:t>&lt; .001 (Significant)</w:t>
            </w:r>
          </w:p>
        </w:tc>
      </w:tr>
    </w:tbl>
    <w:p>
      <w:r>
        <w:rPr>
          <w:i/>
          <w:sz w:val="18"/>
        </w:rPr>
        <w:t>Written Interpretation for One-Way ANOVA:</w:t>
        <w:br/>
        <w:t>The One-Way ANOVA revealed statistically significant differences in academic stress levels across the four academic programs, F(3, 116) = 68.59, p &lt; .001. Therefore, the null hypothesis is Rejected. Engineering students exhibited the highest mean stress score (M = 83.5, SD = 7.8), followed by Computing &amp; IT (M = 76.0, SD = 7.5), Business &amp; Accountancy (M = 68.5, SD = 7.2), and Arts &amp; Sciences (M = 61.0, SD = 7.0).</w:t>
        <w:br/>
        <w:t>Tukey's post-hoc tests demonstrated that every pairwise comparison is statistically significant (p &lt; .001), indicating that students in each program experience substantially distinct academic stress environments.</w:t>
      </w:r>
    </w:p>
    <w:p>
      <w:pPr>
        <w:pStyle w:val="Heading1"/>
        <w:spacing w:before="320" w:after="120"/>
      </w:pPr>
      <w:r>
        <w:rPr>
          <w:rFonts w:ascii="Calibri" w:hAnsi="Calibri"/>
          <w:b/>
          <w:color w:val="1F4E79"/>
          <w:sz w:val="32"/>
        </w:rPr>
        <w:t>SECTION 5: PROBLEM 4 (TWO-WAY ANOVA PRACTICE) - COMPLETE ANSWERS &amp; JAMOVI GUIDE</w:t>
      </w:r>
    </w:p>
    <w:p>
      <w:r>
        <w:rPr>
          <w:sz w:val="19"/>
        </w:rPr>
        <w:t>Statement of the Problem:</w:t>
        <w:br/>
        <w:t>How do Teaching Method and Prior Math Background simultaneously influence students' Statistics Exam Performance, and is there a significant interaction effect between the two factors?</w:t>
        <w:br/>
        <w:br/>
        <w:t>Dataset Tab to Use: Prob4_TwoWay_ANOVA in Jamovi_Seatwork_Practice_Data.xlsx (N = 120: 3x2 factorial design)</w:t>
        <w:br/>
        <w:t>• Includes text labels: Teaching_Method ('Traditional Lecture', 'Blended Learning', 'Gamified Active Learning'), Math_Background ('Non-STEM', 'STEM'), and continuous Statistics_Exam_Score.</w:t>
      </w:r>
    </w:p>
    <w:p>
      <w:pPr>
        <w:pStyle w:val="Heading2"/>
        <w:spacing w:before="240" w:after="80"/>
      </w:pPr>
      <w:r>
        <w:rPr>
          <w:rFonts w:ascii="Calibri" w:hAnsi="Calibri"/>
          <w:b/>
          <w:color w:val="2F5597"/>
          <w:sz w:val="26"/>
        </w:rPr>
        <w:t>Jamovi Step-by-Step Instructions for Two-Way ANOVA</w:t>
      </w:r>
    </w:p>
    <w:p>
      <w:r>
        <w:rPr>
          <w:sz w:val="19"/>
        </w:rPr>
        <w:t>Step 1: Open Tab &amp; Set Variables</w:t>
        <w:br/>
        <w:t>• In Jamovi, open sheet Prob4_TwoWay_ANOVA.</w:t>
        <w:br/>
        <w:t>• Verify Teaching_Method and Math_Background are Nominal (with text labels).</w:t>
        <w:br/>
        <w:t>• Ensure Statistics_Exam_Score is set to Continuous (123).</w:t>
        <w:br/>
        <w:br/>
        <w:t>Step 2: Run Two-Way Factorial ANOVA</w:t>
        <w:br/>
        <w:t>• Top menu: Analyses -&gt; ANOVA -&gt; ANOVA.</w:t>
        <w:br/>
        <w:t>• Drag Statistics_Exam_Score into Dependent Variable.</w:t>
        <w:br/>
        <w:t>• Drag Teaching_Method and Math_Background into Fixed Factors.</w:t>
        <w:br/>
        <w:t>• Expand Post Hoc Tests -&gt; drag Teaching_Method, Math_Background, and the interaction term into the right box.</w:t>
        <w:br/>
        <w:t>• Expand Estimated Marginal Means -&gt; drag Teaching_Method and Math_Background into the display box to view the interaction plot chart.</w:t>
      </w:r>
    </w:p>
    <w:p>
      <w:pPr>
        <w:pStyle w:val="Heading2"/>
        <w:spacing w:before="240" w:after="80"/>
      </w:pPr>
      <w:r>
        <w:rPr>
          <w:rFonts w:ascii="Calibri" w:hAnsi="Calibri"/>
          <w:b/>
          <w:color w:val="2F5597"/>
          <w:sz w:val="26"/>
        </w:rPr>
        <w:t>Official Answer Tables for Two-Way ANOVA</w:t>
      </w:r>
    </w:p>
    <w:p>
      <w:r>
        <w:rPr>
          <w:b/>
        </w:rPr>
        <w:t>Table 5.1: Two-Way Factorial ANOVA Summary Table</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1F4E79"/>
          </w:tcPr>
          <w:p>
            <w:r>
              <w:rPr>
                <w:b/>
                <w:color w:val="FFFFFF"/>
              </w:rPr>
              <w:t>Source of Variation</w:t>
            </w:r>
          </w:p>
        </w:tc>
        <w:tc>
          <w:tcPr>
            <w:tcW w:type="dxa" w:w="1656"/>
            <w:shd w:fill="1F4E79"/>
          </w:tcPr>
          <w:p>
            <w:r>
              <w:rPr>
                <w:b/>
                <w:color w:val="FFFFFF"/>
              </w:rPr>
              <w:t>Sum of Squares</w:t>
            </w:r>
          </w:p>
        </w:tc>
        <w:tc>
          <w:tcPr>
            <w:tcW w:type="dxa" w:w="1656"/>
            <w:shd w:fill="1F4E79"/>
          </w:tcPr>
          <w:p>
            <w:r>
              <w:rPr>
                <w:b/>
                <w:color w:val="FFFFFF"/>
              </w:rPr>
              <w:t>df</w:t>
            </w:r>
          </w:p>
        </w:tc>
        <w:tc>
          <w:tcPr>
            <w:tcW w:type="dxa" w:w="1656"/>
            <w:shd w:fill="1F4E79"/>
          </w:tcPr>
          <w:p>
            <w:r>
              <w:rPr>
                <w:b/>
                <w:color w:val="FFFFFF"/>
              </w:rPr>
              <w:t>F-Statistic</w:t>
            </w:r>
          </w:p>
        </w:tc>
        <w:tc>
          <w:tcPr>
            <w:tcW w:type="dxa" w:w="1656"/>
            <w:shd w:fill="1F4E79"/>
          </w:tcPr>
          <w:p>
            <w:r>
              <w:rPr>
                <w:b/>
                <w:color w:val="FFFFFF"/>
              </w:rPr>
              <w:t>p-value</w:t>
            </w:r>
          </w:p>
        </w:tc>
        <w:tc>
          <w:tcPr>
            <w:tcW w:type="dxa" w:w="1656"/>
            <w:shd w:fill="1F4E79"/>
          </w:tcPr>
          <w:p>
            <w:r>
              <w:rPr>
                <w:b/>
                <w:color w:val="FFFFFF"/>
              </w:rPr>
              <w:t>Hypothesis Decision</w:t>
            </w:r>
          </w:p>
        </w:tc>
      </w:tr>
      <w:tr>
        <w:tc>
          <w:tcPr>
            <w:tcW w:type="dxa" w:w="1656"/>
            <w:tcMar>
              <w:top w:w="100" w:type="dxa"/>
              <w:bottom w:w="100" w:type="dxa"/>
              <w:left w:w="150" w:type="dxa"/>
              <w:right w:w="150" w:type="dxa"/>
            </w:tcMar>
          </w:tcPr>
          <w:p>
            <w:r>
              <w:rPr>
                <w:sz w:val="18"/>
              </w:rPr>
              <w:t>Teaching_Method (Factor A)</w:t>
            </w:r>
          </w:p>
        </w:tc>
        <w:tc>
          <w:tcPr>
            <w:tcW w:type="dxa" w:w="1656"/>
            <w:tcMar>
              <w:top w:w="100" w:type="dxa"/>
              <w:bottom w:w="100" w:type="dxa"/>
              <w:left w:w="150" w:type="dxa"/>
              <w:right w:w="150" w:type="dxa"/>
            </w:tcMar>
          </w:tcPr>
          <w:p>
            <w:r>
              <w:rPr>
                <w:sz w:val="18"/>
              </w:rPr>
              <w:t>6824.5</w:t>
            </w:r>
          </w:p>
        </w:tc>
        <w:tc>
          <w:tcPr>
            <w:tcW w:type="dxa" w:w="1656"/>
            <w:tcMar>
              <w:top w:w="100" w:type="dxa"/>
              <w:bottom w:w="100" w:type="dxa"/>
              <w:left w:w="150" w:type="dxa"/>
              <w:right w:w="150" w:type="dxa"/>
            </w:tcMar>
          </w:tcPr>
          <w:p>
            <w:r>
              <w:rPr>
                <w:sz w:val="18"/>
              </w:rPr>
              <w:t>2</w:t>
            </w:r>
          </w:p>
        </w:tc>
        <w:tc>
          <w:tcPr>
            <w:tcW w:type="dxa" w:w="1656"/>
            <w:tcMar>
              <w:top w:w="100" w:type="dxa"/>
              <w:bottom w:w="100" w:type="dxa"/>
              <w:left w:w="150" w:type="dxa"/>
              <w:right w:w="150" w:type="dxa"/>
            </w:tcMar>
          </w:tcPr>
          <w:p>
            <w:r>
              <w:rPr>
                <w:sz w:val="18"/>
              </w:rPr>
              <w:t>112.45</w:t>
            </w:r>
          </w:p>
        </w:tc>
        <w:tc>
          <w:tcPr>
            <w:tcW w:type="dxa" w:w="1656"/>
            <w:tcMar>
              <w:top w:w="100" w:type="dxa"/>
              <w:bottom w:w="100" w:type="dxa"/>
              <w:left w:w="150" w:type="dxa"/>
              <w:right w:w="150" w:type="dxa"/>
            </w:tcMar>
          </w:tcPr>
          <w:p>
            <w:r>
              <w:rPr>
                <w:sz w:val="18"/>
              </w:rPr>
              <w:t>&lt; .001</w:t>
            </w:r>
          </w:p>
        </w:tc>
        <w:tc>
          <w:tcPr>
            <w:tcW w:type="dxa" w:w="1656"/>
            <w:tcMar>
              <w:top w:w="100" w:type="dxa"/>
              <w:bottom w:w="100" w:type="dxa"/>
              <w:left w:w="150" w:type="dxa"/>
              <w:right w:w="150" w:type="dxa"/>
            </w:tcMar>
          </w:tcPr>
          <w:p>
            <w:r>
              <w:rPr>
                <w:b/>
                <w:sz w:val="18"/>
              </w:rPr>
              <w:t>Reject Null Hypothesis (Significant Main Effect)</w:t>
            </w:r>
          </w:p>
        </w:tc>
      </w:tr>
      <w:tr>
        <w:tc>
          <w:tcPr>
            <w:tcW w:type="dxa" w:w="1656"/>
            <w:tcMar>
              <w:top w:w="100" w:type="dxa"/>
              <w:bottom w:w="100" w:type="dxa"/>
              <w:left w:w="150" w:type="dxa"/>
              <w:right w:w="150" w:type="dxa"/>
            </w:tcMar>
          </w:tcPr>
          <w:p>
            <w:r>
              <w:rPr>
                <w:sz w:val="18"/>
              </w:rPr>
              <w:t>Math_Background (Factor B)</w:t>
            </w:r>
          </w:p>
        </w:tc>
        <w:tc>
          <w:tcPr>
            <w:tcW w:type="dxa" w:w="1656"/>
            <w:tcMar>
              <w:top w:w="100" w:type="dxa"/>
              <w:bottom w:w="100" w:type="dxa"/>
              <w:left w:w="150" w:type="dxa"/>
              <w:right w:w="150" w:type="dxa"/>
            </w:tcMar>
          </w:tcPr>
          <w:p>
            <w:r>
              <w:rPr>
                <w:sz w:val="18"/>
              </w:rPr>
              <w:t>1468.2</w:t>
            </w:r>
          </w:p>
        </w:tc>
        <w:tc>
          <w:tcPr>
            <w:tcW w:type="dxa" w:w="1656"/>
            <w:tcMar>
              <w:top w:w="100" w:type="dxa"/>
              <w:bottom w:w="100" w:type="dxa"/>
              <w:left w:w="150" w:type="dxa"/>
              <w:right w:w="150" w:type="dxa"/>
            </w:tcMar>
          </w:tcPr>
          <w:p>
            <w:r>
              <w:rPr>
                <w:sz w:val="18"/>
              </w:rPr>
              <w:t>1</w:t>
            </w:r>
          </w:p>
        </w:tc>
        <w:tc>
          <w:tcPr>
            <w:tcW w:type="dxa" w:w="1656"/>
            <w:tcMar>
              <w:top w:w="100" w:type="dxa"/>
              <w:bottom w:w="100" w:type="dxa"/>
              <w:left w:w="150" w:type="dxa"/>
              <w:right w:w="150" w:type="dxa"/>
            </w:tcMar>
          </w:tcPr>
          <w:p>
            <w:r>
              <w:rPr>
                <w:sz w:val="18"/>
              </w:rPr>
              <w:t>48.32</w:t>
            </w:r>
          </w:p>
        </w:tc>
        <w:tc>
          <w:tcPr>
            <w:tcW w:type="dxa" w:w="1656"/>
            <w:tcMar>
              <w:top w:w="100" w:type="dxa"/>
              <w:bottom w:w="100" w:type="dxa"/>
              <w:left w:w="150" w:type="dxa"/>
              <w:right w:w="150" w:type="dxa"/>
            </w:tcMar>
          </w:tcPr>
          <w:p>
            <w:r>
              <w:rPr>
                <w:sz w:val="18"/>
              </w:rPr>
              <w:t>&lt; .001</w:t>
            </w:r>
          </w:p>
        </w:tc>
        <w:tc>
          <w:tcPr>
            <w:tcW w:type="dxa" w:w="1656"/>
            <w:tcMar>
              <w:top w:w="100" w:type="dxa"/>
              <w:bottom w:w="100" w:type="dxa"/>
              <w:left w:w="150" w:type="dxa"/>
              <w:right w:w="150" w:type="dxa"/>
            </w:tcMar>
          </w:tcPr>
          <w:p>
            <w:r>
              <w:rPr>
                <w:b/>
                <w:sz w:val="18"/>
              </w:rPr>
              <w:t>Reject Null Hypothesis (Significant Main Effect)</w:t>
            </w:r>
          </w:p>
        </w:tc>
      </w:tr>
      <w:tr>
        <w:tc>
          <w:tcPr>
            <w:tcW w:type="dxa" w:w="1656"/>
            <w:tcMar>
              <w:top w:w="100" w:type="dxa"/>
              <w:bottom w:w="100" w:type="dxa"/>
              <w:left w:w="150" w:type="dxa"/>
              <w:right w:w="150" w:type="dxa"/>
            </w:tcMar>
          </w:tcPr>
          <w:p>
            <w:r>
              <w:rPr>
                <w:sz w:val="18"/>
              </w:rPr>
              <w:t>Teaching_Method * Math_Background</w:t>
            </w:r>
          </w:p>
        </w:tc>
        <w:tc>
          <w:tcPr>
            <w:tcW w:type="dxa" w:w="1656"/>
            <w:tcMar>
              <w:top w:w="100" w:type="dxa"/>
              <w:bottom w:w="100" w:type="dxa"/>
              <w:left w:w="150" w:type="dxa"/>
              <w:right w:w="150" w:type="dxa"/>
            </w:tcMar>
          </w:tcPr>
          <w:p>
            <w:r>
              <w:rPr>
                <w:sz w:val="18"/>
              </w:rPr>
              <w:t>417.3</w:t>
            </w:r>
          </w:p>
        </w:tc>
        <w:tc>
          <w:tcPr>
            <w:tcW w:type="dxa" w:w="1656"/>
            <w:tcMar>
              <w:top w:w="100" w:type="dxa"/>
              <w:bottom w:w="100" w:type="dxa"/>
              <w:left w:w="150" w:type="dxa"/>
              <w:right w:w="150" w:type="dxa"/>
            </w:tcMar>
          </w:tcPr>
          <w:p>
            <w:r>
              <w:rPr>
                <w:sz w:val="18"/>
              </w:rPr>
              <w:t>2</w:t>
            </w:r>
          </w:p>
        </w:tc>
        <w:tc>
          <w:tcPr>
            <w:tcW w:type="dxa" w:w="1656"/>
            <w:tcMar>
              <w:top w:w="100" w:type="dxa"/>
              <w:bottom w:w="100" w:type="dxa"/>
              <w:left w:w="150" w:type="dxa"/>
              <w:right w:w="150" w:type="dxa"/>
            </w:tcMar>
          </w:tcPr>
          <w:p>
            <w:r>
              <w:rPr>
                <w:sz w:val="18"/>
              </w:rPr>
              <w:t>6.87</w:t>
            </w:r>
          </w:p>
        </w:tc>
        <w:tc>
          <w:tcPr>
            <w:tcW w:type="dxa" w:w="1656"/>
            <w:tcMar>
              <w:top w:w="100" w:type="dxa"/>
              <w:bottom w:w="100" w:type="dxa"/>
              <w:left w:w="150" w:type="dxa"/>
              <w:right w:w="150" w:type="dxa"/>
            </w:tcMar>
          </w:tcPr>
          <w:p>
            <w:r>
              <w:rPr>
                <w:sz w:val="18"/>
              </w:rPr>
              <w:t>.001</w:t>
            </w:r>
          </w:p>
        </w:tc>
        <w:tc>
          <w:tcPr>
            <w:tcW w:type="dxa" w:w="1656"/>
            <w:tcMar>
              <w:top w:w="100" w:type="dxa"/>
              <w:bottom w:w="100" w:type="dxa"/>
              <w:left w:w="150" w:type="dxa"/>
              <w:right w:w="150" w:type="dxa"/>
            </w:tcMar>
          </w:tcPr>
          <w:p>
            <w:r>
              <w:rPr>
                <w:b/>
                <w:sz w:val="18"/>
              </w:rPr>
              <w:t>Reject Null Hypothesis (Significant Interaction)</w:t>
            </w:r>
          </w:p>
        </w:tc>
      </w:tr>
      <w:tr>
        <w:tc>
          <w:tcPr>
            <w:tcW w:type="dxa" w:w="1656"/>
            <w:tcMar>
              <w:top w:w="100" w:type="dxa"/>
              <w:bottom w:w="100" w:type="dxa"/>
              <w:left w:w="150" w:type="dxa"/>
              <w:right w:w="150" w:type="dxa"/>
            </w:tcMar>
          </w:tcPr>
          <w:p>
            <w:r>
              <w:rPr>
                <w:sz w:val="18"/>
              </w:rPr>
              <w:t>Residuals (Error)</w:t>
            </w:r>
          </w:p>
        </w:tc>
        <w:tc>
          <w:tcPr>
            <w:tcW w:type="dxa" w:w="1656"/>
            <w:tcMar>
              <w:top w:w="100" w:type="dxa"/>
              <w:bottom w:w="100" w:type="dxa"/>
              <w:left w:w="150" w:type="dxa"/>
              <w:right w:w="150" w:type="dxa"/>
            </w:tcMar>
          </w:tcPr>
          <w:p>
            <w:r>
              <w:rPr>
                <w:sz w:val="18"/>
              </w:rPr>
              <w:t>3462.8</w:t>
            </w:r>
          </w:p>
        </w:tc>
        <w:tc>
          <w:tcPr>
            <w:tcW w:type="dxa" w:w="1656"/>
            <w:tcMar>
              <w:top w:w="100" w:type="dxa"/>
              <w:bottom w:w="100" w:type="dxa"/>
              <w:left w:w="150" w:type="dxa"/>
              <w:right w:w="150" w:type="dxa"/>
            </w:tcMar>
          </w:tcPr>
          <w:p>
            <w:r>
              <w:rPr>
                <w:sz w:val="18"/>
              </w:rPr>
              <w:t>114</w:t>
            </w:r>
          </w:p>
        </w:tc>
        <w:tc>
          <w:tcPr>
            <w:tcW w:type="dxa" w:w="1656"/>
            <w:tcMar>
              <w:top w:w="100" w:type="dxa"/>
              <w:bottom w:w="100" w:type="dxa"/>
              <w:left w:w="150" w:type="dxa"/>
              <w:right w:w="150" w:type="dxa"/>
            </w:tcMar>
          </w:tcPr>
          <w:p>
            <w:r>
              <w:rPr>
                <w:sz w:val="18"/>
              </w:rPr>
              <w:t>—</w:t>
            </w:r>
          </w:p>
        </w:tc>
        <w:tc>
          <w:tcPr>
            <w:tcW w:type="dxa" w:w="1656"/>
            <w:tcMar>
              <w:top w:w="100" w:type="dxa"/>
              <w:bottom w:w="100" w:type="dxa"/>
              <w:left w:w="150" w:type="dxa"/>
              <w:right w:w="150" w:type="dxa"/>
            </w:tcMar>
          </w:tcPr>
          <w:p>
            <w:r>
              <w:rPr>
                <w:sz w:val="18"/>
              </w:rPr>
              <w:t>—</w:t>
            </w:r>
          </w:p>
        </w:tc>
        <w:tc>
          <w:tcPr>
            <w:tcW w:type="dxa" w:w="1656"/>
            <w:tcMar>
              <w:top w:w="100" w:type="dxa"/>
              <w:bottom w:w="100" w:type="dxa"/>
              <w:left w:w="150" w:type="dxa"/>
              <w:right w:w="150" w:type="dxa"/>
            </w:tcMar>
          </w:tcPr>
          <w:p>
            <w:r>
              <w:rPr>
                <w:b/>
                <w:sz w:val="18"/>
              </w:rPr>
              <w:t>—</w:t>
            </w:r>
          </w:p>
        </w:tc>
      </w:tr>
    </w:tbl>
    <w:p>
      <w:pPr>
        <w:spacing w:after="80"/>
      </w:pPr>
    </w:p>
    <w:p>
      <w:r>
        <w:rPr>
          <w:b/>
        </w:rPr>
        <w:t>Table 5.2: Cell Means and Marginal Means (Exam Score)</w:t>
      </w:r>
    </w:p>
    <w:tbl>
      <w:tblPr>
        <w:tblW w:type="auto" w:w="0"/>
        <w:jc w:val="center"/>
        <w:tblLook w:firstColumn="1" w:firstRow="1" w:lastColumn="0" w:lastRow="0" w:noHBand="0" w:noVBand="1" w:val="04A0"/>
      </w:tblPr>
      <w:tblGrid>
        <w:gridCol w:w="2484"/>
        <w:gridCol w:w="2484"/>
        <w:gridCol w:w="2484"/>
        <w:gridCol w:w="2484"/>
      </w:tblGrid>
      <w:tr>
        <w:tc>
          <w:tcPr>
            <w:tcW w:type="dxa" w:w="2484"/>
            <w:shd w:fill="2F5597"/>
          </w:tcPr>
          <w:p>
            <w:r>
              <w:rPr>
                <w:b/>
                <w:color w:val="FFFFFF"/>
              </w:rPr>
              <w:t>Teaching Method (Text Label)</w:t>
            </w:r>
          </w:p>
        </w:tc>
        <w:tc>
          <w:tcPr>
            <w:tcW w:type="dxa" w:w="2484"/>
            <w:shd w:fill="2F5597"/>
          </w:tcPr>
          <w:p>
            <w:r>
              <w:rPr>
                <w:b/>
                <w:color w:val="FFFFFF"/>
              </w:rPr>
              <w:t>Non-STEM</w:t>
            </w:r>
          </w:p>
        </w:tc>
        <w:tc>
          <w:tcPr>
            <w:tcW w:type="dxa" w:w="2484"/>
            <w:shd w:fill="2F5597"/>
          </w:tcPr>
          <w:p>
            <w:r>
              <w:rPr>
                <w:b/>
                <w:color w:val="FFFFFF"/>
              </w:rPr>
              <w:t>STEM</w:t>
            </w:r>
          </w:p>
        </w:tc>
        <w:tc>
          <w:tcPr>
            <w:tcW w:type="dxa" w:w="2484"/>
            <w:shd w:fill="2F5597"/>
          </w:tcPr>
          <w:p>
            <w:r>
              <w:rPr>
                <w:b/>
                <w:color w:val="FFFFFF"/>
              </w:rPr>
              <w:t>Marginal Mean</w:t>
            </w:r>
          </w:p>
        </w:tc>
      </w:tr>
      <w:tr>
        <w:tc>
          <w:tcPr>
            <w:tcW w:type="dxa" w:w="2484"/>
            <w:tcMar>
              <w:top w:w="100" w:type="dxa"/>
              <w:bottom w:w="100" w:type="dxa"/>
              <w:left w:w="150" w:type="dxa"/>
              <w:right w:w="150" w:type="dxa"/>
            </w:tcMar>
          </w:tcPr>
          <w:p>
            <w:r>
              <w:rPr>
                <w:sz w:val="18"/>
              </w:rPr>
              <w:t>Traditional Lecture</w:t>
            </w:r>
          </w:p>
        </w:tc>
        <w:tc>
          <w:tcPr>
            <w:tcW w:type="dxa" w:w="2484"/>
            <w:tcMar>
              <w:top w:w="100" w:type="dxa"/>
              <w:bottom w:w="100" w:type="dxa"/>
              <w:left w:w="150" w:type="dxa"/>
              <w:right w:w="150" w:type="dxa"/>
            </w:tcMar>
          </w:tcPr>
          <w:p>
            <w:r>
              <w:rPr>
                <w:sz w:val="18"/>
              </w:rPr>
              <w:t>62.0 ± 6.0</w:t>
            </w:r>
          </w:p>
        </w:tc>
        <w:tc>
          <w:tcPr>
            <w:tcW w:type="dxa" w:w="2484"/>
            <w:tcMar>
              <w:top w:w="100" w:type="dxa"/>
              <w:bottom w:w="100" w:type="dxa"/>
              <w:left w:w="150" w:type="dxa"/>
              <w:right w:w="150" w:type="dxa"/>
            </w:tcMar>
          </w:tcPr>
          <w:p>
            <w:r>
              <w:rPr>
                <w:sz w:val="18"/>
              </w:rPr>
              <w:t>74.0 ± 6.0</w:t>
            </w:r>
          </w:p>
        </w:tc>
        <w:tc>
          <w:tcPr>
            <w:tcW w:type="dxa" w:w="2484"/>
            <w:shd w:fill="F2F2F2"/>
            <w:tcMar>
              <w:top w:w="100" w:type="dxa"/>
              <w:bottom w:w="100" w:type="dxa"/>
              <w:left w:w="150" w:type="dxa"/>
              <w:right w:w="150" w:type="dxa"/>
            </w:tcMar>
          </w:tcPr>
          <w:p>
            <w:r>
              <w:rPr>
                <w:b/>
                <w:sz w:val="18"/>
              </w:rPr>
              <w:t>68.0</w:t>
            </w:r>
          </w:p>
        </w:tc>
      </w:tr>
      <w:tr>
        <w:tc>
          <w:tcPr>
            <w:tcW w:type="dxa" w:w="2484"/>
            <w:tcMar>
              <w:top w:w="100" w:type="dxa"/>
              <w:bottom w:w="100" w:type="dxa"/>
              <w:left w:w="150" w:type="dxa"/>
              <w:right w:w="150" w:type="dxa"/>
            </w:tcMar>
          </w:tcPr>
          <w:p>
            <w:r>
              <w:rPr>
                <w:sz w:val="18"/>
              </w:rPr>
              <w:t>Blended Learning</w:t>
            </w:r>
          </w:p>
        </w:tc>
        <w:tc>
          <w:tcPr>
            <w:tcW w:type="dxa" w:w="2484"/>
            <w:tcMar>
              <w:top w:w="100" w:type="dxa"/>
              <w:bottom w:w="100" w:type="dxa"/>
              <w:left w:w="150" w:type="dxa"/>
              <w:right w:w="150" w:type="dxa"/>
            </w:tcMar>
          </w:tcPr>
          <w:p>
            <w:r>
              <w:rPr>
                <w:sz w:val="18"/>
              </w:rPr>
              <w:t>72.0 ± 5.5</w:t>
            </w:r>
          </w:p>
        </w:tc>
        <w:tc>
          <w:tcPr>
            <w:tcW w:type="dxa" w:w="2484"/>
            <w:tcMar>
              <w:top w:w="100" w:type="dxa"/>
              <w:bottom w:w="100" w:type="dxa"/>
              <w:left w:w="150" w:type="dxa"/>
              <w:right w:w="150" w:type="dxa"/>
            </w:tcMar>
          </w:tcPr>
          <w:p>
            <w:r>
              <w:rPr>
                <w:sz w:val="18"/>
              </w:rPr>
              <w:t>81.0 ± 5.5</w:t>
            </w:r>
          </w:p>
        </w:tc>
        <w:tc>
          <w:tcPr>
            <w:tcW w:type="dxa" w:w="2484"/>
            <w:shd w:fill="F2F2F2"/>
            <w:tcMar>
              <w:top w:w="100" w:type="dxa"/>
              <w:bottom w:w="100" w:type="dxa"/>
              <w:left w:w="150" w:type="dxa"/>
              <w:right w:w="150" w:type="dxa"/>
            </w:tcMar>
          </w:tcPr>
          <w:p>
            <w:r>
              <w:rPr>
                <w:b/>
                <w:sz w:val="18"/>
              </w:rPr>
              <w:t>76.5</w:t>
            </w:r>
          </w:p>
        </w:tc>
      </w:tr>
      <w:tr>
        <w:tc>
          <w:tcPr>
            <w:tcW w:type="dxa" w:w="2484"/>
            <w:tcMar>
              <w:top w:w="100" w:type="dxa"/>
              <w:bottom w:w="100" w:type="dxa"/>
              <w:left w:w="150" w:type="dxa"/>
              <w:right w:w="150" w:type="dxa"/>
            </w:tcMar>
          </w:tcPr>
          <w:p>
            <w:r>
              <w:rPr>
                <w:sz w:val="18"/>
              </w:rPr>
              <w:t>Gamified Active Learning</w:t>
            </w:r>
          </w:p>
        </w:tc>
        <w:tc>
          <w:tcPr>
            <w:tcW w:type="dxa" w:w="2484"/>
            <w:tcMar>
              <w:top w:w="100" w:type="dxa"/>
              <w:bottom w:w="100" w:type="dxa"/>
              <w:left w:w="150" w:type="dxa"/>
              <w:right w:w="150" w:type="dxa"/>
            </w:tcMar>
          </w:tcPr>
          <w:p>
            <w:r>
              <w:rPr>
                <w:sz w:val="18"/>
              </w:rPr>
              <w:t>83.0 ± 5.0</w:t>
            </w:r>
          </w:p>
        </w:tc>
        <w:tc>
          <w:tcPr>
            <w:tcW w:type="dxa" w:w="2484"/>
            <w:tcMar>
              <w:top w:w="100" w:type="dxa"/>
              <w:bottom w:w="100" w:type="dxa"/>
              <w:left w:w="150" w:type="dxa"/>
              <w:right w:w="150" w:type="dxa"/>
            </w:tcMar>
          </w:tcPr>
          <w:p>
            <w:r>
              <w:rPr>
                <w:sz w:val="18"/>
              </w:rPr>
              <w:t>88.0 ± 5.0</w:t>
            </w:r>
          </w:p>
        </w:tc>
        <w:tc>
          <w:tcPr>
            <w:tcW w:type="dxa" w:w="2484"/>
            <w:shd w:fill="F2F2F2"/>
            <w:tcMar>
              <w:top w:w="100" w:type="dxa"/>
              <w:bottom w:w="100" w:type="dxa"/>
              <w:left w:w="150" w:type="dxa"/>
              <w:right w:w="150" w:type="dxa"/>
            </w:tcMar>
          </w:tcPr>
          <w:p>
            <w:r>
              <w:rPr>
                <w:b/>
                <w:sz w:val="18"/>
              </w:rPr>
              <w:t>85.5</w:t>
            </w:r>
          </w:p>
        </w:tc>
      </w:tr>
      <w:tr>
        <w:tc>
          <w:tcPr>
            <w:tcW w:type="dxa" w:w="2484"/>
            <w:shd w:fill="F2F2F2"/>
            <w:tcMar>
              <w:top w:w="100" w:type="dxa"/>
              <w:bottom w:w="100" w:type="dxa"/>
              <w:left w:w="150" w:type="dxa"/>
              <w:right w:w="150" w:type="dxa"/>
            </w:tcMar>
          </w:tcPr>
          <w:p>
            <w:r>
              <w:rPr>
                <w:b/>
                <w:sz w:val="18"/>
              </w:rPr>
              <w:t>Marginal Mean (Background)</w:t>
            </w:r>
          </w:p>
        </w:tc>
        <w:tc>
          <w:tcPr>
            <w:tcW w:type="dxa" w:w="2484"/>
            <w:shd w:fill="F2F2F2"/>
            <w:tcMar>
              <w:top w:w="100" w:type="dxa"/>
              <w:bottom w:w="100" w:type="dxa"/>
              <w:left w:w="150" w:type="dxa"/>
              <w:right w:w="150" w:type="dxa"/>
            </w:tcMar>
          </w:tcPr>
          <w:p>
            <w:r>
              <w:rPr>
                <w:b/>
                <w:sz w:val="18"/>
              </w:rPr>
              <w:t>72.3</w:t>
            </w:r>
          </w:p>
        </w:tc>
        <w:tc>
          <w:tcPr>
            <w:tcW w:type="dxa" w:w="2484"/>
            <w:shd w:fill="F2F2F2"/>
            <w:tcMar>
              <w:top w:w="100" w:type="dxa"/>
              <w:bottom w:w="100" w:type="dxa"/>
              <w:left w:w="150" w:type="dxa"/>
              <w:right w:w="150" w:type="dxa"/>
            </w:tcMar>
          </w:tcPr>
          <w:p>
            <w:r>
              <w:rPr>
                <w:b/>
                <w:sz w:val="18"/>
              </w:rPr>
              <w:t>81.0</w:t>
            </w:r>
          </w:p>
        </w:tc>
        <w:tc>
          <w:tcPr>
            <w:tcW w:type="dxa" w:w="2484"/>
            <w:shd w:fill="F2F2F2"/>
            <w:tcMar>
              <w:top w:w="100" w:type="dxa"/>
              <w:bottom w:w="100" w:type="dxa"/>
              <w:left w:w="150" w:type="dxa"/>
              <w:right w:w="150" w:type="dxa"/>
            </w:tcMar>
          </w:tcPr>
          <w:p>
            <w:r>
              <w:rPr>
                <w:b/>
                <w:sz w:val="18"/>
              </w:rPr>
              <w:t>Overall Mean: 76.7</w:t>
            </w:r>
          </w:p>
        </w:tc>
      </w:tr>
    </w:tbl>
    <w:p>
      <w:r>
        <w:rPr>
          <w:i/>
          <w:sz w:val="18"/>
        </w:rPr>
        <w:t>Written Interpretation for Two-Way ANOVA:</w:t>
        <w:br/>
        <w:t>1. Main Effect of Teaching Method: Highly significant, F(2, 114) = 112.45, p &lt; .001. Gamified Active Learning produced the highest exam scores (M = 85.5), followed by Blended Learning (M = 76.5) and Traditional Lecture (M = 68.0).</w:t>
        <w:br/>
        <w:t>2. Main Effect of Math Background: Highly significant, F(1, 114) = 48.32, p &lt; .001. STEM students achieved higher scores (M = 81.0) than Non-STEM students (M = 72.3).</w:t>
        <w:br/>
        <w:t>3. Interaction Effect: Statistically significant, F(2, 114) = 6.87, p = .001. The performance difference between STEM and Non-STEM students was largest under Traditional Lecture (12.0 points) and smallest under Gamified Active Learning (only 5.0 points). This confirms that gamified instruction effectively closes the achievement gap for Non-STEM learners.</w:t>
      </w:r>
    </w:p>
    <w:p>
      <w:pPr>
        <w:pStyle w:val="Heading1"/>
        <w:spacing w:before="320" w:after="120"/>
      </w:pPr>
      <w:r>
        <w:rPr>
          <w:rFonts w:ascii="Calibri" w:hAnsi="Calibri"/>
          <w:b/>
          <w:color w:val="1F4E79"/>
          <w:sz w:val="32"/>
        </w:rPr>
        <w:t>SECTION 6: PROBLEM 5 (VARIANCE &amp; DESCRIPTIVES PRACTICE) - COMPLETE ANSWERS &amp; JAMOVI GUIDE</w:t>
      </w:r>
    </w:p>
    <w:p>
      <w:r>
        <w:rPr>
          <w:sz w:val="19"/>
        </w:rPr>
        <w:t>Statement of the Problem:</w:t>
        <w:br/>
        <w:t>Which academic section demonstrates greater consistency and lower dispersion in student quiz performance?</w:t>
        <w:br/>
        <w:br/>
        <w:t>Dataset Tab to Use: Prob5_Descriptives_Variance in Jamovi_Seatwork_Practice_Data.xlsx (N = 80: 40 Section Alpha, 40 Section Beta)</w:t>
        <w:br/>
        <w:t>• Includes text labels: Section ('Section Alpha', 'Section Beta'), Teaching_Approach, and continuous Quiz_Score.</w:t>
      </w:r>
    </w:p>
    <w:p>
      <w:pPr>
        <w:pStyle w:val="Heading2"/>
        <w:spacing w:before="240" w:after="80"/>
      </w:pPr>
      <w:r>
        <w:rPr>
          <w:rFonts w:ascii="Calibri" w:hAnsi="Calibri"/>
          <w:b/>
          <w:color w:val="2F5597"/>
          <w:sz w:val="26"/>
        </w:rPr>
        <w:t>Jamovi Step-by-Step Instructions for Descriptives &amp; Variance</w:t>
      </w:r>
    </w:p>
    <w:p>
      <w:r>
        <w:rPr>
          <w:sz w:val="19"/>
        </w:rPr>
        <w:t>Step 1: Open Tab &amp; Select Variables</w:t>
        <w:br/>
        <w:t>• In Jamovi, open sheet Prob5_Descriptives_Variance.</w:t>
        <w:br/>
        <w:t>• Verify Section is Nominal with labels 'Section Alpha' and 'Section Beta'.</w:t>
        <w:br/>
        <w:t>• Ensure Quiz_Score is set to Continuous (123).</w:t>
        <w:br/>
        <w:br/>
        <w:t>Step 2: Run Exploration Descriptives Split by Section</w:t>
        <w:br/>
        <w:t>• Top menu: Analyses -&gt; Exploration -&gt; Descriptives.</w:t>
        <w:br/>
        <w:t>• Move Quiz_Score into Variables box.</w:t>
        <w:br/>
        <w:t>• Move Section into Split by box.</w:t>
        <w:br/>
        <w:t>• Under Central Tendency: check Mean and Median.</w:t>
        <w:br/>
        <w:t>• Under Dispersion: check Variance, Std. deviation, IQR, Minimum, Maximum.</w:t>
        <w:br/>
        <w:t>• Under Plots: check Box plot and Violin to visually compare dispersion.</w:t>
      </w:r>
    </w:p>
    <w:p>
      <w:pPr>
        <w:pStyle w:val="Heading2"/>
        <w:spacing w:before="240" w:after="80"/>
      </w:pPr>
      <w:r>
        <w:rPr>
          <w:rFonts w:ascii="Calibri" w:hAnsi="Calibri"/>
          <w:b/>
          <w:color w:val="2F5597"/>
          <w:sz w:val="26"/>
        </w:rPr>
        <w:t>Official Answer Tables for Descriptives &amp; Variance</w:t>
      </w:r>
    </w:p>
    <w:p>
      <w:r>
        <w:rPr>
          <w:b/>
        </w:rPr>
        <w:t>Table 6.1: Descriptive Statistics and Dispersion Comparison</w:t>
      </w:r>
    </w:p>
    <w:tbl>
      <w:tblPr>
        <w:tblW w:type="auto" w:w="0"/>
        <w:jc w:val="center"/>
        <w:tblLook w:firstColumn="1" w:firstRow="1" w:lastColumn="0" w:lastRow="0" w:noHBand="0" w:noVBand="1" w:val="04A0"/>
      </w:tblPr>
      <w:tblGrid>
        <w:gridCol w:w="2484"/>
        <w:gridCol w:w="2484"/>
        <w:gridCol w:w="2484"/>
        <w:gridCol w:w="2484"/>
      </w:tblGrid>
      <w:tr>
        <w:tc>
          <w:tcPr>
            <w:tcW w:type="dxa" w:w="2484"/>
            <w:shd w:fill="1F4E79"/>
          </w:tcPr>
          <w:p>
            <w:r>
              <w:rPr>
                <w:b/>
                <w:color w:val="FFFFFF"/>
              </w:rPr>
              <w:t>Statistic / Metric</w:t>
            </w:r>
          </w:p>
        </w:tc>
        <w:tc>
          <w:tcPr>
            <w:tcW w:type="dxa" w:w="2484"/>
            <w:shd w:fill="1F4E79"/>
          </w:tcPr>
          <w:p>
            <w:r>
              <w:rPr>
                <w:b/>
                <w:color w:val="FFFFFF"/>
              </w:rPr>
              <w:t>Section Alpha (Traditional Study)</w:t>
            </w:r>
          </w:p>
        </w:tc>
        <w:tc>
          <w:tcPr>
            <w:tcW w:type="dxa" w:w="2484"/>
            <w:shd w:fill="1F4E79"/>
          </w:tcPr>
          <w:p>
            <w:r>
              <w:rPr>
                <w:b/>
                <w:color w:val="FFFFFF"/>
              </w:rPr>
              <w:t>Section Beta (Peer Study)</w:t>
            </w:r>
          </w:p>
        </w:tc>
        <w:tc>
          <w:tcPr>
            <w:tcW w:type="dxa" w:w="2484"/>
            <w:shd w:fill="1F4E79"/>
          </w:tcPr>
          <w:p>
            <w:r>
              <w:rPr>
                <w:b/>
                <w:color w:val="FFFFFF"/>
              </w:rPr>
              <w:t>Interpretation</w:t>
            </w:r>
          </w:p>
        </w:tc>
      </w:tr>
      <w:tr>
        <w:tc>
          <w:tcPr>
            <w:tcW w:type="dxa" w:w="2484"/>
            <w:tcMar>
              <w:top w:w="100" w:type="dxa"/>
              <w:bottom w:w="100" w:type="dxa"/>
              <w:left w:w="150" w:type="dxa"/>
              <w:right w:w="150" w:type="dxa"/>
            </w:tcMar>
          </w:tcPr>
          <w:p>
            <w:r>
              <w:rPr>
                <w:sz w:val="18"/>
              </w:rPr>
              <w:t>Sample Size (N)</w:t>
            </w:r>
          </w:p>
        </w:tc>
        <w:tc>
          <w:tcPr>
            <w:tcW w:type="dxa" w:w="2484"/>
            <w:tcMar>
              <w:top w:w="100" w:type="dxa"/>
              <w:bottom w:w="100" w:type="dxa"/>
              <w:left w:w="150" w:type="dxa"/>
              <w:right w:w="150" w:type="dxa"/>
            </w:tcMar>
          </w:tcPr>
          <w:p>
            <w:r>
              <w:rPr>
                <w:sz w:val="18"/>
              </w:rPr>
              <w:t>40</w:t>
            </w:r>
          </w:p>
        </w:tc>
        <w:tc>
          <w:tcPr>
            <w:tcW w:type="dxa" w:w="2484"/>
            <w:tcMar>
              <w:top w:w="100" w:type="dxa"/>
              <w:bottom w:w="100" w:type="dxa"/>
              <w:left w:w="150" w:type="dxa"/>
              <w:right w:w="150" w:type="dxa"/>
            </w:tcMar>
          </w:tcPr>
          <w:p>
            <w:r>
              <w:rPr>
                <w:sz w:val="18"/>
              </w:rPr>
              <w:t>40</w:t>
            </w:r>
          </w:p>
        </w:tc>
        <w:tc>
          <w:tcPr>
            <w:tcW w:type="dxa" w:w="2484"/>
            <w:tcMar>
              <w:top w:w="100" w:type="dxa"/>
              <w:bottom w:w="100" w:type="dxa"/>
              <w:left w:w="150" w:type="dxa"/>
              <w:right w:w="150" w:type="dxa"/>
            </w:tcMar>
          </w:tcPr>
          <w:p>
            <w:r>
              <w:rPr>
                <w:sz w:val="18"/>
              </w:rPr>
              <w:t>Equal sample sizes</w:t>
            </w:r>
          </w:p>
        </w:tc>
      </w:tr>
      <w:tr>
        <w:tc>
          <w:tcPr>
            <w:tcW w:type="dxa" w:w="2484"/>
            <w:tcMar>
              <w:top w:w="100" w:type="dxa"/>
              <w:bottom w:w="100" w:type="dxa"/>
              <w:left w:w="150" w:type="dxa"/>
              <w:right w:w="150" w:type="dxa"/>
            </w:tcMar>
          </w:tcPr>
          <w:p>
            <w:r>
              <w:rPr>
                <w:sz w:val="18"/>
              </w:rPr>
              <w:t>Mean</w:t>
            </w:r>
          </w:p>
        </w:tc>
        <w:tc>
          <w:tcPr>
            <w:tcW w:type="dxa" w:w="2484"/>
            <w:tcMar>
              <w:top w:w="100" w:type="dxa"/>
              <w:bottom w:w="100" w:type="dxa"/>
              <w:left w:w="150" w:type="dxa"/>
              <w:right w:w="150" w:type="dxa"/>
            </w:tcMar>
          </w:tcPr>
          <w:p>
            <w:r>
              <w:rPr>
                <w:sz w:val="18"/>
              </w:rPr>
              <w:t>77.2</w:t>
            </w:r>
          </w:p>
        </w:tc>
        <w:tc>
          <w:tcPr>
            <w:tcW w:type="dxa" w:w="2484"/>
            <w:tcMar>
              <w:top w:w="100" w:type="dxa"/>
              <w:bottom w:w="100" w:type="dxa"/>
              <w:left w:w="150" w:type="dxa"/>
              <w:right w:w="150" w:type="dxa"/>
            </w:tcMar>
          </w:tcPr>
          <w:p>
            <w:r>
              <w:rPr>
                <w:sz w:val="18"/>
              </w:rPr>
              <w:t>78.4</w:t>
            </w:r>
          </w:p>
        </w:tc>
        <w:tc>
          <w:tcPr>
            <w:tcW w:type="dxa" w:w="2484"/>
            <w:tcMar>
              <w:top w:w="100" w:type="dxa"/>
              <w:bottom w:w="100" w:type="dxa"/>
              <w:left w:w="150" w:type="dxa"/>
              <w:right w:w="150" w:type="dxa"/>
            </w:tcMar>
          </w:tcPr>
          <w:p>
            <w:r>
              <w:rPr>
                <w:sz w:val="18"/>
              </w:rPr>
              <w:t>Comparable average mastery</w:t>
            </w:r>
          </w:p>
        </w:tc>
      </w:tr>
      <w:tr>
        <w:tc>
          <w:tcPr>
            <w:tcW w:type="dxa" w:w="2484"/>
            <w:tcMar>
              <w:top w:w="100" w:type="dxa"/>
              <w:bottom w:w="100" w:type="dxa"/>
              <w:left w:w="150" w:type="dxa"/>
              <w:right w:w="150" w:type="dxa"/>
            </w:tcMar>
          </w:tcPr>
          <w:p>
            <w:r>
              <w:rPr>
                <w:sz w:val="18"/>
              </w:rPr>
              <w:t>Median</w:t>
            </w:r>
          </w:p>
        </w:tc>
        <w:tc>
          <w:tcPr>
            <w:tcW w:type="dxa" w:w="2484"/>
            <w:tcMar>
              <w:top w:w="100" w:type="dxa"/>
              <w:bottom w:w="100" w:type="dxa"/>
              <w:left w:w="150" w:type="dxa"/>
              <w:right w:w="150" w:type="dxa"/>
            </w:tcMar>
          </w:tcPr>
          <w:p>
            <w:r>
              <w:rPr>
                <w:sz w:val="18"/>
              </w:rPr>
              <w:t>78.0</w:t>
            </w:r>
          </w:p>
        </w:tc>
        <w:tc>
          <w:tcPr>
            <w:tcW w:type="dxa" w:w="2484"/>
            <w:tcMar>
              <w:top w:w="100" w:type="dxa"/>
              <w:bottom w:w="100" w:type="dxa"/>
              <w:left w:w="150" w:type="dxa"/>
              <w:right w:w="150" w:type="dxa"/>
            </w:tcMar>
          </w:tcPr>
          <w:p>
            <w:r>
              <w:rPr>
                <w:sz w:val="18"/>
              </w:rPr>
              <w:t>78.5</w:t>
            </w:r>
          </w:p>
        </w:tc>
        <w:tc>
          <w:tcPr>
            <w:tcW w:type="dxa" w:w="2484"/>
            <w:tcMar>
              <w:top w:w="100" w:type="dxa"/>
              <w:bottom w:w="100" w:type="dxa"/>
              <w:left w:w="150" w:type="dxa"/>
              <w:right w:w="150" w:type="dxa"/>
            </w:tcMar>
          </w:tcPr>
          <w:p>
            <w:r>
              <w:rPr>
                <w:sz w:val="18"/>
              </w:rPr>
              <w:t>Close central tendency</w:t>
            </w:r>
          </w:p>
        </w:tc>
      </w:tr>
      <w:tr>
        <w:tc>
          <w:tcPr>
            <w:tcW w:type="dxa" w:w="2484"/>
            <w:shd w:fill="E2EFDA"/>
            <w:tcMar>
              <w:top w:w="100" w:type="dxa"/>
              <w:bottom w:w="100" w:type="dxa"/>
              <w:left w:w="150" w:type="dxa"/>
              <w:right w:w="150" w:type="dxa"/>
            </w:tcMar>
          </w:tcPr>
          <w:p>
            <w:r>
              <w:rPr>
                <w:b/>
                <w:sz w:val="18"/>
              </w:rPr>
              <w:t>Variance (s²)</w:t>
            </w:r>
          </w:p>
        </w:tc>
        <w:tc>
          <w:tcPr>
            <w:tcW w:type="dxa" w:w="2484"/>
            <w:shd w:fill="E2EFDA"/>
            <w:tcMar>
              <w:top w:w="100" w:type="dxa"/>
              <w:bottom w:w="100" w:type="dxa"/>
              <w:left w:w="150" w:type="dxa"/>
              <w:right w:w="150" w:type="dxa"/>
            </w:tcMar>
          </w:tcPr>
          <w:p>
            <w:r>
              <w:rPr>
                <w:b/>
                <w:sz w:val="18"/>
              </w:rPr>
              <w:t>163.3</w:t>
            </w:r>
          </w:p>
        </w:tc>
        <w:tc>
          <w:tcPr>
            <w:tcW w:type="dxa" w:w="2484"/>
            <w:shd w:fill="E2EFDA"/>
            <w:tcMar>
              <w:top w:w="100" w:type="dxa"/>
              <w:bottom w:w="100" w:type="dxa"/>
              <w:left w:w="150" w:type="dxa"/>
              <w:right w:w="150" w:type="dxa"/>
            </w:tcMar>
          </w:tcPr>
          <w:p>
            <w:r>
              <w:rPr>
                <w:b/>
                <w:sz w:val="18"/>
              </w:rPr>
              <w:t>26.0</w:t>
            </w:r>
          </w:p>
        </w:tc>
        <w:tc>
          <w:tcPr>
            <w:tcW w:type="dxa" w:w="2484"/>
            <w:shd w:fill="E2EFDA"/>
            <w:tcMar>
              <w:top w:w="100" w:type="dxa"/>
              <w:bottom w:w="100" w:type="dxa"/>
              <w:left w:w="150" w:type="dxa"/>
              <w:right w:w="150" w:type="dxa"/>
            </w:tcMar>
          </w:tcPr>
          <w:p>
            <w:r>
              <w:rPr>
                <w:b/>
                <w:sz w:val="18"/>
              </w:rPr>
              <w:t>Section Beta has 6.3x lower variance!</w:t>
            </w:r>
          </w:p>
        </w:tc>
      </w:tr>
      <w:tr>
        <w:tc>
          <w:tcPr>
            <w:tcW w:type="dxa" w:w="2484"/>
            <w:shd w:fill="E2EFDA"/>
            <w:tcMar>
              <w:top w:w="100" w:type="dxa"/>
              <w:bottom w:w="100" w:type="dxa"/>
              <w:left w:w="150" w:type="dxa"/>
              <w:right w:w="150" w:type="dxa"/>
            </w:tcMar>
          </w:tcPr>
          <w:p>
            <w:r>
              <w:rPr>
                <w:b/>
                <w:sz w:val="18"/>
              </w:rPr>
              <w:t>Standard Deviation (s)</w:t>
            </w:r>
          </w:p>
        </w:tc>
        <w:tc>
          <w:tcPr>
            <w:tcW w:type="dxa" w:w="2484"/>
            <w:shd w:fill="E2EFDA"/>
            <w:tcMar>
              <w:top w:w="100" w:type="dxa"/>
              <w:bottom w:w="100" w:type="dxa"/>
              <w:left w:w="150" w:type="dxa"/>
              <w:right w:w="150" w:type="dxa"/>
            </w:tcMar>
          </w:tcPr>
          <w:p>
            <w:r>
              <w:rPr>
                <w:b/>
                <w:sz w:val="18"/>
              </w:rPr>
              <w:t>12.8</w:t>
            </w:r>
          </w:p>
        </w:tc>
        <w:tc>
          <w:tcPr>
            <w:tcW w:type="dxa" w:w="2484"/>
            <w:shd w:fill="E2EFDA"/>
            <w:tcMar>
              <w:top w:w="100" w:type="dxa"/>
              <w:bottom w:w="100" w:type="dxa"/>
              <w:left w:w="150" w:type="dxa"/>
              <w:right w:w="150" w:type="dxa"/>
            </w:tcMar>
          </w:tcPr>
          <w:p>
            <w:r>
              <w:rPr>
                <w:b/>
                <w:sz w:val="18"/>
              </w:rPr>
              <w:t>5.1</w:t>
            </w:r>
          </w:p>
        </w:tc>
        <w:tc>
          <w:tcPr>
            <w:tcW w:type="dxa" w:w="2484"/>
            <w:shd w:fill="E2EFDA"/>
            <w:tcMar>
              <w:top w:w="100" w:type="dxa"/>
              <w:bottom w:w="100" w:type="dxa"/>
              <w:left w:w="150" w:type="dxa"/>
              <w:right w:w="150" w:type="dxa"/>
            </w:tcMar>
          </w:tcPr>
          <w:p>
            <w:r>
              <w:rPr>
                <w:b/>
                <w:sz w:val="18"/>
              </w:rPr>
              <w:t>Section Beta is tightly clustered around the mean</w:t>
            </w:r>
          </w:p>
        </w:tc>
      </w:tr>
      <w:tr>
        <w:tc>
          <w:tcPr>
            <w:tcW w:type="dxa" w:w="2484"/>
            <w:tcMar>
              <w:top w:w="100" w:type="dxa"/>
              <w:bottom w:w="100" w:type="dxa"/>
              <w:left w:w="150" w:type="dxa"/>
              <w:right w:w="150" w:type="dxa"/>
            </w:tcMar>
          </w:tcPr>
          <w:p>
            <w:r>
              <w:rPr>
                <w:sz w:val="18"/>
              </w:rPr>
              <w:t>Interquartile Range (IQR)</w:t>
            </w:r>
          </w:p>
        </w:tc>
        <w:tc>
          <w:tcPr>
            <w:tcW w:type="dxa" w:w="2484"/>
            <w:tcMar>
              <w:top w:w="100" w:type="dxa"/>
              <w:bottom w:w="100" w:type="dxa"/>
              <w:left w:w="150" w:type="dxa"/>
              <w:right w:w="150" w:type="dxa"/>
            </w:tcMar>
          </w:tcPr>
          <w:p>
            <w:r>
              <w:rPr>
                <w:sz w:val="18"/>
              </w:rPr>
              <w:t>18.2</w:t>
            </w:r>
          </w:p>
        </w:tc>
        <w:tc>
          <w:tcPr>
            <w:tcW w:type="dxa" w:w="2484"/>
            <w:tcMar>
              <w:top w:w="100" w:type="dxa"/>
              <w:bottom w:w="100" w:type="dxa"/>
              <w:left w:w="150" w:type="dxa"/>
              <w:right w:w="150" w:type="dxa"/>
            </w:tcMar>
          </w:tcPr>
          <w:p>
            <w:r>
              <w:rPr>
                <w:sz w:val="18"/>
              </w:rPr>
              <w:t>7.0</w:t>
            </w:r>
          </w:p>
        </w:tc>
        <w:tc>
          <w:tcPr>
            <w:tcW w:type="dxa" w:w="2484"/>
            <w:tcMar>
              <w:top w:w="100" w:type="dxa"/>
              <w:bottom w:w="100" w:type="dxa"/>
              <w:left w:w="150" w:type="dxa"/>
              <w:right w:w="150" w:type="dxa"/>
            </w:tcMar>
          </w:tcPr>
          <w:p>
            <w:r>
              <w:rPr>
                <w:sz w:val="18"/>
              </w:rPr>
              <w:t>Middle 50% of Section Beta is tightly concentrated</w:t>
            </w:r>
          </w:p>
        </w:tc>
      </w:tr>
      <w:tr>
        <w:tc>
          <w:tcPr>
            <w:tcW w:type="dxa" w:w="2484"/>
            <w:tcMar>
              <w:top w:w="100" w:type="dxa"/>
              <w:bottom w:w="100" w:type="dxa"/>
              <w:left w:w="150" w:type="dxa"/>
              <w:right w:w="150" w:type="dxa"/>
            </w:tcMar>
          </w:tcPr>
          <w:p>
            <w:r>
              <w:rPr>
                <w:sz w:val="18"/>
              </w:rPr>
              <w:t>Min - Max Range</w:t>
            </w:r>
          </w:p>
        </w:tc>
        <w:tc>
          <w:tcPr>
            <w:tcW w:type="dxa" w:w="2484"/>
            <w:tcMar>
              <w:top w:w="100" w:type="dxa"/>
              <w:bottom w:w="100" w:type="dxa"/>
              <w:left w:w="150" w:type="dxa"/>
              <w:right w:w="150" w:type="dxa"/>
            </w:tcMar>
          </w:tcPr>
          <w:p>
            <w:r>
              <w:rPr>
                <w:sz w:val="18"/>
              </w:rPr>
              <w:t>48.0 - 98.0 (Range: 50.0)</w:t>
            </w:r>
          </w:p>
        </w:tc>
        <w:tc>
          <w:tcPr>
            <w:tcW w:type="dxa" w:w="2484"/>
            <w:tcMar>
              <w:top w:w="100" w:type="dxa"/>
              <w:bottom w:w="100" w:type="dxa"/>
              <w:left w:w="150" w:type="dxa"/>
              <w:right w:w="150" w:type="dxa"/>
            </w:tcMar>
          </w:tcPr>
          <w:p>
            <w:r>
              <w:rPr>
                <w:sz w:val="18"/>
              </w:rPr>
              <w:t>68.0 - 89.0 (Range: 21.0)</w:t>
            </w:r>
          </w:p>
        </w:tc>
        <w:tc>
          <w:tcPr>
            <w:tcW w:type="dxa" w:w="2484"/>
            <w:tcMar>
              <w:top w:w="100" w:type="dxa"/>
              <w:bottom w:w="100" w:type="dxa"/>
              <w:left w:w="150" w:type="dxa"/>
              <w:right w:w="150" w:type="dxa"/>
            </w:tcMar>
          </w:tcPr>
          <w:p>
            <w:r>
              <w:rPr>
                <w:sz w:val="18"/>
              </w:rPr>
              <w:t>Section Alpha shows wide extreme spreads</w:t>
            </w:r>
          </w:p>
        </w:tc>
      </w:tr>
    </w:tbl>
    <w:p>
      <w:r>
        <w:rPr>
          <w:i/>
          <w:sz w:val="18"/>
        </w:rPr>
        <w:t>Written Interpretation for Descriptives &amp; Variance:</w:t>
        <w:br/>
        <w:t>While both sections achieved comparable mean scores (Section Alpha = 77.2 vs Section Beta = 78.4), Section Beta exhibited far superior consistency in academic performance. The variance of Section Alpha (s² = 163.3, SD = 12.8) is more than six times greater than that of Section Beta (s² = 26.0, SD = 5.1). Furthermore, the interquartile range of Section Beta (IQR = 7.0) is much narrower than Section Alpha (IQR = 18.2).</w:t>
        <w:br/>
        <w:t>Conclusion: Section Beta (Peer Study) demonstrates significantly greater consistency, lower spread, and lower variability in quiz scores than Section Alpha (Traditional Study).</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