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RESEARCH QUESTIONNAIRE TEMPLATE</w:t>
        <w:br/>
      </w:r>
      <w:r>
        <w:rPr>
          <w:rFonts w:ascii="Calibri" w:hAnsi="Calibri"/>
          <w:i/>
          <w:color w:val="595959"/>
          <w:sz w:val="20"/>
        </w:rPr>
        <w:t>Quantitative Data Collection Instrument for Jamovi Statistical Analysis</w:t>
        <w:br/>
        <w:t>Standard University Format compliant with Data Privacy Act of 2012 (RA 10173)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PART I: DEMOGRAPHIC PROFILE OF RESPONDENTS</w:t>
      </w:r>
    </w:p>
    <w:p>
      <w:r>
        <w:rPr>
          <w:sz w:val="18"/>
        </w:rPr>
        <w:t>Instructions: Please tick [ √ ] the box corresponding to your personal information. Numerical values in brackets [1, 2, 3...] represent the coding keys used for Jamovi data encoding.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1. Age Bracket: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  ] 1 - 18 to 20 years old</w:t>
              <w:br/>
              <w:t>[  ] 2 - 21 to 23 years old</w:t>
              <w:br/>
              <w:t>[  ] 3 - 24 to 26 years old</w:t>
              <w:br/>
              <w:t>[  ] 4 - 27 years old and above</w:t>
            </w:r>
          </w:p>
        </w:tc>
      </w:tr>
      <w:tr>
        <w:tc>
          <w:tcPr>
            <w:tcW w:type="dxa" w:w="4968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2. Sex / Gender: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  ] 1 - Male</w:t>
              <w:br/>
              <w:t>[  ] 2 - Female</w:t>
            </w:r>
          </w:p>
        </w:tc>
      </w:tr>
      <w:tr>
        <w:tc>
          <w:tcPr>
            <w:tcW w:type="dxa" w:w="4968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3. Year Level: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  ] 1 - 1st Year</w:t>
              <w:br/>
              <w:t>[  ] 2 - 2nd Year</w:t>
              <w:br/>
              <w:t>[  ] 3 - 3rd Year</w:t>
              <w:br/>
              <w:t>[  ] 4 - 4th Year</w:t>
            </w:r>
          </w:p>
        </w:tc>
      </w:tr>
      <w:tr>
        <w:tc>
          <w:tcPr>
            <w:tcW w:type="dxa" w:w="4968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4. Monthly Allowance: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  ] 1 - ≤ ₱ 3,000 (Low Allowance Bracket)</w:t>
              <w:br/>
              <w:t>[  ] 2 - ₱ 3,001 - ₱ 6,000 (Middle Allowance Bracket)</w:t>
              <w:br/>
              <w:t>[  ] 3 - ≥ ₱ 6,001 (High Allowance Bracket)</w:t>
            </w:r>
          </w:p>
        </w:tc>
      </w:tr>
      <w:tr>
        <w:tc>
          <w:tcPr>
            <w:tcW w:type="dxa" w:w="4968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5. Academic Program / College: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  ] 1 - Computing &amp; Information Technology (CCIT)</w:t>
              <w:br/>
              <w:t>[  ] 2 - Engineering (COE)</w:t>
              <w:br/>
              <w:t>[  ] 3 - Business &amp; Accountancy (CBA)</w:t>
              <w:br/>
              <w:t>[  ] 4 - Arts &amp; Sciences (CAS)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PART II: RATING SCALES &amp; INTERPRETATION BENCHMARKS</w:t>
      </w:r>
    </w:p>
    <w:p>
      <w:r>
        <w:rPr>
          <w:b/>
        </w:rPr>
        <w:t>4-Point Likert Scale (Used for Problem 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Scale Rating</w:t>
            </w:r>
          </w:p>
        </w:tc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Mean Range</w:t>
            </w:r>
          </w:p>
        </w:tc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2484"/>
            <w:shd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Extent / Severity Equivalent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3.26 - 4.00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Strongly Agree (SA)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Very High Extent / Severe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2.51 - 3.25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Agree (A)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High Extent / Moderate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1.76 - 2.50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Disagree (D)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Low Extent / Mild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1.00 - 1.75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Strongly Disagree (SD)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Very Low Extent / None</w:t>
            </w:r>
          </w:p>
        </w:tc>
      </w:tr>
    </w:tbl>
    <w:p>
      <w:pPr>
        <w:spacing w:after="80"/>
      </w:pPr>
    </w:p>
    <w:p>
      <w:r>
        <w:rPr>
          <w:b/>
        </w:rPr>
        <w:t>5-Point Likert Scale (Used for Problem 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Scale Rating</w:t>
            </w:r>
          </w:p>
        </w:tc>
        <w:tc>
          <w:tcPr>
            <w:tcW w:type="dxa" w:w="2484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Mean Range</w:t>
            </w:r>
          </w:p>
        </w:tc>
        <w:tc>
          <w:tcPr>
            <w:tcW w:type="dxa" w:w="2484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Verbal Interpretation</w:t>
            </w:r>
          </w:p>
        </w:tc>
        <w:tc>
          <w:tcPr>
            <w:tcW w:type="dxa" w:w="2484"/>
            <w:shd w:fill="2F55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Competency / Adoption Equivalent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4.21 - 5.00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Strongly Agree (SA)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Very High Competency / Full Practice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3.41 - 4.20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Agree (A)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High Competency / Frequent Practice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2.61 - 3.40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Moderately Agree (MA)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Moderate Competency / Occasional Practice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1.81 - 2.60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Disagree (D)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Low Competency / Rare Practice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1.00 - 1.80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Strongly Disagree (SD)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Very Low Competency / Never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PART III: SURVEY STATEMENTS FOR PROBLEM 1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Construct 1: Digital Learning Engagement (IV)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(4)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(3)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DLE-1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actively participate in online discussion boards and digital classroom forums.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DLE-2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regularly submit academic requirements and assignments via learning management systems (LMS).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DLE-3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spend substantial time accessing online lecture slides, modules, and instructional videos.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DLE-4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engage in digital collaborative group tasks using cloud-based productivity tools.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DLE-5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use educational websites and digital databases to supplement my coursework learning.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Construct 2: Academic Stress (DV)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(4)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(3)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656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AS-1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experience mental fatigue and cognitive overload due to online coursework deadlines.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AS-2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feel anxiety and worry regarding unexpected technical failures during virtual exams.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AS-3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Prolonged screen exposure for academic requirements causes me physical exhaustion and headaches.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AS-4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struggle to balance self-paced digital tasks with my personal and domestic schedule.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AS-5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The continuous stream of digital academic tasks negatively affects my quality of sleep.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PART IV: SURVEY STATEMENTS FOR PROBLEM 2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Construct 1: Digital Resource Utilization (DRU)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(5)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(4)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MA (3)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DRU-1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routinely use digital data analysis software and statistical computing tools for study.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DRU-2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consult online video tutorials and interactive demos to comprehend quantitative formulas.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DRU-3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download open-access statistical datasets to practice problem solving.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DRU-4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utilize mobile statistical calculators and simulation apps to verify hypothesis testing.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DRU-5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access institutional digital libraries to retrieve empirical research and methodology papers.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Construct 2: Collaborative Peer Learning (CPL)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(5)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(4)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MA (3)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CPL-1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participate in peer study groups to solve complex probability and statistics problems.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CPL-2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explain statistical concepts and Jamovi procedures to classmates who need assistance.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CPL-3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My peers provide me with helpful feedback and constructive critiques on data interpretations.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CPL-4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We share notes, review cheat sheets, and statistical guides through online student channels.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CPL-5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Collaborating with fellow students enhances my confidence in conducting data analysis.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Construct 3: Statistical Competency (SC)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(5)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(4)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MA (3)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SC-1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can accurately determine the appropriate statistical test based on problem trigger words.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SC-2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can properly navigate Jamovi menus to generate correlation, regression, and ANOVA outputs.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SC-3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can correctly interpret p-values and make sound decisions regarding the null hypothesis.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SC-4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can evaluate effect sizes (r, R²) using standard verbal interpretation benchmarks.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SC-5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 can write coherent academic narrative interpretations synthesizing statistical findings.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0"/>
        </w:rPr>
        <w:t>PART V: MODULAR / CUSTOMIZABLE RESEARCH BLUEPRINT</w:t>
      </w:r>
    </w:p>
    <w:p>
      <w:r>
        <w:rPr>
          <w:sz w:val="18"/>
        </w:rPr>
        <w:t>Use this blank blueprint for any new quantitative probability and statistics research topic: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Independent Variable: [Insert Variable Name]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(5)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(4)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MA (3)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IV-1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1: [Describe specific observable behavior or frequency]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IV-2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2: [Describe quality or accessibility of factor]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IV-3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3: [Describe experience or interaction with factor]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IV-4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4: [Describe support or peer influence]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IV-5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5: [Describe overall evaluation of factor]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p>
      <w:pPr>
        <w:pStyle w:val="Heading2"/>
        <w:spacing w:before="200" w:after="60"/>
      </w:pPr>
      <w:r>
        <w:rPr>
          <w:rFonts w:ascii="Calibri" w:hAnsi="Calibri"/>
          <w:b/>
          <w:color w:val="2F5597"/>
          <w:sz w:val="24"/>
        </w:rPr>
        <w:t>Dependent Variable: [Insert Variable Name]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Survey Statement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SA (5)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 (4)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MA (3)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 (2)</w:t>
            </w:r>
          </w:p>
        </w:tc>
        <w:tc>
          <w:tcPr>
            <w:tcW w:type="dxa" w:w="1419"/>
            <w:shd w:fill="D9E1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SD (1)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DV-1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1: [Describe specific performance outcome or reaction]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DV-2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2: [Describe cognitive response or competency]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DV-3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3: [Describe behavioral adaptation or practice]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DV-4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4: [Describe impact on academic well-being]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  <w:tr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DV-5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Indicator Statement 5: [Describe sustained mastery or achievement]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  <w:tc>
          <w:tcPr>
            <w:tcW w:type="dxa" w:w="14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7"/>
              </w:rPr>
              <w:t>[  ]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