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36"/>
        </w:rPr>
        <w:t>RESEARCH QUESTIONNAIRE TEMPLATE</w:t>
        <w:br/>
      </w:r>
      <w:r>
        <w:rPr>
          <w:rFonts w:ascii="Calibri" w:hAnsi="Calibri"/>
          <w:i/>
          <w:color w:val="595959"/>
          <w:sz w:val="22"/>
        </w:rPr>
        <w:t>Probability &amp; Statistics Quantitative Research Instrument</w:t>
        <w:br/>
        <w:t>Standard Form for Survey Data Collection &amp; Jamovi Data Analysis</w:t>
      </w:r>
    </w:p>
    <w:p>
      <w:pPr>
        <w:pStyle w:val="Heading2"/>
        <w:spacing w:before="200" w:after="80"/>
      </w:pPr>
      <w:r>
        <w:rPr>
          <w:rFonts w:ascii="Calibri" w:hAnsi="Calibri"/>
          <w:b/>
          <w:color w:val="2F5597"/>
          <w:sz w:val="26"/>
        </w:rPr>
        <w:t>LETTER TO THE RESPONDENT &amp; INFORMED CONSENT</w:t>
      </w:r>
    </w:p>
    <w:p>
      <w:r>
        <w:rPr>
          <w:rFonts w:ascii="Calibri" w:hAnsi="Calibri"/>
          <w:sz w:val="20"/>
        </w:rPr>
        <w:t>Dear Respondent,</w:t>
        <w:br/>
        <w:br/>
        <w:t>Good day! The researchers are currently conducting a quantitative study in partial fulfillment of the requirements in Probability and Statistics. In line with this, we cordially request a few minutes of your valuable time to complete this questionnaire.</w:t>
        <w:br/>
        <w:br/>
        <w:t>CONFIDENTIALITY CLAUSE (Data Privacy Act of 2012 / RA 10173):</w:t>
        <w:br/>
        <w:t>Please be assured that all information provided in this questionnaire will be treated with the utmost confidentiality. Your responses will be coded anonymously and evaluated in aggregate form strictly for academic and statistical analysis. Participation is entirely voluntary, and you may skip questions or withdraw at any time.</w:t>
        <w:br/>
        <w:br/>
        <w:t>Thank you very much for your kind cooperation and honest participation!</w:t>
      </w:r>
    </w:p>
    <w:p>
      <w:pPr>
        <w:pStyle w:val="Heading2"/>
        <w:spacing w:before="200" w:after="80"/>
      </w:pPr>
      <w:r>
        <w:rPr>
          <w:rFonts w:ascii="Calibri" w:hAnsi="Calibri"/>
          <w:b/>
          <w:color w:val="2F5597"/>
          <w:sz w:val="26"/>
        </w:rPr>
        <w:t>PART I: DEMOGRAPHIC PROFILE OF RESPONDENTS</w:t>
      </w:r>
    </w:p>
    <w:p>
      <w:r>
        <w:rPr>
          <w:rFonts w:ascii="Calibri" w:hAnsi="Calibri"/>
          <w:i/>
          <w:sz w:val="19"/>
        </w:rPr>
        <w:t>Instructions: Please check [ √ ] the box corresponding to your personal information. Numerical codes in brackets [1, 2...] represent the coding key used for Jamovi data encoding.</w:t>
      </w:r>
    </w:p>
    <w:tbl>
      <w:tblPr>
        <w:tblW w:type="auto" w:w="0"/>
        <w:jc w:val="center"/>
        <w:tblLook w:firstColumn="1" w:firstRow="1" w:lastColumn="0" w:lastRow="0" w:noHBand="0" w:noVBand="1" w:val="04A0"/>
      </w:tblPr>
      <w:tblGrid>
        <w:gridCol w:w="4968"/>
        <w:gridCol w:w="4968"/>
      </w:tblGrid>
      <w:tr>
        <w:tc>
          <w:tcPr>
            <w:tcW w:type="dxa" w:w="4968"/>
            <w:shd w:fill="F2F2F2"/>
            <w:tcMar>
              <w:top w:w="100" w:type="dxa"/>
              <w:bottom w:w="100" w:type="dxa"/>
              <w:left w:w="150" w:type="dxa"/>
              <w:right w:w="150" w:type="dxa"/>
            </w:tcMar>
          </w:tcPr>
          <w:p>
            <w:r>
              <w:rPr>
                <w:b/>
                <w:sz w:val="19"/>
              </w:rPr>
              <w:t>1. Age Bracket:</w:t>
            </w:r>
          </w:p>
        </w:tc>
        <w:tc>
          <w:tcPr>
            <w:tcW w:type="dxa" w:w="4968"/>
            <w:tcMar>
              <w:top w:w="100" w:type="dxa"/>
              <w:bottom w:w="100" w:type="dxa"/>
              <w:left w:w="150" w:type="dxa"/>
              <w:right w:w="150" w:type="dxa"/>
            </w:tcMar>
          </w:tcPr>
          <w:p>
            <w:r>
              <w:rPr>
                <w:sz w:val="19"/>
              </w:rPr>
              <w:t>[  ] 1 - 15 to 24 years old</w:t>
              <w:br/>
              <w:t>[  ] 2 - 25 to 39 years old</w:t>
              <w:br/>
              <w:t>[  ] 3 - 40 to 64 years old</w:t>
              <w:br/>
              <w:t>[  ] 4 - 65 years old and above</w:t>
            </w:r>
          </w:p>
        </w:tc>
      </w:tr>
      <w:tr>
        <w:tc>
          <w:tcPr>
            <w:tcW w:type="dxa" w:w="4968"/>
            <w:shd w:fill="F2F2F2"/>
            <w:tcMar>
              <w:top w:w="100" w:type="dxa"/>
              <w:bottom w:w="100" w:type="dxa"/>
              <w:left w:w="150" w:type="dxa"/>
              <w:right w:w="150" w:type="dxa"/>
            </w:tcMar>
          </w:tcPr>
          <w:p>
            <w:r>
              <w:rPr>
                <w:b/>
                <w:sz w:val="19"/>
              </w:rPr>
              <w:t>2. Sex / Gender:</w:t>
            </w:r>
          </w:p>
        </w:tc>
        <w:tc>
          <w:tcPr>
            <w:tcW w:type="dxa" w:w="4968"/>
            <w:tcMar>
              <w:top w:w="100" w:type="dxa"/>
              <w:bottom w:w="100" w:type="dxa"/>
              <w:left w:w="150" w:type="dxa"/>
              <w:right w:w="150" w:type="dxa"/>
            </w:tcMar>
          </w:tcPr>
          <w:p>
            <w:r>
              <w:rPr>
                <w:sz w:val="19"/>
              </w:rPr>
              <w:t>[  ] 1 - Male</w:t>
              <w:br/>
              <w:t>[  ] 2 - Female</w:t>
            </w:r>
          </w:p>
        </w:tc>
      </w:tr>
      <w:tr>
        <w:tc>
          <w:tcPr>
            <w:tcW w:type="dxa" w:w="4968"/>
            <w:shd w:fill="F2F2F2"/>
            <w:tcMar>
              <w:top w:w="100" w:type="dxa"/>
              <w:bottom w:w="100" w:type="dxa"/>
              <w:left w:w="150" w:type="dxa"/>
              <w:right w:w="150" w:type="dxa"/>
            </w:tcMar>
          </w:tcPr>
          <w:p>
            <w:r>
              <w:rPr>
                <w:b/>
                <w:sz w:val="19"/>
              </w:rPr>
              <w:t>3. Educational Attainment:</w:t>
            </w:r>
          </w:p>
        </w:tc>
        <w:tc>
          <w:tcPr>
            <w:tcW w:type="dxa" w:w="4968"/>
            <w:tcMar>
              <w:top w:w="100" w:type="dxa"/>
              <w:bottom w:w="100" w:type="dxa"/>
              <w:left w:w="150" w:type="dxa"/>
              <w:right w:w="150" w:type="dxa"/>
            </w:tcMar>
          </w:tcPr>
          <w:p>
            <w:r>
              <w:rPr>
                <w:sz w:val="19"/>
              </w:rPr>
              <w:t>[  ] 1 - Elementary Graduate</w:t>
              <w:br/>
              <w:t>[  ] 2 - High School Graduate</w:t>
              <w:br/>
              <w:t>[  ] 3 - College Graduate / Level</w:t>
              <w:br/>
              <w:t>[  ] 4 - Others / Postgraduate</w:t>
            </w:r>
          </w:p>
        </w:tc>
      </w:tr>
      <w:tr>
        <w:tc>
          <w:tcPr>
            <w:tcW w:type="dxa" w:w="4968"/>
            <w:shd w:fill="F2F2F2"/>
            <w:tcMar>
              <w:top w:w="100" w:type="dxa"/>
              <w:bottom w:w="100" w:type="dxa"/>
              <w:left w:w="150" w:type="dxa"/>
              <w:right w:w="150" w:type="dxa"/>
            </w:tcMar>
          </w:tcPr>
          <w:p>
            <w:r>
              <w:rPr>
                <w:b/>
                <w:sz w:val="19"/>
              </w:rPr>
              <w:t>4. Monthly Household Income:</w:t>
            </w:r>
          </w:p>
        </w:tc>
        <w:tc>
          <w:tcPr>
            <w:tcW w:type="dxa" w:w="4968"/>
            <w:tcMar>
              <w:top w:w="100" w:type="dxa"/>
              <w:bottom w:w="100" w:type="dxa"/>
              <w:left w:w="150" w:type="dxa"/>
              <w:right w:w="150" w:type="dxa"/>
            </w:tcMar>
          </w:tcPr>
          <w:p>
            <w:r>
              <w:rPr>
                <w:sz w:val="19"/>
              </w:rPr>
              <w:t>[  ] 1 - ≤ ₱ 40,000 (Low Income Bracket)</w:t>
              <w:br/>
              <w:t>[  ] 2 - ₱ 41,000 - ₱ 59,999 (Middle Income Bracket)</w:t>
              <w:br/>
              <w:t>[  ] 3 - ₱ 60,000 and above (High Income Bracket)</w:t>
            </w:r>
          </w:p>
        </w:tc>
      </w:tr>
      <w:tr>
        <w:tc>
          <w:tcPr>
            <w:tcW w:type="dxa" w:w="4968"/>
            <w:shd w:fill="F2F2F2"/>
            <w:tcMar>
              <w:top w:w="100" w:type="dxa"/>
              <w:bottom w:w="100" w:type="dxa"/>
              <w:left w:w="150" w:type="dxa"/>
              <w:right w:w="150" w:type="dxa"/>
            </w:tcMar>
          </w:tcPr>
          <w:p>
            <w:r>
              <w:rPr>
                <w:b/>
                <w:sz w:val="19"/>
              </w:rPr>
              <w:t>5. College / Academic Program (for Student Researches):</w:t>
            </w:r>
          </w:p>
        </w:tc>
        <w:tc>
          <w:tcPr>
            <w:tcW w:type="dxa" w:w="4968"/>
            <w:tcMar>
              <w:top w:w="100" w:type="dxa"/>
              <w:bottom w:w="100" w:type="dxa"/>
              <w:left w:w="150" w:type="dxa"/>
              <w:right w:w="150" w:type="dxa"/>
            </w:tcMar>
          </w:tcPr>
          <w:p>
            <w:r>
              <w:rPr>
                <w:sz w:val="19"/>
              </w:rPr>
              <w:t>[  ] 1 - College of Computing &amp; Information Technology (CCIT)</w:t>
              <w:br/>
              <w:t>[  ] 2 - College of Engineering (COE)</w:t>
              <w:br/>
              <w:t>[  ] 3 - College of Business &amp; Accountancy (CBA)</w:t>
              <w:br/>
              <w:t>[  ] 4 - College of Arts &amp; Sciences (CAS)</w:t>
            </w:r>
          </w:p>
        </w:tc>
      </w:tr>
    </w:tbl>
    <w:p>
      <w:pPr>
        <w:spacing w:after="160"/>
      </w:pPr>
    </w:p>
    <w:p>
      <w:pPr>
        <w:pStyle w:val="Heading2"/>
        <w:spacing w:before="200" w:after="80"/>
      </w:pPr>
      <w:r>
        <w:rPr>
          <w:rFonts w:ascii="Calibri" w:hAnsi="Calibri"/>
          <w:b/>
          <w:color w:val="2F5597"/>
          <w:sz w:val="26"/>
        </w:rPr>
        <w:t>PART II: RATING SCALES AND SCORING BENCHMARKS</w:t>
      </w:r>
    </w:p>
    <w:p>
      <w:r>
        <w:rPr>
          <w:sz w:val="19"/>
        </w:rPr>
        <w:t>Use the following standardized Likert scales to evaluate the statements in the succeeding parts. Each scale is anchored by mean ranges and verbal interpretations required by your professor.</w:t>
      </w:r>
    </w:p>
    <w:p>
      <w:r>
        <w:rPr>
          <w:b/>
        </w:rPr>
        <w:t>4-Point Likert Scale (Used for Problem 1: Water Supply &amp; Health Status):</w:t>
      </w:r>
    </w:p>
    <w:tbl>
      <w:tblPr>
        <w:tblW w:type="auto" w:w="0"/>
        <w:jc w:val="center"/>
        <w:tblLook w:firstColumn="1" w:firstRow="1" w:lastColumn="0" w:lastRow="0" w:noHBand="0" w:noVBand="1" w:val="04A0"/>
      </w:tblPr>
      <w:tblGrid>
        <w:gridCol w:w="2484"/>
        <w:gridCol w:w="2484"/>
        <w:gridCol w:w="2484"/>
        <w:gridCol w:w="2484"/>
      </w:tblGrid>
      <w:tr>
        <w:tc>
          <w:tcPr>
            <w:tcW w:type="dxa" w:w="2484"/>
            <w:shd w:fill="1F4E79"/>
          </w:tcPr>
          <w:p>
            <w:r>
              <w:rPr>
                <w:b/>
                <w:color w:val="FFFFFF"/>
              </w:rPr>
              <w:t>Scale Rating</w:t>
            </w:r>
          </w:p>
        </w:tc>
        <w:tc>
          <w:tcPr>
            <w:tcW w:type="dxa" w:w="2484"/>
            <w:shd w:fill="1F4E79"/>
          </w:tcPr>
          <w:p>
            <w:r>
              <w:rPr>
                <w:b/>
                <w:color w:val="FFFFFF"/>
              </w:rPr>
              <w:t>Mean Range</w:t>
            </w:r>
          </w:p>
        </w:tc>
        <w:tc>
          <w:tcPr>
            <w:tcW w:type="dxa" w:w="2484"/>
            <w:shd w:fill="1F4E79"/>
          </w:tcPr>
          <w:p>
            <w:r>
              <w:rPr>
                <w:b/>
                <w:color w:val="FFFFFF"/>
              </w:rPr>
              <w:t>Verbal Interpretation</w:t>
            </w:r>
          </w:p>
        </w:tc>
        <w:tc>
          <w:tcPr>
            <w:tcW w:type="dxa" w:w="2484"/>
            <w:shd w:fill="1F4E79"/>
          </w:tcPr>
          <w:p>
            <w:r>
              <w:rPr>
                <w:b/>
                <w:color w:val="FFFFFF"/>
              </w:rPr>
              <w:t>Status Interpretation (Severity / Extent)</w:t>
            </w:r>
          </w:p>
        </w:tc>
      </w:tr>
      <w:tr>
        <w:tc>
          <w:tcPr>
            <w:tcW w:type="dxa" w:w="2484"/>
            <w:tcMar>
              <w:top w:w="100" w:type="dxa"/>
              <w:bottom w:w="100" w:type="dxa"/>
              <w:left w:w="150" w:type="dxa"/>
              <w:right w:w="150" w:type="dxa"/>
            </w:tcMar>
          </w:tcPr>
          <w:p>
            <w:r>
              <w:rPr>
                <w:sz w:val="18"/>
              </w:rPr>
              <w:t>4</w:t>
            </w:r>
          </w:p>
        </w:tc>
        <w:tc>
          <w:tcPr>
            <w:tcW w:type="dxa" w:w="2484"/>
            <w:tcMar>
              <w:top w:w="100" w:type="dxa"/>
              <w:bottom w:w="100" w:type="dxa"/>
              <w:left w:w="150" w:type="dxa"/>
              <w:right w:w="150" w:type="dxa"/>
            </w:tcMar>
          </w:tcPr>
          <w:p>
            <w:r>
              <w:rPr>
                <w:sz w:val="18"/>
              </w:rPr>
              <w:t>3.26 - 4.00</w:t>
            </w:r>
          </w:p>
        </w:tc>
        <w:tc>
          <w:tcPr>
            <w:tcW w:type="dxa" w:w="2484"/>
            <w:tcMar>
              <w:top w:w="100" w:type="dxa"/>
              <w:bottom w:w="100" w:type="dxa"/>
              <w:left w:w="150" w:type="dxa"/>
              <w:right w:w="150" w:type="dxa"/>
            </w:tcMar>
          </w:tcPr>
          <w:p>
            <w:r>
              <w:rPr>
                <w:sz w:val="18"/>
              </w:rPr>
              <w:t>Strongly Agree (SA)</w:t>
            </w:r>
          </w:p>
        </w:tc>
        <w:tc>
          <w:tcPr>
            <w:tcW w:type="dxa" w:w="2484"/>
            <w:tcMar>
              <w:top w:w="100" w:type="dxa"/>
              <w:bottom w:w="100" w:type="dxa"/>
              <w:left w:w="150" w:type="dxa"/>
              <w:right w:w="150" w:type="dxa"/>
            </w:tcMar>
          </w:tcPr>
          <w:p>
            <w:r>
              <w:rPr>
                <w:sz w:val="18"/>
              </w:rPr>
              <w:t>Severe Problem / Very Poor / Highly Affected</w:t>
            </w:r>
          </w:p>
        </w:tc>
      </w:tr>
      <w:tr>
        <w:tc>
          <w:tcPr>
            <w:tcW w:type="dxa" w:w="2484"/>
            <w:tcMar>
              <w:top w:w="100" w:type="dxa"/>
              <w:bottom w:w="100" w:type="dxa"/>
              <w:left w:w="150" w:type="dxa"/>
              <w:right w:w="150" w:type="dxa"/>
            </w:tcMar>
          </w:tcPr>
          <w:p>
            <w:r>
              <w:rPr>
                <w:sz w:val="18"/>
              </w:rPr>
              <w:t>3</w:t>
            </w:r>
          </w:p>
        </w:tc>
        <w:tc>
          <w:tcPr>
            <w:tcW w:type="dxa" w:w="2484"/>
            <w:tcMar>
              <w:top w:w="100" w:type="dxa"/>
              <w:bottom w:w="100" w:type="dxa"/>
              <w:left w:w="150" w:type="dxa"/>
              <w:right w:w="150" w:type="dxa"/>
            </w:tcMar>
          </w:tcPr>
          <w:p>
            <w:r>
              <w:rPr>
                <w:sz w:val="18"/>
              </w:rPr>
              <w:t>2.51 - 3.25</w:t>
            </w:r>
          </w:p>
        </w:tc>
        <w:tc>
          <w:tcPr>
            <w:tcW w:type="dxa" w:w="2484"/>
            <w:tcMar>
              <w:top w:w="100" w:type="dxa"/>
              <w:bottom w:w="100" w:type="dxa"/>
              <w:left w:w="150" w:type="dxa"/>
              <w:right w:w="150" w:type="dxa"/>
            </w:tcMar>
          </w:tcPr>
          <w:p>
            <w:r>
              <w:rPr>
                <w:sz w:val="18"/>
              </w:rPr>
              <w:t>Agree (A)</w:t>
            </w:r>
          </w:p>
        </w:tc>
        <w:tc>
          <w:tcPr>
            <w:tcW w:type="dxa" w:w="2484"/>
            <w:tcMar>
              <w:top w:w="100" w:type="dxa"/>
              <w:bottom w:w="100" w:type="dxa"/>
              <w:left w:w="150" w:type="dxa"/>
              <w:right w:w="150" w:type="dxa"/>
            </w:tcMar>
          </w:tcPr>
          <w:p>
            <w:r>
              <w:rPr>
                <w:sz w:val="18"/>
              </w:rPr>
              <w:t>Moderate Problem / Poor / Moderately Affected</w:t>
            </w:r>
          </w:p>
        </w:tc>
      </w:tr>
      <w:tr>
        <w:tc>
          <w:tcPr>
            <w:tcW w:type="dxa" w:w="2484"/>
            <w:tcMar>
              <w:top w:w="100" w:type="dxa"/>
              <w:bottom w:w="100" w:type="dxa"/>
              <w:left w:w="150" w:type="dxa"/>
              <w:right w:w="150" w:type="dxa"/>
            </w:tcMar>
          </w:tcPr>
          <w:p>
            <w:r>
              <w:rPr>
                <w:sz w:val="18"/>
              </w:rPr>
              <w:t>2</w:t>
            </w:r>
          </w:p>
        </w:tc>
        <w:tc>
          <w:tcPr>
            <w:tcW w:type="dxa" w:w="2484"/>
            <w:tcMar>
              <w:top w:w="100" w:type="dxa"/>
              <w:bottom w:w="100" w:type="dxa"/>
              <w:left w:w="150" w:type="dxa"/>
              <w:right w:w="150" w:type="dxa"/>
            </w:tcMar>
          </w:tcPr>
          <w:p>
            <w:r>
              <w:rPr>
                <w:sz w:val="18"/>
              </w:rPr>
              <w:t>1.76 - 2.50</w:t>
            </w:r>
          </w:p>
        </w:tc>
        <w:tc>
          <w:tcPr>
            <w:tcW w:type="dxa" w:w="2484"/>
            <w:tcMar>
              <w:top w:w="100" w:type="dxa"/>
              <w:bottom w:w="100" w:type="dxa"/>
              <w:left w:w="150" w:type="dxa"/>
              <w:right w:w="150" w:type="dxa"/>
            </w:tcMar>
          </w:tcPr>
          <w:p>
            <w:r>
              <w:rPr>
                <w:sz w:val="18"/>
              </w:rPr>
              <w:t>Disagree (D)</w:t>
            </w:r>
          </w:p>
        </w:tc>
        <w:tc>
          <w:tcPr>
            <w:tcW w:type="dxa" w:w="2484"/>
            <w:tcMar>
              <w:top w:w="100" w:type="dxa"/>
              <w:bottom w:w="100" w:type="dxa"/>
              <w:left w:w="150" w:type="dxa"/>
              <w:right w:w="150" w:type="dxa"/>
            </w:tcMar>
          </w:tcPr>
          <w:p>
            <w:r>
              <w:rPr>
                <w:sz w:val="18"/>
              </w:rPr>
              <w:t>Mild Problem / Fair / Slightly Affected</w:t>
            </w:r>
          </w:p>
        </w:tc>
      </w:tr>
      <w:tr>
        <w:tc>
          <w:tcPr>
            <w:tcW w:type="dxa" w:w="2484"/>
            <w:tcMar>
              <w:top w:w="100" w:type="dxa"/>
              <w:bottom w:w="100" w:type="dxa"/>
              <w:left w:w="150" w:type="dxa"/>
              <w:right w:w="150" w:type="dxa"/>
            </w:tcMar>
          </w:tcPr>
          <w:p>
            <w:r>
              <w:rPr>
                <w:sz w:val="18"/>
              </w:rPr>
              <w:t>1</w:t>
            </w:r>
          </w:p>
        </w:tc>
        <w:tc>
          <w:tcPr>
            <w:tcW w:type="dxa" w:w="2484"/>
            <w:tcMar>
              <w:top w:w="100" w:type="dxa"/>
              <w:bottom w:w="100" w:type="dxa"/>
              <w:left w:w="150" w:type="dxa"/>
              <w:right w:w="150" w:type="dxa"/>
            </w:tcMar>
          </w:tcPr>
          <w:p>
            <w:r>
              <w:rPr>
                <w:sz w:val="18"/>
              </w:rPr>
              <w:t>1.00 - 1.75</w:t>
            </w:r>
          </w:p>
        </w:tc>
        <w:tc>
          <w:tcPr>
            <w:tcW w:type="dxa" w:w="2484"/>
            <w:tcMar>
              <w:top w:w="100" w:type="dxa"/>
              <w:bottom w:w="100" w:type="dxa"/>
              <w:left w:w="150" w:type="dxa"/>
              <w:right w:w="150" w:type="dxa"/>
            </w:tcMar>
          </w:tcPr>
          <w:p>
            <w:r>
              <w:rPr>
                <w:sz w:val="18"/>
              </w:rPr>
              <w:t>Strongly Disagree (SD)</w:t>
            </w:r>
          </w:p>
        </w:tc>
        <w:tc>
          <w:tcPr>
            <w:tcW w:type="dxa" w:w="2484"/>
            <w:tcMar>
              <w:top w:w="100" w:type="dxa"/>
              <w:bottom w:w="100" w:type="dxa"/>
              <w:left w:w="150" w:type="dxa"/>
              <w:right w:w="150" w:type="dxa"/>
            </w:tcMar>
          </w:tcPr>
          <w:p>
            <w:r>
              <w:rPr>
                <w:sz w:val="18"/>
              </w:rPr>
              <w:t>No Problem / Good / Not Affected</w:t>
            </w:r>
          </w:p>
        </w:tc>
      </w:tr>
    </w:tbl>
    <w:p>
      <w:pPr>
        <w:spacing w:after="120"/>
      </w:pPr>
    </w:p>
    <w:p>
      <w:r>
        <w:rPr>
          <w:b/>
        </w:rPr>
        <w:t>5-Point Likert Scale (Used for Problem 2: Social Media, HEI &amp; Sustainable Lifestyle):</w:t>
      </w:r>
    </w:p>
    <w:tbl>
      <w:tblPr>
        <w:tblW w:type="auto" w:w="0"/>
        <w:jc w:val="center"/>
        <w:tblLook w:firstColumn="1" w:firstRow="1" w:lastColumn="0" w:lastRow="0" w:noHBand="0" w:noVBand="1" w:val="04A0"/>
      </w:tblPr>
      <w:tblGrid>
        <w:gridCol w:w="2484"/>
        <w:gridCol w:w="2484"/>
        <w:gridCol w:w="2484"/>
        <w:gridCol w:w="2484"/>
      </w:tblGrid>
      <w:tr>
        <w:tc>
          <w:tcPr>
            <w:tcW w:type="dxa" w:w="2484"/>
            <w:shd w:fill="2F5597"/>
          </w:tcPr>
          <w:p>
            <w:r>
              <w:rPr>
                <w:b/>
                <w:color w:val="FFFFFF"/>
              </w:rPr>
              <w:t>Scale Rating</w:t>
            </w:r>
          </w:p>
        </w:tc>
        <w:tc>
          <w:tcPr>
            <w:tcW w:type="dxa" w:w="2484"/>
            <w:shd w:fill="2F5597"/>
          </w:tcPr>
          <w:p>
            <w:r>
              <w:rPr>
                <w:b/>
                <w:color w:val="FFFFFF"/>
              </w:rPr>
              <w:t>Mean Range</w:t>
            </w:r>
          </w:p>
        </w:tc>
        <w:tc>
          <w:tcPr>
            <w:tcW w:type="dxa" w:w="2484"/>
            <w:shd w:fill="2F5597"/>
          </w:tcPr>
          <w:p>
            <w:r>
              <w:rPr>
                <w:b/>
                <w:color w:val="FFFFFF"/>
              </w:rPr>
              <w:t>Verbal Interpretation</w:t>
            </w:r>
          </w:p>
        </w:tc>
        <w:tc>
          <w:tcPr>
            <w:tcW w:type="dxa" w:w="2484"/>
            <w:shd w:fill="2F5597"/>
          </w:tcPr>
          <w:p>
            <w:r>
              <w:rPr>
                <w:b/>
                <w:color w:val="FFFFFF"/>
              </w:rPr>
              <w:t>Adoption / Engagement Extent</w:t>
            </w:r>
          </w:p>
        </w:tc>
      </w:tr>
      <w:tr>
        <w:tc>
          <w:tcPr>
            <w:tcW w:type="dxa" w:w="2484"/>
            <w:tcMar>
              <w:top w:w="100" w:type="dxa"/>
              <w:bottom w:w="100" w:type="dxa"/>
              <w:left w:w="150" w:type="dxa"/>
              <w:right w:w="150" w:type="dxa"/>
            </w:tcMar>
          </w:tcPr>
          <w:p>
            <w:r>
              <w:rPr>
                <w:sz w:val="18"/>
              </w:rPr>
              <w:t>5</w:t>
            </w:r>
          </w:p>
        </w:tc>
        <w:tc>
          <w:tcPr>
            <w:tcW w:type="dxa" w:w="2484"/>
            <w:tcMar>
              <w:top w:w="100" w:type="dxa"/>
              <w:bottom w:w="100" w:type="dxa"/>
              <w:left w:w="150" w:type="dxa"/>
              <w:right w:w="150" w:type="dxa"/>
            </w:tcMar>
          </w:tcPr>
          <w:p>
            <w:r>
              <w:rPr>
                <w:sz w:val="18"/>
              </w:rPr>
              <w:t>4.21 - 5.00</w:t>
            </w:r>
          </w:p>
        </w:tc>
        <w:tc>
          <w:tcPr>
            <w:tcW w:type="dxa" w:w="2484"/>
            <w:tcMar>
              <w:top w:w="100" w:type="dxa"/>
              <w:bottom w:w="100" w:type="dxa"/>
              <w:left w:w="150" w:type="dxa"/>
              <w:right w:w="150" w:type="dxa"/>
            </w:tcMar>
          </w:tcPr>
          <w:p>
            <w:r>
              <w:rPr>
                <w:sz w:val="18"/>
              </w:rPr>
              <w:t>Strongly Agree (SA)</w:t>
            </w:r>
          </w:p>
        </w:tc>
        <w:tc>
          <w:tcPr>
            <w:tcW w:type="dxa" w:w="2484"/>
            <w:tcMar>
              <w:top w:w="100" w:type="dxa"/>
              <w:bottom w:w="100" w:type="dxa"/>
              <w:left w:w="150" w:type="dxa"/>
              <w:right w:w="150" w:type="dxa"/>
            </w:tcMar>
          </w:tcPr>
          <w:p>
            <w:r>
              <w:rPr>
                <w:sz w:val="18"/>
              </w:rPr>
              <w:t>Very High Extent / Fully Adopted</w:t>
            </w:r>
          </w:p>
        </w:tc>
      </w:tr>
      <w:tr>
        <w:tc>
          <w:tcPr>
            <w:tcW w:type="dxa" w:w="2484"/>
            <w:tcMar>
              <w:top w:w="100" w:type="dxa"/>
              <w:bottom w:w="100" w:type="dxa"/>
              <w:left w:w="150" w:type="dxa"/>
              <w:right w:w="150" w:type="dxa"/>
            </w:tcMar>
          </w:tcPr>
          <w:p>
            <w:r>
              <w:rPr>
                <w:sz w:val="18"/>
              </w:rPr>
              <w:t>4</w:t>
            </w:r>
          </w:p>
        </w:tc>
        <w:tc>
          <w:tcPr>
            <w:tcW w:type="dxa" w:w="2484"/>
            <w:tcMar>
              <w:top w:w="100" w:type="dxa"/>
              <w:bottom w:w="100" w:type="dxa"/>
              <w:left w:w="150" w:type="dxa"/>
              <w:right w:w="150" w:type="dxa"/>
            </w:tcMar>
          </w:tcPr>
          <w:p>
            <w:r>
              <w:rPr>
                <w:sz w:val="18"/>
              </w:rPr>
              <w:t>3.41 - 4.20</w:t>
            </w:r>
          </w:p>
        </w:tc>
        <w:tc>
          <w:tcPr>
            <w:tcW w:type="dxa" w:w="2484"/>
            <w:tcMar>
              <w:top w:w="100" w:type="dxa"/>
              <w:bottom w:w="100" w:type="dxa"/>
              <w:left w:w="150" w:type="dxa"/>
              <w:right w:w="150" w:type="dxa"/>
            </w:tcMar>
          </w:tcPr>
          <w:p>
            <w:r>
              <w:rPr>
                <w:sz w:val="18"/>
              </w:rPr>
              <w:t>Agree (A)</w:t>
            </w:r>
          </w:p>
        </w:tc>
        <w:tc>
          <w:tcPr>
            <w:tcW w:type="dxa" w:w="2484"/>
            <w:tcMar>
              <w:top w:w="100" w:type="dxa"/>
              <w:bottom w:w="100" w:type="dxa"/>
              <w:left w:w="150" w:type="dxa"/>
              <w:right w:w="150" w:type="dxa"/>
            </w:tcMar>
          </w:tcPr>
          <w:p>
            <w:r>
              <w:rPr>
                <w:sz w:val="18"/>
              </w:rPr>
              <w:t>High Extent / Frequently Adopted</w:t>
            </w:r>
          </w:p>
        </w:tc>
      </w:tr>
      <w:tr>
        <w:tc>
          <w:tcPr>
            <w:tcW w:type="dxa" w:w="2484"/>
            <w:tcMar>
              <w:top w:w="100" w:type="dxa"/>
              <w:bottom w:w="100" w:type="dxa"/>
              <w:left w:w="150" w:type="dxa"/>
              <w:right w:w="150" w:type="dxa"/>
            </w:tcMar>
          </w:tcPr>
          <w:p>
            <w:r>
              <w:rPr>
                <w:sz w:val="18"/>
              </w:rPr>
              <w:t>3</w:t>
            </w:r>
          </w:p>
        </w:tc>
        <w:tc>
          <w:tcPr>
            <w:tcW w:type="dxa" w:w="2484"/>
            <w:tcMar>
              <w:top w:w="100" w:type="dxa"/>
              <w:bottom w:w="100" w:type="dxa"/>
              <w:left w:w="150" w:type="dxa"/>
              <w:right w:w="150" w:type="dxa"/>
            </w:tcMar>
          </w:tcPr>
          <w:p>
            <w:r>
              <w:rPr>
                <w:sz w:val="18"/>
              </w:rPr>
              <w:t>2.61 - 3.40</w:t>
            </w:r>
          </w:p>
        </w:tc>
        <w:tc>
          <w:tcPr>
            <w:tcW w:type="dxa" w:w="2484"/>
            <w:tcMar>
              <w:top w:w="100" w:type="dxa"/>
              <w:bottom w:w="100" w:type="dxa"/>
              <w:left w:w="150" w:type="dxa"/>
              <w:right w:w="150" w:type="dxa"/>
            </w:tcMar>
          </w:tcPr>
          <w:p>
            <w:r>
              <w:rPr>
                <w:sz w:val="18"/>
              </w:rPr>
              <w:t>Moderately Agree (MA) / Neutral</w:t>
            </w:r>
          </w:p>
        </w:tc>
        <w:tc>
          <w:tcPr>
            <w:tcW w:type="dxa" w:w="2484"/>
            <w:tcMar>
              <w:top w:w="100" w:type="dxa"/>
              <w:bottom w:w="100" w:type="dxa"/>
              <w:left w:w="150" w:type="dxa"/>
              <w:right w:w="150" w:type="dxa"/>
            </w:tcMar>
          </w:tcPr>
          <w:p>
            <w:r>
              <w:rPr>
                <w:sz w:val="18"/>
              </w:rPr>
              <w:t>Moderate Extent / Occasionally Adopted</w:t>
            </w:r>
          </w:p>
        </w:tc>
      </w:tr>
      <w:tr>
        <w:tc>
          <w:tcPr>
            <w:tcW w:type="dxa" w:w="2484"/>
            <w:tcMar>
              <w:top w:w="100" w:type="dxa"/>
              <w:bottom w:w="100" w:type="dxa"/>
              <w:left w:w="150" w:type="dxa"/>
              <w:right w:w="150" w:type="dxa"/>
            </w:tcMar>
          </w:tcPr>
          <w:p>
            <w:r>
              <w:rPr>
                <w:sz w:val="18"/>
              </w:rPr>
              <w:t>2</w:t>
            </w:r>
          </w:p>
        </w:tc>
        <w:tc>
          <w:tcPr>
            <w:tcW w:type="dxa" w:w="2484"/>
            <w:tcMar>
              <w:top w:w="100" w:type="dxa"/>
              <w:bottom w:w="100" w:type="dxa"/>
              <w:left w:w="150" w:type="dxa"/>
              <w:right w:w="150" w:type="dxa"/>
            </w:tcMar>
          </w:tcPr>
          <w:p>
            <w:r>
              <w:rPr>
                <w:sz w:val="18"/>
              </w:rPr>
              <w:t>1.81 - 2.60</w:t>
            </w:r>
          </w:p>
        </w:tc>
        <w:tc>
          <w:tcPr>
            <w:tcW w:type="dxa" w:w="2484"/>
            <w:tcMar>
              <w:top w:w="100" w:type="dxa"/>
              <w:bottom w:w="100" w:type="dxa"/>
              <w:left w:w="150" w:type="dxa"/>
              <w:right w:w="150" w:type="dxa"/>
            </w:tcMar>
          </w:tcPr>
          <w:p>
            <w:r>
              <w:rPr>
                <w:sz w:val="18"/>
              </w:rPr>
              <w:t>Disagree (D)</w:t>
            </w:r>
          </w:p>
        </w:tc>
        <w:tc>
          <w:tcPr>
            <w:tcW w:type="dxa" w:w="2484"/>
            <w:tcMar>
              <w:top w:w="100" w:type="dxa"/>
              <w:bottom w:w="100" w:type="dxa"/>
              <w:left w:w="150" w:type="dxa"/>
              <w:right w:w="150" w:type="dxa"/>
            </w:tcMar>
          </w:tcPr>
          <w:p>
            <w:r>
              <w:rPr>
                <w:sz w:val="18"/>
              </w:rPr>
              <w:t>Low Extent / Rarely Adopted</w:t>
            </w:r>
          </w:p>
        </w:tc>
      </w:tr>
      <w:tr>
        <w:tc>
          <w:tcPr>
            <w:tcW w:type="dxa" w:w="2484"/>
            <w:tcMar>
              <w:top w:w="100" w:type="dxa"/>
              <w:bottom w:w="100" w:type="dxa"/>
              <w:left w:w="150" w:type="dxa"/>
              <w:right w:w="150" w:type="dxa"/>
            </w:tcMar>
          </w:tcPr>
          <w:p>
            <w:r>
              <w:rPr>
                <w:sz w:val="18"/>
              </w:rPr>
              <w:t>1</w:t>
            </w:r>
          </w:p>
        </w:tc>
        <w:tc>
          <w:tcPr>
            <w:tcW w:type="dxa" w:w="2484"/>
            <w:tcMar>
              <w:top w:w="100" w:type="dxa"/>
              <w:bottom w:w="100" w:type="dxa"/>
              <w:left w:w="150" w:type="dxa"/>
              <w:right w:w="150" w:type="dxa"/>
            </w:tcMar>
          </w:tcPr>
          <w:p>
            <w:r>
              <w:rPr>
                <w:sz w:val="18"/>
              </w:rPr>
              <w:t>1.00 - 1.80</w:t>
            </w:r>
          </w:p>
        </w:tc>
        <w:tc>
          <w:tcPr>
            <w:tcW w:type="dxa" w:w="2484"/>
            <w:tcMar>
              <w:top w:w="100" w:type="dxa"/>
              <w:bottom w:w="100" w:type="dxa"/>
              <w:left w:w="150" w:type="dxa"/>
              <w:right w:w="150" w:type="dxa"/>
            </w:tcMar>
          </w:tcPr>
          <w:p>
            <w:r>
              <w:rPr>
                <w:sz w:val="18"/>
              </w:rPr>
              <w:t>Strongly Disagree (SD)</w:t>
            </w:r>
          </w:p>
        </w:tc>
        <w:tc>
          <w:tcPr>
            <w:tcW w:type="dxa" w:w="2484"/>
            <w:tcMar>
              <w:top w:w="100" w:type="dxa"/>
              <w:bottom w:w="100" w:type="dxa"/>
              <w:left w:w="150" w:type="dxa"/>
              <w:right w:w="150" w:type="dxa"/>
            </w:tcMar>
          </w:tcPr>
          <w:p>
            <w:r>
              <w:rPr>
                <w:sz w:val="18"/>
              </w:rPr>
              <w:t>Very Low Extent / Never Adopted</w:t>
            </w:r>
          </w:p>
        </w:tc>
      </w:tr>
    </w:tbl>
    <w:p>
      <w:pPr>
        <w:pStyle w:val="Heading2"/>
        <w:spacing w:before="200" w:after="80"/>
      </w:pPr>
      <w:r>
        <w:rPr>
          <w:rFonts w:ascii="Calibri" w:hAnsi="Calibri"/>
          <w:b/>
          <w:color w:val="2F5597"/>
          <w:sz w:val="26"/>
        </w:rPr>
        <w:t>PART III: SURVEY INSTRUMENT FOR SEATWORK 1</w:t>
      </w:r>
    </w:p>
    <w:p>
      <w:r>
        <w:rPr>
          <w:sz w:val="19"/>
        </w:rPr>
        <w:t>Topic: Relationship of Poor Water Supply to Health and Sanitation Status</w:t>
        <w:br/>
        <w:t>Instructions: Please evaluate your level of agreement with the statements below using the 4-point scale (4 = SA, 3 = A, 2 = D, 1 = SD).</w:t>
      </w:r>
    </w:p>
    <w:p>
      <w:pPr>
        <w:pStyle w:val="Heading3"/>
        <w:spacing w:before="160" w:after="40"/>
      </w:pPr>
      <w:r>
        <w:rPr>
          <w:rFonts w:ascii="Calibri" w:hAnsi="Calibri"/>
          <w:b/>
          <w:color w:val="333333"/>
          <w:sz w:val="22"/>
        </w:rPr>
        <w:t>Construct 1: Health and Sanitation Status - Physical Aspect</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PH-1</w:t>
            </w:r>
          </w:p>
        </w:tc>
        <w:tc>
          <w:tcPr>
            <w:tcW w:type="dxa" w:w="1656"/>
            <w:tcMar>
              <w:top w:w="100" w:type="dxa"/>
              <w:bottom w:w="100" w:type="dxa"/>
              <w:left w:w="150" w:type="dxa"/>
              <w:right w:w="150" w:type="dxa"/>
            </w:tcMar>
          </w:tcPr>
          <w:p>
            <w:r>
              <w:rPr>
                <w:sz w:val="18"/>
              </w:rPr>
              <w:t>I experience waterborne gastrointestinal illnesses (e.g., diarrhea, stomach cramps) due to contaminated tap water.</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PH-2</w:t>
            </w:r>
          </w:p>
        </w:tc>
        <w:tc>
          <w:tcPr>
            <w:tcW w:type="dxa" w:w="1656"/>
            <w:tcMar>
              <w:top w:w="100" w:type="dxa"/>
              <w:bottom w:w="100" w:type="dxa"/>
              <w:left w:w="150" w:type="dxa"/>
              <w:right w:w="150" w:type="dxa"/>
            </w:tcMar>
          </w:tcPr>
          <w:p>
            <w:r>
              <w:rPr>
                <w:sz w:val="18"/>
              </w:rPr>
              <w:t>I develop skin irritations, rashes, or itchiness after bathing with our domestic water supply.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PH-3</w:t>
            </w:r>
          </w:p>
        </w:tc>
        <w:tc>
          <w:tcPr>
            <w:tcW w:type="dxa" w:w="1656"/>
            <w:tcMar>
              <w:top w:w="100" w:type="dxa"/>
              <w:bottom w:w="100" w:type="dxa"/>
              <w:left w:w="150" w:type="dxa"/>
              <w:right w:w="150" w:type="dxa"/>
            </w:tcMar>
          </w:tcPr>
          <w:p>
            <w:r>
              <w:rPr>
                <w:sz w:val="18"/>
              </w:rPr>
              <w:t>Our household members suffer from eye infections or hygiene-related physical discomfort.</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PH-4</w:t>
            </w:r>
          </w:p>
        </w:tc>
        <w:tc>
          <w:tcPr>
            <w:tcW w:type="dxa" w:w="1656"/>
            <w:tcMar>
              <w:top w:w="100" w:type="dxa"/>
              <w:bottom w:w="100" w:type="dxa"/>
              <w:left w:w="150" w:type="dxa"/>
              <w:right w:w="150" w:type="dxa"/>
            </w:tcMar>
          </w:tcPr>
          <w:p>
            <w:r>
              <w:rPr>
                <w:sz w:val="18"/>
              </w:rPr>
              <w:t>Poor water quality limits our physical capacity to maintain daily personal hygiene properly.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PH-5</w:t>
            </w:r>
          </w:p>
        </w:tc>
        <w:tc>
          <w:tcPr>
            <w:tcW w:type="dxa" w:w="1656"/>
            <w:tcMar>
              <w:top w:w="100" w:type="dxa"/>
              <w:bottom w:w="100" w:type="dxa"/>
              <w:left w:w="150" w:type="dxa"/>
              <w:right w:w="150" w:type="dxa"/>
            </w:tcMar>
          </w:tcPr>
          <w:p>
            <w:r>
              <w:rPr>
                <w:sz w:val="18"/>
              </w:rPr>
              <w:t>Our household has incurred medical expenses due to physical ailments linked to water contamination.</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1: Health and Sanitation Status - Mental Aspect</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MN-1</w:t>
            </w:r>
          </w:p>
        </w:tc>
        <w:tc>
          <w:tcPr>
            <w:tcW w:type="dxa" w:w="1656"/>
            <w:tcMar>
              <w:top w:w="100" w:type="dxa"/>
              <w:bottom w:w="100" w:type="dxa"/>
              <w:left w:w="150" w:type="dxa"/>
              <w:right w:w="150" w:type="dxa"/>
            </w:tcMar>
          </w:tcPr>
          <w:p>
            <w:r>
              <w:rPr>
                <w:sz w:val="18"/>
              </w:rPr>
              <w:t>I constantly worry about whether the water coming from our faucet is safe for drinking and cooking.</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MN-2</w:t>
            </w:r>
          </w:p>
        </w:tc>
        <w:tc>
          <w:tcPr>
            <w:tcW w:type="dxa" w:w="1656"/>
            <w:tcMar>
              <w:top w:w="100" w:type="dxa"/>
              <w:bottom w:w="100" w:type="dxa"/>
              <w:left w:w="150" w:type="dxa"/>
              <w:right w:w="150" w:type="dxa"/>
            </w:tcMar>
          </w:tcPr>
          <w:p>
            <w:r>
              <w:rPr>
                <w:sz w:val="18"/>
              </w:rPr>
              <w:t>The recurring scarcity and poor quality of water cause me frequent mental fatigue and distraction.</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MN-3</w:t>
            </w:r>
          </w:p>
        </w:tc>
        <w:tc>
          <w:tcPr>
            <w:tcW w:type="dxa" w:w="1656"/>
            <w:tcMar>
              <w:top w:w="100" w:type="dxa"/>
              <w:bottom w:w="100" w:type="dxa"/>
              <w:left w:w="150" w:type="dxa"/>
              <w:right w:w="150" w:type="dxa"/>
            </w:tcMar>
          </w:tcPr>
          <w:p>
            <w:r>
              <w:rPr>
                <w:sz w:val="18"/>
              </w:rPr>
              <w:t>I feel cognitive strain planning how to secure clean water for our household chores every day.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MN-4</w:t>
            </w:r>
          </w:p>
        </w:tc>
        <w:tc>
          <w:tcPr>
            <w:tcW w:type="dxa" w:w="1656"/>
            <w:tcMar>
              <w:top w:w="100" w:type="dxa"/>
              <w:bottom w:w="100" w:type="dxa"/>
              <w:left w:w="150" w:type="dxa"/>
              <w:right w:w="150" w:type="dxa"/>
            </w:tcMar>
          </w:tcPr>
          <w:p>
            <w:r>
              <w:rPr>
                <w:sz w:val="18"/>
              </w:rPr>
              <w:t>Our household experiences stress and anxiety whenever water pressure drops unexpectedly.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MN-5</w:t>
            </w:r>
          </w:p>
        </w:tc>
        <w:tc>
          <w:tcPr>
            <w:tcW w:type="dxa" w:w="1656"/>
            <w:tcMar>
              <w:top w:w="100" w:type="dxa"/>
              <w:bottom w:w="100" w:type="dxa"/>
              <w:left w:w="150" w:type="dxa"/>
              <w:right w:w="150" w:type="dxa"/>
            </w:tcMar>
          </w:tcPr>
          <w:p>
            <w:r>
              <w:rPr>
                <w:sz w:val="18"/>
              </w:rPr>
              <w:t>Concerns regarding long-term water safety affect my overall psychological peace of mind.</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1: Health and Sanitation Status - Emotional Aspect</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EM-1</w:t>
            </w:r>
          </w:p>
        </w:tc>
        <w:tc>
          <w:tcPr>
            <w:tcW w:type="dxa" w:w="1656"/>
            <w:tcMar>
              <w:top w:w="100" w:type="dxa"/>
              <w:bottom w:w="100" w:type="dxa"/>
              <w:left w:w="150" w:type="dxa"/>
              <w:right w:w="150" w:type="dxa"/>
            </w:tcMar>
          </w:tcPr>
          <w:p>
            <w:r>
              <w:rPr>
                <w:sz w:val="18"/>
              </w:rPr>
              <w:t>I feel frustration and anger regarding the persistent inadequacy of our barangay water services.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EM-2</w:t>
            </w:r>
          </w:p>
        </w:tc>
        <w:tc>
          <w:tcPr>
            <w:tcW w:type="dxa" w:w="1656"/>
            <w:tcMar>
              <w:top w:w="100" w:type="dxa"/>
              <w:bottom w:w="100" w:type="dxa"/>
              <w:left w:w="150" w:type="dxa"/>
              <w:right w:w="150" w:type="dxa"/>
            </w:tcMar>
          </w:tcPr>
          <w:p>
            <w:r>
              <w:rPr>
                <w:sz w:val="18"/>
              </w:rPr>
              <w:t>Lack of reliable sanitation water makes me feel embarrassed when guests visit our home.</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EM-3</w:t>
            </w:r>
          </w:p>
        </w:tc>
        <w:tc>
          <w:tcPr>
            <w:tcW w:type="dxa" w:w="1656"/>
            <w:tcMar>
              <w:top w:w="100" w:type="dxa"/>
              <w:bottom w:w="100" w:type="dxa"/>
              <w:left w:w="150" w:type="dxa"/>
              <w:right w:w="150" w:type="dxa"/>
            </w:tcMar>
          </w:tcPr>
          <w:p>
            <w:r>
              <w:rPr>
                <w:sz w:val="18"/>
              </w:rPr>
              <w:t>Water shortages cause tension and emotional disputes among household members.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EM-4</w:t>
            </w:r>
          </w:p>
        </w:tc>
        <w:tc>
          <w:tcPr>
            <w:tcW w:type="dxa" w:w="1656"/>
            <w:tcMar>
              <w:top w:w="100" w:type="dxa"/>
              <w:bottom w:w="100" w:type="dxa"/>
              <w:left w:w="150" w:type="dxa"/>
              <w:right w:w="150" w:type="dxa"/>
            </w:tcMar>
          </w:tcPr>
          <w:p>
            <w:r>
              <w:rPr>
                <w:sz w:val="18"/>
              </w:rPr>
              <w:t>I feel helpless and neglected regarding municipal water infrastructure responses.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EM-5</w:t>
            </w:r>
          </w:p>
        </w:tc>
        <w:tc>
          <w:tcPr>
            <w:tcW w:type="dxa" w:w="1656"/>
            <w:tcMar>
              <w:top w:w="100" w:type="dxa"/>
              <w:bottom w:w="100" w:type="dxa"/>
              <w:left w:w="150" w:type="dxa"/>
              <w:right w:w="150" w:type="dxa"/>
            </w:tcMar>
          </w:tcPr>
          <w:p>
            <w:r>
              <w:rPr>
                <w:sz w:val="18"/>
              </w:rPr>
              <w:t>The daily burden of fetching water lowers my overall emotional well-being.</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2: Water Supply Status - Formal Cause (Source &amp; Regulations)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FC-1</w:t>
            </w:r>
          </w:p>
        </w:tc>
        <w:tc>
          <w:tcPr>
            <w:tcW w:type="dxa" w:w="1656"/>
            <w:tcMar>
              <w:top w:w="100" w:type="dxa"/>
              <w:bottom w:w="100" w:type="dxa"/>
              <w:left w:w="150" w:type="dxa"/>
              <w:right w:w="150" w:type="dxa"/>
            </w:tcMar>
          </w:tcPr>
          <w:p>
            <w:r>
              <w:rPr>
                <w:sz w:val="18"/>
              </w:rPr>
              <w:t>The formal administrative water provider fails to comply with national drinking water standards.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FC-2</w:t>
            </w:r>
          </w:p>
        </w:tc>
        <w:tc>
          <w:tcPr>
            <w:tcW w:type="dxa" w:w="1656"/>
            <w:tcMar>
              <w:top w:w="100" w:type="dxa"/>
              <w:bottom w:w="100" w:type="dxa"/>
              <w:left w:w="150" w:type="dxa"/>
              <w:right w:w="150" w:type="dxa"/>
            </w:tcMar>
          </w:tcPr>
          <w:p>
            <w:r>
              <w:rPr>
                <w:sz w:val="18"/>
              </w:rPr>
              <w:t>Scheduled water distribution timetables and pressure regulations are rarely adhered to.</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FC-3</w:t>
            </w:r>
          </w:p>
        </w:tc>
        <w:tc>
          <w:tcPr>
            <w:tcW w:type="dxa" w:w="1656"/>
            <w:tcMar>
              <w:top w:w="100" w:type="dxa"/>
              <w:bottom w:w="100" w:type="dxa"/>
              <w:left w:w="150" w:type="dxa"/>
              <w:right w:w="150" w:type="dxa"/>
            </w:tcMar>
          </w:tcPr>
          <w:p>
            <w:r>
              <w:rPr>
                <w:sz w:val="18"/>
              </w:rPr>
              <w:t>There is an absence of formal water quality testing reports communicated to residents.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FC-4</w:t>
            </w:r>
          </w:p>
        </w:tc>
        <w:tc>
          <w:tcPr>
            <w:tcW w:type="dxa" w:w="1656"/>
            <w:tcMar>
              <w:top w:w="100" w:type="dxa"/>
              <w:bottom w:w="100" w:type="dxa"/>
              <w:left w:w="150" w:type="dxa"/>
              <w:right w:w="150" w:type="dxa"/>
            </w:tcMar>
          </w:tcPr>
          <w:p>
            <w:r>
              <w:rPr>
                <w:sz w:val="18"/>
              </w:rPr>
              <w:t>Local municipal water policies fail to address community water distribution disparities.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FC-5</w:t>
            </w:r>
          </w:p>
        </w:tc>
        <w:tc>
          <w:tcPr>
            <w:tcW w:type="dxa" w:w="1656"/>
            <w:tcMar>
              <w:top w:w="100" w:type="dxa"/>
              <w:bottom w:w="100" w:type="dxa"/>
              <w:left w:w="150" w:type="dxa"/>
              <w:right w:w="150" w:type="dxa"/>
            </w:tcMar>
          </w:tcPr>
          <w:p>
            <w:r>
              <w:rPr>
                <w:sz w:val="18"/>
              </w:rPr>
              <w:t>Formal billing procedures do not accurately reflect the actual volume of water delivered.</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2: Water Supply Status - Material Cause (Infrastructure &amp; Pipelines)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MC-1</w:t>
            </w:r>
          </w:p>
        </w:tc>
        <w:tc>
          <w:tcPr>
            <w:tcW w:type="dxa" w:w="1656"/>
            <w:tcMar>
              <w:top w:w="100" w:type="dxa"/>
              <w:bottom w:w="100" w:type="dxa"/>
              <w:left w:w="150" w:type="dxa"/>
              <w:right w:w="150" w:type="dxa"/>
            </w:tcMar>
          </w:tcPr>
          <w:p>
            <w:r>
              <w:rPr>
                <w:sz w:val="18"/>
              </w:rPr>
              <w:t>Our water distribution pipes are rusted, broken, or prone to soil contamination infiltration.</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MC-2</w:t>
            </w:r>
          </w:p>
        </w:tc>
        <w:tc>
          <w:tcPr>
            <w:tcW w:type="dxa" w:w="1656"/>
            <w:tcMar>
              <w:top w:w="100" w:type="dxa"/>
              <w:bottom w:w="100" w:type="dxa"/>
              <w:left w:w="150" w:type="dxa"/>
              <w:right w:w="150" w:type="dxa"/>
            </w:tcMar>
          </w:tcPr>
          <w:p>
            <w:r>
              <w:rPr>
                <w:sz w:val="18"/>
              </w:rPr>
              <w:t>The water delivered contains visible sediment, discoloration, or turbidity.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MC-3</w:t>
            </w:r>
          </w:p>
        </w:tc>
        <w:tc>
          <w:tcPr>
            <w:tcW w:type="dxa" w:w="1656"/>
            <w:tcMar>
              <w:top w:w="100" w:type="dxa"/>
              <w:bottom w:w="100" w:type="dxa"/>
              <w:left w:w="150" w:type="dxa"/>
              <w:right w:w="150" w:type="dxa"/>
            </w:tcMar>
          </w:tcPr>
          <w:p>
            <w:r>
              <w:rPr>
                <w:sz w:val="18"/>
              </w:rPr>
              <w:t>Storage reservoirs and community tanks lack proper sanitation and filtration materials.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MC-4</w:t>
            </w:r>
          </w:p>
        </w:tc>
        <w:tc>
          <w:tcPr>
            <w:tcW w:type="dxa" w:w="1656"/>
            <w:tcMar>
              <w:top w:w="100" w:type="dxa"/>
              <w:bottom w:w="100" w:type="dxa"/>
              <w:left w:w="150" w:type="dxa"/>
              <w:right w:w="150" w:type="dxa"/>
            </w:tcMar>
          </w:tcPr>
          <w:p>
            <w:r>
              <w:rPr>
                <w:sz w:val="18"/>
              </w:rPr>
              <w:t>Pumping station machinery frequently malfunctions, cutting off water supply.</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MC-5</w:t>
            </w:r>
          </w:p>
        </w:tc>
        <w:tc>
          <w:tcPr>
            <w:tcW w:type="dxa" w:w="1656"/>
            <w:tcMar>
              <w:top w:w="100" w:type="dxa"/>
              <w:bottom w:w="100" w:type="dxa"/>
              <w:left w:w="150" w:type="dxa"/>
              <w:right w:w="150" w:type="dxa"/>
            </w:tcMar>
          </w:tcPr>
          <w:p>
            <w:r>
              <w:rPr>
                <w:sz w:val="18"/>
              </w:rPr>
              <w:t>Plumbing leaks in the barangay network remain unrepaired for prolonged periods.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2: Water Supply Status - Efficient Cause (Operations &amp; Maintenance)</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EC-1</w:t>
            </w:r>
          </w:p>
        </w:tc>
        <w:tc>
          <w:tcPr>
            <w:tcW w:type="dxa" w:w="1656"/>
            <w:tcMar>
              <w:top w:w="100" w:type="dxa"/>
              <w:bottom w:w="100" w:type="dxa"/>
              <w:left w:w="150" w:type="dxa"/>
              <w:right w:w="150" w:type="dxa"/>
            </w:tcMar>
          </w:tcPr>
          <w:p>
            <w:r>
              <w:rPr>
                <w:sz w:val="18"/>
              </w:rPr>
              <w:t>Maintenance crew and technical personnel take too long to respond to reported pipe bursts.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EC-2</w:t>
            </w:r>
          </w:p>
        </w:tc>
        <w:tc>
          <w:tcPr>
            <w:tcW w:type="dxa" w:w="1656"/>
            <w:tcMar>
              <w:top w:w="100" w:type="dxa"/>
              <w:bottom w:w="100" w:type="dxa"/>
              <w:left w:w="150" w:type="dxa"/>
              <w:right w:w="150" w:type="dxa"/>
            </w:tcMar>
          </w:tcPr>
          <w:p>
            <w:r>
              <w:rPr>
                <w:sz w:val="18"/>
              </w:rPr>
              <w:t>Routine maintenance and desilting of community water systems are neglected.</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EC-3</w:t>
            </w:r>
          </w:p>
        </w:tc>
        <w:tc>
          <w:tcPr>
            <w:tcW w:type="dxa" w:w="1656"/>
            <w:tcMar>
              <w:top w:w="100" w:type="dxa"/>
              <w:bottom w:w="100" w:type="dxa"/>
              <w:left w:w="150" w:type="dxa"/>
              <w:right w:w="150" w:type="dxa"/>
            </w:tcMar>
          </w:tcPr>
          <w:p>
            <w:r>
              <w:rPr>
                <w:sz w:val="18"/>
              </w:rPr>
              <w:t>Water rationing trucks are dispatched erratically during supply shutdowns.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EC-4</w:t>
            </w:r>
          </w:p>
        </w:tc>
        <w:tc>
          <w:tcPr>
            <w:tcW w:type="dxa" w:w="1656"/>
            <w:tcMar>
              <w:top w:w="100" w:type="dxa"/>
              <w:bottom w:w="100" w:type="dxa"/>
              <w:left w:w="150" w:type="dxa"/>
              <w:right w:w="150" w:type="dxa"/>
            </w:tcMar>
          </w:tcPr>
          <w:p>
            <w:r>
              <w:rPr>
                <w:sz w:val="18"/>
              </w:rPr>
              <w:t>Water filtration filters and chemical disinfection treatments are inconsistently applied.</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EC-5</w:t>
            </w:r>
          </w:p>
        </w:tc>
        <w:tc>
          <w:tcPr>
            <w:tcW w:type="dxa" w:w="1656"/>
            <w:tcMar>
              <w:top w:w="100" w:type="dxa"/>
              <w:bottom w:w="100" w:type="dxa"/>
              <w:left w:w="150" w:type="dxa"/>
              <w:right w:w="150" w:type="dxa"/>
            </w:tcMar>
          </w:tcPr>
          <w:p>
            <w:r>
              <w:rPr>
                <w:sz w:val="18"/>
              </w:rPr>
              <w:t>Customer service hotlines for water complaints are unresponsive or ineffective.</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2: Water Supply Status - Final Cause (Purpose &amp; Community Sufficiency)</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1F2"/>
          </w:tcPr>
          <w:p>
            <w:pPr>
              <w:jc w:val="center"/>
            </w:pPr>
            <w:r>
              <w:rPr>
                <w:b/>
                <w:sz w:val="17"/>
              </w:rPr>
              <w:t>Item No.</w:t>
            </w:r>
          </w:p>
        </w:tc>
        <w:tc>
          <w:tcPr>
            <w:tcW w:type="dxa" w:w="1656"/>
            <w:shd w:fill="D9E1F2"/>
          </w:tcPr>
          <w:p>
            <w:pPr>
              <w:jc w:val="center"/>
            </w:pPr>
            <w:r>
              <w:rPr>
                <w:b/>
                <w:sz w:val="17"/>
              </w:rPr>
              <w:t>Survey Statement</w:t>
            </w:r>
          </w:p>
        </w:tc>
        <w:tc>
          <w:tcPr>
            <w:tcW w:type="dxa" w:w="1656"/>
            <w:shd w:fill="D9E1F2"/>
          </w:tcPr>
          <w:p>
            <w:pPr>
              <w:jc w:val="center"/>
            </w:pPr>
            <w:r>
              <w:rPr>
                <w:b/>
                <w:sz w:val="17"/>
              </w:rPr>
              <w:t>SA (4)</w:t>
            </w:r>
          </w:p>
        </w:tc>
        <w:tc>
          <w:tcPr>
            <w:tcW w:type="dxa" w:w="1656"/>
            <w:shd w:fill="D9E1F2"/>
          </w:tcPr>
          <w:p>
            <w:pPr>
              <w:jc w:val="center"/>
            </w:pPr>
            <w:r>
              <w:rPr>
                <w:b/>
                <w:sz w:val="17"/>
              </w:rPr>
              <w:t>A (3)</w:t>
            </w:r>
          </w:p>
        </w:tc>
        <w:tc>
          <w:tcPr>
            <w:tcW w:type="dxa" w:w="1656"/>
            <w:shd w:fill="D9E1F2"/>
          </w:tcPr>
          <w:p>
            <w:pPr>
              <w:jc w:val="center"/>
            </w:pPr>
            <w:r>
              <w:rPr>
                <w:b/>
                <w:sz w:val="17"/>
              </w:rPr>
              <w:t>D (2)</w:t>
            </w:r>
          </w:p>
        </w:tc>
        <w:tc>
          <w:tcPr>
            <w:tcW w:type="dxa" w:w="1656"/>
            <w:shd w:fill="D9E1F2"/>
          </w:tcPr>
          <w:p>
            <w:pPr>
              <w:jc w:val="center"/>
            </w:pPr>
            <w:r>
              <w:rPr>
                <w:b/>
                <w:sz w:val="17"/>
              </w:rPr>
              <w:t>SD (1)</w:t>
            </w:r>
          </w:p>
        </w:tc>
      </w:tr>
      <w:tr>
        <w:tc>
          <w:tcPr>
            <w:tcW w:type="dxa" w:w="1656"/>
            <w:tcMar>
              <w:top w:w="100" w:type="dxa"/>
              <w:bottom w:w="100" w:type="dxa"/>
              <w:left w:w="150" w:type="dxa"/>
              <w:right w:w="150" w:type="dxa"/>
            </w:tcMar>
          </w:tcPr>
          <w:p>
            <w:pPr>
              <w:jc w:val="center"/>
            </w:pPr>
            <w:r>
              <w:rPr>
                <w:sz w:val="18"/>
              </w:rPr>
              <w:t>FN-1</w:t>
            </w:r>
          </w:p>
        </w:tc>
        <w:tc>
          <w:tcPr>
            <w:tcW w:type="dxa" w:w="1656"/>
            <w:tcMar>
              <w:top w:w="100" w:type="dxa"/>
              <w:bottom w:w="100" w:type="dxa"/>
              <w:left w:w="150" w:type="dxa"/>
              <w:right w:w="150" w:type="dxa"/>
            </w:tcMar>
          </w:tcPr>
          <w:p>
            <w:r>
              <w:rPr>
                <w:sz w:val="18"/>
              </w:rPr>
              <w:t>The water supply completely fails to meet basic household drinking and cooking needs.</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FN-2</w:t>
            </w:r>
          </w:p>
        </w:tc>
        <w:tc>
          <w:tcPr>
            <w:tcW w:type="dxa" w:w="1656"/>
            <w:tcMar>
              <w:top w:w="100" w:type="dxa"/>
              <w:bottom w:w="100" w:type="dxa"/>
              <w:left w:w="150" w:type="dxa"/>
              <w:right w:w="150" w:type="dxa"/>
            </w:tcMar>
          </w:tcPr>
          <w:p>
            <w:r>
              <w:rPr>
                <w:sz w:val="18"/>
              </w:rPr>
              <w:t>Water quantity is insufficient to support proper sanitation, toilet flushing, and laundering.</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FN-3</w:t>
            </w:r>
          </w:p>
        </w:tc>
        <w:tc>
          <w:tcPr>
            <w:tcW w:type="dxa" w:w="1656"/>
            <w:tcMar>
              <w:top w:w="100" w:type="dxa"/>
              <w:bottom w:w="100" w:type="dxa"/>
              <w:left w:w="150" w:type="dxa"/>
              <w:right w:w="150" w:type="dxa"/>
            </w:tcMar>
          </w:tcPr>
          <w:p>
            <w:r>
              <w:rPr>
                <w:sz w:val="18"/>
              </w:rPr>
              <w:t>The community objective of accessible 24/7 clean running water remains unfulfilled.</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FN-4</w:t>
            </w:r>
          </w:p>
        </w:tc>
        <w:tc>
          <w:tcPr>
            <w:tcW w:type="dxa" w:w="1656"/>
            <w:tcMar>
              <w:top w:w="100" w:type="dxa"/>
              <w:bottom w:w="100" w:type="dxa"/>
              <w:left w:w="150" w:type="dxa"/>
              <w:right w:w="150" w:type="dxa"/>
            </w:tcMar>
          </w:tcPr>
          <w:p>
            <w:r>
              <w:rPr>
                <w:sz w:val="18"/>
              </w:rPr>
              <w:t>Families are forced to spend substantial income buying commercial purified water.</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r>
        <w:tc>
          <w:tcPr>
            <w:tcW w:type="dxa" w:w="1656"/>
            <w:tcMar>
              <w:top w:w="100" w:type="dxa"/>
              <w:bottom w:w="100" w:type="dxa"/>
              <w:left w:w="150" w:type="dxa"/>
              <w:right w:w="150" w:type="dxa"/>
            </w:tcMar>
          </w:tcPr>
          <w:p>
            <w:pPr>
              <w:jc w:val="center"/>
            </w:pPr>
            <w:r>
              <w:rPr>
                <w:sz w:val="18"/>
              </w:rPr>
              <w:t>FN-5</w:t>
            </w:r>
          </w:p>
        </w:tc>
        <w:tc>
          <w:tcPr>
            <w:tcW w:type="dxa" w:w="1656"/>
            <w:tcMar>
              <w:top w:w="100" w:type="dxa"/>
              <w:bottom w:w="100" w:type="dxa"/>
              <w:left w:w="150" w:type="dxa"/>
              <w:right w:w="150" w:type="dxa"/>
            </w:tcMar>
          </w:tcPr>
          <w:p>
            <w:r>
              <w:rPr>
                <w:sz w:val="18"/>
              </w:rPr>
              <w:t>The overall water system fails to safeguard community public health and well-being.</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c>
          <w:tcPr>
            <w:tcW w:type="dxa" w:w="1656"/>
            <w:tcMar>
              <w:top w:w="60" w:type="dxa"/>
              <w:bottom w:w="60" w:type="dxa"/>
              <w:left w:w="60" w:type="dxa"/>
              <w:right w:w="60" w:type="dxa"/>
            </w:tcMar>
          </w:tcPr>
          <w:p>
            <w:pPr>
              <w:jc w:val="center"/>
            </w:pPr>
            <w:r>
              <w:rPr>
                <w:sz w:val="17"/>
              </w:rPr>
              <w:t>[   ]</w:t>
            </w:r>
          </w:p>
        </w:tc>
      </w:tr>
    </w:tbl>
    <w:p>
      <w:pPr>
        <w:spacing w:after="80"/>
      </w:pPr>
    </w:p>
    <w:p>
      <w:pPr>
        <w:pStyle w:val="Heading2"/>
        <w:spacing w:before="200" w:after="80"/>
      </w:pPr>
      <w:r>
        <w:rPr>
          <w:rFonts w:ascii="Calibri" w:hAnsi="Calibri"/>
          <w:b/>
          <w:color w:val="2F5597"/>
          <w:sz w:val="26"/>
        </w:rPr>
        <w:t>PART IV: SURVEY INSTRUMENT FOR SEATWORK 2</w:t>
      </w:r>
    </w:p>
    <w:p>
      <w:r>
        <w:rPr>
          <w:sz w:val="19"/>
        </w:rPr>
        <w:t>Topic: Social Media Integration, HEI Value Co-Creation, and Sustainable Green Lifestyle Adoption</w:t>
        <w:br/>
        <w:t>Instructions: Please evaluate your level of agreement with the statements below using the 5-point scale (5 = SA, 4 = A, 3 = MA, 2 = D, 1 = SD).</w:t>
      </w:r>
    </w:p>
    <w:p>
      <w:pPr>
        <w:pStyle w:val="Heading3"/>
        <w:spacing w:before="160" w:after="40"/>
      </w:pPr>
      <w:r>
        <w:rPr>
          <w:rFonts w:ascii="Calibri" w:hAnsi="Calibri"/>
          <w:b/>
          <w:color w:val="333333"/>
          <w:sz w:val="22"/>
        </w:rPr>
        <w:t>Construct 1: Social Media Integration (SMI)</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D9E1F2"/>
          </w:tcPr>
          <w:p>
            <w:pPr>
              <w:jc w:val="center"/>
            </w:pPr>
            <w:r>
              <w:rPr>
                <w:b/>
                <w:sz w:val="17"/>
              </w:rPr>
              <w:t>Item No.</w:t>
            </w:r>
          </w:p>
        </w:tc>
        <w:tc>
          <w:tcPr>
            <w:tcW w:type="dxa" w:w="1419"/>
            <w:shd w:fill="D9E1F2"/>
          </w:tcPr>
          <w:p>
            <w:pPr>
              <w:jc w:val="center"/>
            </w:pPr>
            <w:r>
              <w:rPr>
                <w:b/>
                <w:sz w:val="17"/>
              </w:rPr>
              <w:t>Survey Statement</w:t>
            </w:r>
          </w:p>
        </w:tc>
        <w:tc>
          <w:tcPr>
            <w:tcW w:type="dxa" w:w="1419"/>
            <w:shd w:fill="D9E1F2"/>
          </w:tcPr>
          <w:p>
            <w:pPr>
              <w:jc w:val="center"/>
            </w:pPr>
            <w:r>
              <w:rPr>
                <w:b/>
                <w:sz w:val="17"/>
              </w:rPr>
              <w:t>SA (5)</w:t>
            </w:r>
          </w:p>
        </w:tc>
        <w:tc>
          <w:tcPr>
            <w:tcW w:type="dxa" w:w="1419"/>
            <w:shd w:fill="D9E1F2"/>
          </w:tcPr>
          <w:p>
            <w:pPr>
              <w:jc w:val="center"/>
            </w:pPr>
            <w:r>
              <w:rPr>
                <w:b/>
                <w:sz w:val="17"/>
              </w:rPr>
              <w:t>A (4)</w:t>
            </w:r>
          </w:p>
        </w:tc>
        <w:tc>
          <w:tcPr>
            <w:tcW w:type="dxa" w:w="1419"/>
            <w:shd w:fill="D9E1F2"/>
          </w:tcPr>
          <w:p>
            <w:pPr>
              <w:jc w:val="center"/>
            </w:pPr>
            <w:r>
              <w:rPr>
                <w:b/>
                <w:sz w:val="17"/>
              </w:rPr>
              <w:t>MA (3)</w:t>
            </w:r>
          </w:p>
        </w:tc>
        <w:tc>
          <w:tcPr>
            <w:tcW w:type="dxa" w:w="1419"/>
            <w:shd w:fill="D9E1F2"/>
          </w:tcPr>
          <w:p>
            <w:pPr>
              <w:jc w:val="center"/>
            </w:pPr>
            <w:r>
              <w:rPr>
                <w:b/>
                <w:sz w:val="17"/>
              </w:rPr>
              <w:t>D (2)</w:t>
            </w:r>
          </w:p>
        </w:tc>
        <w:tc>
          <w:tcPr>
            <w:tcW w:type="dxa" w:w="1419"/>
            <w:shd w:fill="D9E1F2"/>
          </w:tcPr>
          <w:p>
            <w:pPr>
              <w:jc w:val="center"/>
            </w:pPr>
            <w:r>
              <w:rPr>
                <w:b/>
                <w:sz w:val="17"/>
              </w:rPr>
              <w:t>SD (1)</w:t>
            </w:r>
          </w:p>
        </w:tc>
      </w:tr>
      <w:tr>
        <w:tc>
          <w:tcPr>
            <w:tcW w:type="dxa" w:w="1419"/>
            <w:tcMar>
              <w:top w:w="100" w:type="dxa"/>
              <w:bottom w:w="100" w:type="dxa"/>
              <w:left w:w="150" w:type="dxa"/>
              <w:right w:w="150" w:type="dxa"/>
            </w:tcMar>
          </w:tcPr>
          <w:p>
            <w:pPr>
              <w:jc w:val="center"/>
            </w:pPr>
            <w:r>
              <w:rPr>
                <w:sz w:val="18"/>
              </w:rPr>
              <w:t>SMI-1</w:t>
            </w:r>
          </w:p>
        </w:tc>
        <w:tc>
          <w:tcPr>
            <w:tcW w:type="dxa" w:w="1419"/>
            <w:tcMar>
              <w:top w:w="100" w:type="dxa"/>
              <w:bottom w:w="100" w:type="dxa"/>
              <w:left w:w="150" w:type="dxa"/>
              <w:right w:w="150" w:type="dxa"/>
            </w:tcMar>
          </w:tcPr>
          <w:p>
            <w:r>
              <w:rPr>
                <w:sz w:val="18"/>
              </w:rPr>
              <w:t>I actively follow university and student organization social media pages for sustainability updates.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SMI-2</w:t>
            </w:r>
          </w:p>
        </w:tc>
        <w:tc>
          <w:tcPr>
            <w:tcW w:type="dxa" w:w="1419"/>
            <w:tcMar>
              <w:top w:w="100" w:type="dxa"/>
              <w:bottom w:w="100" w:type="dxa"/>
              <w:left w:w="150" w:type="dxa"/>
              <w:right w:w="150" w:type="dxa"/>
            </w:tcMar>
          </w:tcPr>
          <w:p>
            <w:r>
              <w:rPr>
                <w:sz w:val="18"/>
              </w:rPr>
              <w:t>I share, like, or comment on digital campaigns advocating for environmental conservation.</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SMI-3</w:t>
            </w:r>
          </w:p>
        </w:tc>
        <w:tc>
          <w:tcPr>
            <w:tcW w:type="dxa" w:w="1419"/>
            <w:tcMar>
              <w:top w:w="100" w:type="dxa"/>
              <w:bottom w:w="100" w:type="dxa"/>
              <w:left w:w="150" w:type="dxa"/>
              <w:right w:w="150" w:type="dxa"/>
            </w:tcMar>
          </w:tcPr>
          <w:p>
            <w:r>
              <w:rPr>
                <w:sz w:val="18"/>
              </w:rPr>
              <w:t>Social media platforms provide me with actionable knowledge regarding eco-friendly practices.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SMI-4</w:t>
            </w:r>
          </w:p>
        </w:tc>
        <w:tc>
          <w:tcPr>
            <w:tcW w:type="dxa" w:w="1419"/>
            <w:tcMar>
              <w:top w:w="100" w:type="dxa"/>
              <w:bottom w:w="100" w:type="dxa"/>
              <w:left w:w="150" w:type="dxa"/>
              <w:right w:w="150" w:type="dxa"/>
            </w:tcMar>
          </w:tcPr>
          <w:p>
            <w:r>
              <w:rPr>
                <w:sz w:val="18"/>
              </w:rPr>
              <w:t>I participate in online campus forums discussing institutional green policies and projects.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SMI-5</w:t>
            </w:r>
          </w:p>
        </w:tc>
        <w:tc>
          <w:tcPr>
            <w:tcW w:type="dxa" w:w="1419"/>
            <w:tcMar>
              <w:top w:w="100" w:type="dxa"/>
              <w:bottom w:w="100" w:type="dxa"/>
              <w:left w:w="150" w:type="dxa"/>
              <w:right w:w="150" w:type="dxa"/>
            </w:tcMar>
          </w:tcPr>
          <w:p>
            <w:r>
              <w:rPr>
                <w:sz w:val="18"/>
              </w:rPr>
              <w:t>Social media algorithms frequently recommend green living tips and zero-waste initiatives to me.</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2: HEI Value Co-Creation (HEI)</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D9E1F2"/>
          </w:tcPr>
          <w:p>
            <w:pPr>
              <w:jc w:val="center"/>
            </w:pPr>
            <w:r>
              <w:rPr>
                <w:b/>
                <w:sz w:val="17"/>
              </w:rPr>
              <w:t>Item No.</w:t>
            </w:r>
          </w:p>
        </w:tc>
        <w:tc>
          <w:tcPr>
            <w:tcW w:type="dxa" w:w="1419"/>
            <w:shd w:fill="D9E1F2"/>
          </w:tcPr>
          <w:p>
            <w:pPr>
              <w:jc w:val="center"/>
            </w:pPr>
            <w:r>
              <w:rPr>
                <w:b/>
                <w:sz w:val="17"/>
              </w:rPr>
              <w:t>Survey Statement</w:t>
            </w:r>
          </w:p>
        </w:tc>
        <w:tc>
          <w:tcPr>
            <w:tcW w:type="dxa" w:w="1419"/>
            <w:shd w:fill="D9E1F2"/>
          </w:tcPr>
          <w:p>
            <w:pPr>
              <w:jc w:val="center"/>
            </w:pPr>
            <w:r>
              <w:rPr>
                <w:b/>
                <w:sz w:val="17"/>
              </w:rPr>
              <w:t>SA (5)</w:t>
            </w:r>
          </w:p>
        </w:tc>
        <w:tc>
          <w:tcPr>
            <w:tcW w:type="dxa" w:w="1419"/>
            <w:shd w:fill="D9E1F2"/>
          </w:tcPr>
          <w:p>
            <w:pPr>
              <w:jc w:val="center"/>
            </w:pPr>
            <w:r>
              <w:rPr>
                <w:b/>
                <w:sz w:val="17"/>
              </w:rPr>
              <w:t>A (4)</w:t>
            </w:r>
          </w:p>
        </w:tc>
        <w:tc>
          <w:tcPr>
            <w:tcW w:type="dxa" w:w="1419"/>
            <w:shd w:fill="D9E1F2"/>
          </w:tcPr>
          <w:p>
            <w:pPr>
              <w:jc w:val="center"/>
            </w:pPr>
            <w:r>
              <w:rPr>
                <w:b/>
                <w:sz w:val="17"/>
              </w:rPr>
              <w:t>MA (3)</w:t>
            </w:r>
          </w:p>
        </w:tc>
        <w:tc>
          <w:tcPr>
            <w:tcW w:type="dxa" w:w="1419"/>
            <w:shd w:fill="D9E1F2"/>
          </w:tcPr>
          <w:p>
            <w:pPr>
              <w:jc w:val="center"/>
            </w:pPr>
            <w:r>
              <w:rPr>
                <w:b/>
                <w:sz w:val="17"/>
              </w:rPr>
              <w:t>D (2)</w:t>
            </w:r>
          </w:p>
        </w:tc>
        <w:tc>
          <w:tcPr>
            <w:tcW w:type="dxa" w:w="1419"/>
            <w:shd w:fill="D9E1F2"/>
          </w:tcPr>
          <w:p>
            <w:pPr>
              <w:jc w:val="center"/>
            </w:pPr>
            <w:r>
              <w:rPr>
                <w:b/>
                <w:sz w:val="17"/>
              </w:rPr>
              <w:t>SD (1)</w:t>
            </w:r>
          </w:p>
        </w:tc>
      </w:tr>
      <w:tr>
        <w:tc>
          <w:tcPr>
            <w:tcW w:type="dxa" w:w="1419"/>
            <w:tcMar>
              <w:top w:w="100" w:type="dxa"/>
              <w:bottom w:w="100" w:type="dxa"/>
              <w:left w:w="150" w:type="dxa"/>
              <w:right w:w="150" w:type="dxa"/>
            </w:tcMar>
          </w:tcPr>
          <w:p>
            <w:pPr>
              <w:jc w:val="center"/>
            </w:pPr>
            <w:r>
              <w:rPr>
                <w:sz w:val="18"/>
              </w:rPr>
              <w:t>HEI-1</w:t>
            </w:r>
          </w:p>
        </w:tc>
        <w:tc>
          <w:tcPr>
            <w:tcW w:type="dxa" w:w="1419"/>
            <w:tcMar>
              <w:top w:w="100" w:type="dxa"/>
              <w:bottom w:w="100" w:type="dxa"/>
              <w:left w:w="150" w:type="dxa"/>
              <w:right w:w="150" w:type="dxa"/>
            </w:tcMar>
          </w:tcPr>
          <w:p>
            <w:r>
              <w:rPr>
                <w:sz w:val="18"/>
              </w:rPr>
              <w:t>I collaborate with university faculty and student peers to co-design campus sustainability activities.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HEI-2</w:t>
            </w:r>
          </w:p>
        </w:tc>
        <w:tc>
          <w:tcPr>
            <w:tcW w:type="dxa" w:w="1419"/>
            <w:tcMar>
              <w:top w:w="100" w:type="dxa"/>
              <w:bottom w:w="100" w:type="dxa"/>
              <w:left w:w="150" w:type="dxa"/>
              <w:right w:w="150" w:type="dxa"/>
            </w:tcMar>
          </w:tcPr>
          <w:p>
            <w:r>
              <w:rPr>
                <w:sz w:val="18"/>
              </w:rPr>
              <w:t>My university provides open channels for students to contribute ideas on green campus policies.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HEI-3</w:t>
            </w:r>
          </w:p>
        </w:tc>
        <w:tc>
          <w:tcPr>
            <w:tcW w:type="dxa" w:w="1419"/>
            <w:tcMar>
              <w:top w:w="100" w:type="dxa"/>
              <w:bottom w:w="100" w:type="dxa"/>
              <w:left w:w="150" w:type="dxa"/>
              <w:right w:w="150" w:type="dxa"/>
            </w:tcMar>
          </w:tcPr>
          <w:p>
            <w:r>
              <w:rPr>
                <w:sz w:val="18"/>
              </w:rPr>
              <w:t>I actively participate in university-led tree planting, waste segregation, and energy-saving drives.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HEI-4</w:t>
            </w:r>
          </w:p>
        </w:tc>
        <w:tc>
          <w:tcPr>
            <w:tcW w:type="dxa" w:w="1419"/>
            <w:tcMar>
              <w:top w:w="100" w:type="dxa"/>
              <w:bottom w:w="100" w:type="dxa"/>
              <w:left w:w="150" w:type="dxa"/>
              <w:right w:w="150" w:type="dxa"/>
            </w:tcMar>
          </w:tcPr>
          <w:p>
            <w:r>
              <w:rPr>
                <w:sz w:val="18"/>
              </w:rPr>
              <w:t>The administration integrates student feedback when developing green curriculum and campus services.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HEI-5</w:t>
            </w:r>
          </w:p>
        </w:tc>
        <w:tc>
          <w:tcPr>
            <w:tcW w:type="dxa" w:w="1419"/>
            <w:tcMar>
              <w:top w:w="100" w:type="dxa"/>
              <w:bottom w:w="100" w:type="dxa"/>
              <w:left w:w="150" w:type="dxa"/>
              <w:right w:w="150" w:type="dxa"/>
            </w:tcMar>
          </w:tcPr>
          <w:p>
            <w:r>
              <w:rPr>
                <w:sz w:val="18"/>
              </w:rPr>
              <w:t>Students and academic staff mutually create shared value in promoting sustainable campus culture.</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Construct 3: Sustainable Green Lifestyle Adoption (SGLA)</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D9E1F2"/>
          </w:tcPr>
          <w:p>
            <w:pPr>
              <w:jc w:val="center"/>
            </w:pPr>
            <w:r>
              <w:rPr>
                <w:b/>
                <w:sz w:val="17"/>
              </w:rPr>
              <w:t>Item No.</w:t>
            </w:r>
          </w:p>
        </w:tc>
        <w:tc>
          <w:tcPr>
            <w:tcW w:type="dxa" w:w="1419"/>
            <w:shd w:fill="D9E1F2"/>
          </w:tcPr>
          <w:p>
            <w:pPr>
              <w:jc w:val="center"/>
            </w:pPr>
            <w:r>
              <w:rPr>
                <w:b/>
                <w:sz w:val="17"/>
              </w:rPr>
              <w:t>Survey Statement</w:t>
            </w:r>
          </w:p>
        </w:tc>
        <w:tc>
          <w:tcPr>
            <w:tcW w:type="dxa" w:w="1419"/>
            <w:shd w:fill="D9E1F2"/>
          </w:tcPr>
          <w:p>
            <w:pPr>
              <w:jc w:val="center"/>
            </w:pPr>
            <w:r>
              <w:rPr>
                <w:b/>
                <w:sz w:val="17"/>
              </w:rPr>
              <w:t>SA (5)</w:t>
            </w:r>
          </w:p>
        </w:tc>
        <w:tc>
          <w:tcPr>
            <w:tcW w:type="dxa" w:w="1419"/>
            <w:shd w:fill="D9E1F2"/>
          </w:tcPr>
          <w:p>
            <w:pPr>
              <w:jc w:val="center"/>
            </w:pPr>
            <w:r>
              <w:rPr>
                <w:b/>
                <w:sz w:val="17"/>
              </w:rPr>
              <w:t>A (4)</w:t>
            </w:r>
          </w:p>
        </w:tc>
        <w:tc>
          <w:tcPr>
            <w:tcW w:type="dxa" w:w="1419"/>
            <w:shd w:fill="D9E1F2"/>
          </w:tcPr>
          <w:p>
            <w:pPr>
              <w:jc w:val="center"/>
            </w:pPr>
            <w:r>
              <w:rPr>
                <w:b/>
                <w:sz w:val="17"/>
              </w:rPr>
              <w:t>MA (3)</w:t>
            </w:r>
          </w:p>
        </w:tc>
        <w:tc>
          <w:tcPr>
            <w:tcW w:type="dxa" w:w="1419"/>
            <w:shd w:fill="D9E1F2"/>
          </w:tcPr>
          <w:p>
            <w:pPr>
              <w:jc w:val="center"/>
            </w:pPr>
            <w:r>
              <w:rPr>
                <w:b/>
                <w:sz w:val="17"/>
              </w:rPr>
              <w:t>D (2)</w:t>
            </w:r>
          </w:p>
        </w:tc>
        <w:tc>
          <w:tcPr>
            <w:tcW w:type="dxa" w:w="1419"/>
            <w:shd w:fill="D9E1F2"/>
          </w:tcPr>
          <w:p>
            <w:pPr>
              <w:jc w:val="center"/>
            </w:pPr>
            <w:r>
              <w:rPr>
                <w:b/>
                <w:sz w:val="17"/>
              </w:rPr>
              <w:t>SD (1)</w:t>
            </w:r>
          </w:p>
        </w:tc>
      </w:tr>
      <w:tr>
        <w:tc>
          <w:tcPr>
            <w:tcW w:type="dxa" w:w="1419"/>
            <w:tcMar>
              <w:top w:w="100" w:type="dxa"/>
              <w:bottom w:w="100" w:type="dxa"/>
              <w:left w:w="150" w:type="dxa"/>
              <w:right w:w="150" w:type="dxa"/>
            </w:tcMar>
          </w:tcPr>
          <w:p>
            <w:pPr>
              <w:jc w:val="center"/>
            </w:pPr>
            <w:r>
              <w:rPr>
                <w:sz w:val="18"/>
              </w:rPr>
              <w:t>SGLA-1</w:t>
            </w:r>
          </w:p>
        </w:tc>
        <w:tc>
          <w:tcPr>
            <w:tcW w:type="dxa" w:w="1419"/>
            <w:tcMar>
              <w:top w:w="100" w:type="dxa"/>
              <w:bottom w:w="100" w:type="dxa"/>
              <w:left w:w="150" w:type="dxa"/>
              <w:right w:w="150" w:type="dxa"/>
            </w:tcMar>
          </w:tcPr>
          <w:p>
            <w:r>
              <w:rPr>
                <w:sz w:val="18"/>
              </w:rPr>
              <w:t>I consistently bring reusable tumblers, food containers, and eco-bags to minimize single-use plastics.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SGLA-2</w:t>
            </w:r>
          </w:p>
        </w:tc>
        <w:tc>
          <w:tcPr>
            <w:tcW w:type="dxa" w:w="1419"/>
            <w:tcMar>
              <w:top w:w="100" w:type="dxa"/>
              <w:bottom w:w="100" w:type="dxa"/>
              <w:left w:w="150" w:type="dxa"/>
              <w:right w:w="150" w:type="dxa"/>
            </w:tcMar>
          </w:tcPr>
          <w:p>
            <w:r>
              <w:rPr>
                <w:sz w:val="18"/>
              </w:rPr>
              <w:t>I practice deliberate waste segregation and support circular economy recycling programs.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SGLA-3</w:t>
            </w:r>
          </w:p>
        </w:tc>
        <w:tc>
          <w:tcPr>
            <w:tcW w:type="dxa" w:w="1419"/>
            <w:tcMar>
              <w:top w:w="100" w:type="dxa"/>
              <w:bottom w:w="100" w:type="dxa"/>
              <w:left w:w="150" w:type="dxa"/>
              <w:right w:w="150" w:type="dxa"/>
            </w:tcMar>
          </w:tcPr>
          <w:p>
            <w:r>
              <w:rPr>
                <w:sz w:val="18"/>
              </w:rPr>
              <w:t>I consciously conserve electricity and water in my residence and school facilities.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SGLA-4</w:t>
            </w:r>
          </w:p>
        </w:tc>
        <w:tc>
          <w:tcPr>
            <w:tcW w:type="dxa" w:w="1419"/>
            <w:tcMar>
              <w:top w:w="100" w:type="dxa"/>
              <w:bottom w:w="100" w:type="dxa"/>
              <w:left w:w="150" w:type="dxa"/>
              <w:right w:w="150" w:type="dxa"/>
            </w:tcMar>
          </w:tcPr>
          <w:p>
            <w:r>
              <w:rPr>
                <w:sz w:val="18"/>
              </w:rPr>
              <w:t>I prioritize purchasing eco-friendly, locally-sourced, and ethically manufactured products.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SGLA-5</w:t>
            </w:r>
          </w:p>
        </w:tc>
        <w:tc>
          <w:tcPr>
            <w:tcW w:type="dxa" w:w="1419"/>
            <w:tcMar>
              <w:top w:w="100" w:type="dxa"/>
              <w:bottom w:w="100" w:type="dxa"/>
              <w:left w:w="150" w:type="dxa"/>
              <w:right w:w="150" w:type="dxa"/>
            </w:tcMar>
          </w:tcPr>
          <w:p>
            <w:r>
              <w:rPr>
                <w:sz w:val="18"/>
              </w:rPr>
              <w:t>I encourage my peers and family members to adopt energy-efficient and sustainable lifestyle habits.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bl>
    <w:p>
      <w:pPr>
        <w:spacing w:after="80"/>
      </w:pPr>
    </w:p>
    <w:p>
      <w:pPr>
        <w:pStyle w:val="Heading2"/>
        <w:spacing w:before="200" w:after="80"/>
      </w:pPr>
      <w:r>
        <w:rPr>
          <w:rFonts w:ascii="Calibri" w:hAnsi="Calibri"/>
          <w:b/>
          <w:color w:val="2F5597"/>
          <w:sz w:val="26"/>
        </w:rPr>
        <w:t>PART V: MODULAR QUESTIONNAIRE TEMPLATE (FOR ANY TOPIC)</w:t>
      </w:r>
    </w:p>
    <w:p>
      <w:r>
        <w:rPr>
          <w:sz w:val="19"/>
        </w:rPr>
        <w:t>Use this blank modular blueprint to design a questionnaire for any new probability and statistics seatwork, project, or thesis. Fill in your own Independent Variable (IV) and Dependent Variable (DV) dimensions.</w:t>
      </w:r>
    </w:p>
    <w:p>
      <w:pPr>
        <w:pStyle w:val="Heading3"/>
        <w:spacing w:before="160" w:after="40"/>
      </w:pPr>
      <w:r>
        <w:rPr>
          <w:rFonts w:ascii="Calibri" w:hAnsi="Calibri"/>
          <w:b/>
          <w:color w:val="333333"/>
          <w:sz w:val="22"/>
        </w:rPr>
        <w:t>Variable 1 (Independent Variable / Predictor): [Insert Variable Name]</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D9E1F2"/>
          </w:tcPr>
          <w:p>
            <w:pPr>
              <w:jc w:val="center"/>
            </w:pPr>
            <w:r>
              <w:rPr>
                <w:b/>
                <w:sz w:val="17"/>
              </w:rPr>
              <w:t>Item No.</w:t>
            </w:r>
          </w:p>
        </w:tc>
        <w:tc>
          <w:tcPr>
            <w:tcW w:type="dxa" w:w="1419"/>
            <w:shd w:fill="D9E1F2"/>
          </w:tcPr>
          <w:p>
            <w:pPr>
              <w:jc w:val="center"/>
            </w:pPr>
            <w:r>
              <w:rPr>
                <w:b/>
                <w:sz w:val="17"/>
              </w:rPr>
              <w:t>Survey Statement</w:t>
            </w:r>
          </w:p>
        </w:tc>
        <w:tc>
          <w:tcPr>
            <w:tcW w:type="dxa" w:w="1419"/>
            <w:shd w:fill="D9E1F2"/>
          </w:tcPr>
          <w:p>
            <w:pPr>
              <w:jc w:val="center"/>
            </w:pPr>
            <w:r>
              <w:rPr>
                <w:b/>
                <w:sz w:val="17"/>
              </w:rPr>
              <w:t>SA (5)</w:t>
            </w:r>
          </w:p>
        </w:tc>
        <w:tc>
          <w:tcPr>
            <w:tcW w:type="dxa" w:w="1419"/>
            <w:shd w:fill="D9E1F2"/>
          </w:tcPr>
          <w:p>
            <w:pPr>
              <w:jc w:val="center"/>
            </w:pPr>
            <w:r>
              <w:rPr>
                <w:b/>
                <w:sz w:val="17"/>
              </w:rPr>
              <w:t>A (4)</w:t>
            </w:r>
          </w:p>
        </w:tc>
        <w:tc>
          <w:tcPr>
            <w:tcW w:type="dxa" w:w="1419"/>
            <w:shd w:fill="D9E1F2"/>
          </w:tcPr>
          <w:p>
            <w:pPr>
              <w:jc w:val="center"/>
            </w:pPr>
            <w:r>
              <w:rPr>
                <w:b/>
                <w:sz w:val="17"/>
              </w:rPr>
              <w:t>MA (3)</w:t>
            </w:r>
          </w:p>
        </w:tc>
        <w:tc>
          <w:tcPr>
            <w:tcW w:type="dxa" w:w="1419"/>
            <w:shd w:fill="D9E1F2"/>
          </w:tcPr>
          <w:p>
            <w:pPr>
              <w:jc w:val="center"/>
            </w:pPr>
            <w:r>
              <w:rPr>
                <w:b/>
                <w:sz w:val="17"/>
              </w:rPr>
              <w:t>D (2)</w:t>
            </w:r>
          </w:p>
        </w:tc>
        <w:tc>
          <w:tcPr>
            <w:tcW w:type="dxa" w:w="1419"/>
            <w:shd w:fill="D9E1F2"/>
          </w:tcPr>
          <w:p>
            <w:pPr>
              <w:jc w:val="center"/>
            </w:pPr>
            <w:r>
              <w:rPr>
                <w:b/>
                <w:sz w:val="17"/>
              </w:rPr>
              <w:t>SD (1)</w:t>
            </w:r>
          </w:p>
        </w:tc>
      </w:tr>
      <w:tr>
        <w:tc>
          <w:tcPr>
            <w:tcW w:type="dxa" w:w="1419"/>
            <w:tcMar>
              <w:top w:w="100" w:type="dxa"/>
              <w:bottom w:w="100" w:type="dxa"/>
              <w:left w:w="150" w:type="dxa"/>
              <w:right w:w="150" w:type="dxa"/>
            </w:tcMar>
          </w:tcPr>
          <w:p>
            <w:pPr>
              <w:jc w:val="center"/>
            </w:pPr>
            <w:r>
              <w:rPr>
                <w:sz w:val="18"/>
              </w:rPr>
              <w:t>IV-1</w:t>
            </w:r>
          </w:p>
        </w:tc>
        <w:tc>
          <w:tcPr>
            <w:tcW w:type="dxa" w:w="1419"/>
            <w:tcMar>
              <w:top w:w="100" w:type="dxa"/>
              <w:bottom w:w="100" w:type="dxa"/>
              <w:left w:w="150" w:type="dxa"/>
              <w:right w:w="150" w:type="dxa"/>
            </w:tcMar>
          </w:tcPr>
          <w:p>
            <w:r>
              <w:rPr>
                <w:sz w:val="18"/>
              </w:rPr>
              <w:t>Indicator Statement 1: [Describe specific observable behavior, frequency, or perception]</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IV-2</w:t>
            </w:r>
          </w:p>
        </w:tc>
        <w:tc>
          <w:tcPr>
            <w:tcW w:type="dxa" w:w="1419"/>
            <w:tcMar>
              <w:top w:w="100" w:type="dxa"/>
              <w:bottom w:w="100" w:type="dxa"/>
              <w:left w:w="150" w:type="dxa"/>
              <w:right w:w="150" w:type="dxa"/>
            </w:tcMar>
          </w:tcPr>
          <w:p>
            <w:r>
              <w:rPr>
                <w:sz w:val="18"/>
              </w:rPr>
              <w:t>Indicator Statement 2: [Describe interaction, access, or experience with the factor]</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IV-3</w:t>
            </w:r>
          </w:p>
        </w:tc>
        <w:tc>
          <w:tcPr>
            <w:tcW w:type="dxa" w:w="1419"/>
            <w:tcMar>
              <w:top w:w="100" w:type="dxa"/>
              <w:bottom w:w="100" w:type="dxa"/>
              <w:left w:w="150" w:type="dxa"/>
              <w:right w:w="150" w:type="dxa"/>
            </w:tcMar>
          </w:tcPr>
          <w:p>
            <w:r>
              <w:rPr>
                <w:sz w:val="18"/>
              </w:rPr>
              <w:t>Indicator Statement 3: [Describe quality, availability, or intensity of the factor]</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IV-4</w:t>
            </w:r>
          </w:p>
        </w:tc>
        <w:tc>
          <w:tcPr>
            <w:tcW w:type="dxa" w:w="1419"/>
            <w:tcMar>
              <w:top w:w="100" w:type="dxa"/>
              <w:bottom w:w="100" w:type="dxa"/>
              <w:left w:w="150" w:type="dxa"/>
              <w:right w:w="150" w:type="dxa"/>
            </w:tcMar>
          </w:tcPr>
          <w:p>
            <w:r>
              <w:rPr>
                <w:sz w:val="18"/>
              </w:rPr>
              <w:t>Indicator Statement 4: [Describe institutional support, peer influence, or resources]</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IV-5</w:t>
            </w:r>
          </w:p>
        </w:tc>
        <w:tc>
          <w:tcPr>
            <w:tcW w:type="dxa" w:w="1419"/>
            <w:tcMar>
              <w:top w:w="100" w:type="dxa"/>
              <w:bottom w:w="100" w:type="dxa"/>
              <w:left w:w="150" w:type="dxa"/>
              <w:right w:w="150" w:type="dxa"/>
            </w:tcMar>
          </w:tcPr>
          <w:p>
            <w:r>
              <w:rPr>
                <w:sz w:val="18"/>
              </w:rPr>
              <w:t>Indicator Statement 5: [Describe overall evaluation or satisfaction with the factor]</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bl>
    <w:p>
      <w:pPr>
        <w:spacing w:after="80"/>
      </w:pPr>
    </w:p>
    <w:p>
      <w:pPr>
        <w:pStyle w:val="Heading3"/>
        <w:spacing w:before="160" w:after="40"/>
      </w:pPr>
      <w:r>
        <w:rPr>
          <w:rFonts w:ascii="Calibri" w:hAnsi="Calibri"/>
          <w:b/>
          <w:color w:val="333333"/>
          <w:sz w:val="22"/>
        </w:rPr>
        <w:t>Variable 2 (Dependent Variable / Outcome): [Insert Variable Name]</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D9E1F2"/>
          </w:tcPr>
          <w:p>
            <w:pPr>
              <w:jc w:val="center"/>
            </w:pPr>
            <w:r>
              <w:rPr>
                <w:b/>
                <w:sz w:val="17"/>
              </w:rPr>
              <w:t>Item No.</w:t>
            </w:r>
          </w:p>
        </w:tc>
        <w:tc>
          <w:tcPr>
            <w:tcW w:type="dxa" w:w="1419"/>
            <w:shd w:fill="D9E1F2"/>
          </w:tcPr>
          <w:p>
            <w:pPr>
              <w:jc w:val="center"/>
            </w:pPr>
            <w:r>
              <w:rPr>
                <w:b/>
                <w:sz w:val="17"/>
              </w:rPr>
              <w:t>Survey Statement</w:t>
            </w:r>
          </w:p>
        </w:tc>
        <w:tc>
          <w:tcPr>
            <w:tcW w:type="dxa" w:w="1419"/>
            <w:shd w:fill="D9E1F2"/>
          </w:tcPr>
          <w:p>
            <w:pPr>
              <w:jc w:val="center"/>
            </w:pPr>
            <w:r>
              <w:rPr>
                <w:b/>
                <w:sz w:val="17"/>
              </w:rPr>
              <w:t>SA (5)</w:t>
            </w:r>
          </w:p>
        </w:tc>
        <w:tc>
          <w:tcPr>
            <w:tcW w:type="dxa" w:w="1419"/>
            <w:shd w:fill="D9E1F2"/>
          </w:tcPr>
          <w:p>
            <w:pPr>
              <w:jc w:val="center"/>
            </w:pPr>
            <w:r>
              <w:rPr>
                <w:b/>
                <w:sz w:val="17"/>
              </w:rPr>
              <w:t>A (4)</w:t>
            </w:r>
          </w:p>
        </w:tc>
        <w:tc>
          <w:tcPr>
            <w:tcW w:type="dxa" w:w="1419"/>
            <w:shd w:fill="D9E1F2"/>
          </w:tcPr>
          <w:p>
            <w:pPr>
              <w:jc w:val="center"/>
            </w:pPr>
            <w:r>
              <w:rPr>
                <w:b/>
                <w:sz w:val="17"/>
              </w:rPr>
              <w:t>MA (3)</w:t>
            </w:r>
          </w:p>
        </w:tc>
        <w:tc>
          <w:tcPr>
            <w:tcW w:type="dxa" w:w="1419"/>
            <w:shd w:fill="D9E1F2"/>
          </w:tcPr>
          <w:p>
            <w:pPr>
              <w:jc w:val="center"/>
            </w:pPr>
            <w:r>
              <w:rPr>
                <w:b/>
                <w:sz w:val="17"/>
              </w:rPr>
              <w:t>D (2)</w:t>
            </w:r>
          </w:p>
        </w:tc>
        <w:tc>
          <w:tcPr>
            <w:tcW w:type="dxa" w:w="1419"/>
            <w:shd w:fill="D9E1F2"/>
          </w:tcPr>
          <w:p>
            <w:pPr>
              <w:jc w:val="center"/>
            </w:pPr>
            <w:r>
              <w:rPr>
                <w:b/>
                <w:sz w:val="17"/>
              </w:rPr>
              <w:t>SD (1)</w:t>
            </w:r>
          </w:p>
        </w:tc>
      </w:tr>
      <w:tr>
        <w:tc>
          <w:tcPr>
            <w:tcW w:type="dxa" w:w="1419"/>
            <w:tcMar>
              <w:top w:w="100" w:type="dxa"/>
              <w:bottom w:w="100" w:type="dxa"/>
              <w:left w:w="150" w:type="dxa"/>
              <w:right w:w="150" w:type="dxa"/>
            </w:tcMar>
          </w:tcPr>
          <w:p>
            <w:pPr>
              <w:jc w:val="center"/>
            </w:pPr>
            <w:r>
              <w:rPr>
                <w:sz w:val="18"/>
              </w:rPr>
              <w:t>DV-1</w:t>
            </w:r>
          </w:p>
        </w:tc>
        <w:tc>
          <w:tcPr>
            <w:tcW w:type="dxa" w:w="1419"/>
            <w:tcMar>
              <w:top w:w="100" w:type="dxa"/>
              <w:bottom w:w="100" w:type="dxa"/>
              <w:left w:w="150" w:type="dxa"/>
              <w:right w:w="150" w:type="dxa"/>
            </w:tcMar>
          </w:tcPr>
          <w:p>
            <w:r>
              <w:rPr>
                <w:sz w:val="18"/>
              </w:rPr>
              <w:t>Indicator Statement 1: [Describe specific performance outcome, adoption, or attitude]</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DV-2</w:t>
            </w:r>
          </w:p>
        </w:tc>
        <w:tc>
          <w:tcPr>
            <w:tcW w:type="dxa" w:w="1419"/>
            <w:tcMar>
              <w:top w:w="100" w:type="dxa"/>
              <w:bottom w:w="100" w:type="dxa"/>
              <w:left w:w="150" w:type="dxa"/>
              <w:right w:w="150" w:type="dxa"/>
            </w:tcMar>
          </w:tcPr>
          <w:p>
            <w:r>
              <w:rPr>
                <w:sz w:val="18"/>
              </w:rPr>
              <w:t>Indicator Statement 2: [Describe consistency, competency, or cognitive response]</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DV-3</w:t>
            </w:r>
          </w:p>
        </w:tc>
        <w:tc>
          <w:tcPr>
            <w:tcW w:type="dxa" w:w="1419"/>
            <w:tcMar>
              <w:top w:w="100" w:type="dxa"/>
              <w:bottom w:w="100" w:type="dxa"/>
              <w:left w:w="150" w:type="dxa"/>
              <w:right w:w="150" w:type="dxa"/>
            </w:tcMar>
          </w:tcPr>
          <w:p>
            <w:r>
              <w:rPr>
                <w:sz w:val="18"/>
              </w:rPr>
              <w:t>Indicator Statement 3: [Describe behavioral change or application in practice]</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DV-4</w:t>
            </w:r>
          </w:p>
        </w:tc>
        <w:tc>
          <w:tcPr>
            <w:tcW w:type="dxa" w:w="1419"/>
            <w:tcMar>
              <w:top w:w="100" w:type="dxa"/>
              <w:bottom w:w="100" w:type="dxa"/>
              <w:left w:w="150" w:type="dxa"/>
              <w:right w:w="150" w:type="dxa"/>
            </w:tcMar>
          </w:tcPr>
          <w:p>
            <w:r>
              <w:rPr>
                <w:sz w:val="18"/>
              </w:rPr>
              <w:t>Indicator Statement 4: [Describe impact on personal, academic, or social well-being]</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r>
        <w:tc>
          <w:tcPr>
            <w:tcW w:type="dxa" w:w="1419"/>
            <w:tcMar>
              <w:top w:w="100" w:type="dxa"/>
              <w:bottom w:w="100" w:type="dxa"/>
              <w:left w:w="150" w:type="dxa"/>
              <w:right w:w="150" w:type="dxa"/>
            </w:tcMar>
          </w:tcPr>
          <w:p>
            <w:pPr>
              <w:jc w:val="center"/>
            </w:pPr>
            <w:r>
              <w:rPr>
                <w:sz w:val="18"/>
              </w:rPr>
              <w:t>DV-5</w:t>
            </w:r>
          </w:p>
        </w:tc>
        <w:tc>
          <w:tcPr>
            <w:tcW w:type="dxa" w:w="1419"/>
            <w:tcMar>
              <w:top w:w="100" w:type="dxa"/>
              <w:bottom w:w="100" w:type="dxa"/>
              <w:left w:w="150" w:type="dxa"/>
              <w:right w:w="150" w:type="dxa"/>
            </w:tcMar>
          </w:tcPr>
          <w:p>
            <w:r>
              <w:rPr>
                <w:sz w:val="18"/>
              </w:rPr>
              <w:t>Indicator Statement 5: [Describe sustained long-term commitment or achievement]</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c>
          <w:tcPr>
            <w:tcW w:type="dxa" w:w="1419"/>
            <w:tcMar>
              <w:top w:w="60" w:type="dxa"/>
              <w:bottom w:w="60" w:type="dxa"/>
              <w:left w:w="60" w:type="dxa"/>
              <w:right w:w="60" w:type="dxa"/>
            </w:tcMar>
          </w:tcPr>
          <w:p>
            <w:pPr>
              <w:jc w:val="center"/>
            </w:pPr>
            <w:r>
              <w:rPr>
                <w:sz w:val="17"/>
              </w:rPr>
              <w:t>[   ]</w:t>
            </w:r>
          </w:p>
        </w:tc>
      </w:tr>
    </w:tbl>
    <w:p>
      <w:pPr>
        <w:spacing w:after="80"/>
      </w:pPr>
    </w:p>
    <w:p>
      <w:pPr>
        <w:pStyle w:val="Heading2"/>
        <w:spacing w:before="200" w:after="80"/>
      </w:pPr>
      <w:r>
        <w:rPr>
          <w:rFonts w:ascii="Calibri" w:hAnsi="Calibri"/>
          <w:b/>
          <w:color w:val="2F5597"/>
          <w:sz w:val="26"/>
        </w:rPr>
        <w:t>PART VI: DATA ENCODING &amp; JAMOVI PREPARATION GUIDE</w:t>
      </w:r>
    </w:p>
    <w:p>
      <w:r>
        <w:rPr>
          <w:rFonts w:ascii="Calibri" w:hAnsi="Calibri"/>
          <w:sz w:val="19"/>
        </w:rPr>
        <w:t>HOW TO TRANSFORM THIS QUESTIONNAIRE INTO JAMOVI DATA:</w:t>
        <w:br/>
        <w:br/>
        <w:t>Step 1: Excel Encoding (Raw Items)</w:t>
        <w:br/>
        <w:t>• In Excel, create columns for Respondent_ID, Demographic factors (using numerical codes 1, 2, 3...), and one column for each questionnaire item (e.g., SMI_Q1, SMI_Q2...).</w:t>
        <w:br/>
        <w:t>• Encode responses as numerical values (1 to 4 for 4-point scale; 1 to 5 for 5-point scale).</w:t>
        <w:br/>
        <w:br/>
        <w:t>Step 2: Computing Composite Construct Scores</w:t>
        <w:br/>
        <w:t>• In Jamovi or Excel, compute the composite mean score for each construct:</w:t>
        <w:br/>
        <w:t xml:space="preserve">  Excel Formula: =AVERAGE(G2:K2)</w:t>
        <w:br/>
        <w:t xml:space="preserve">  Jamovi Computed Variable: MEAN(SMI_Q1, SMI_Q2, SMI_Q3, SMI_Q4, SMI_Q5)</w:t>
        <w:br/>
        <w:br/>
        <w:t>Step 3: Setting Measure Types in Jamovi</w:t>
        <w:br/>
        <w:t>• Demographics (Gender, Program): Double-click column header -&gt; Set to Nominal or Ordinal.</w:t>
        <w:br/>
        <w:t>• Computed Means (Composite Scores): Set to Continuous (123 icon).</w:t>
        <w:br/>
        <w:br/>
        <w:t>Step 4: Running Analyses</w:t>
        <w:br/>
        <w:t>• Descriptives: Analyses -&gt; Exploration -&gt; Descriptives.</w:t>
        <w:br/>
        <w:t>• Correlation: Analyses -&gt; Regression -&gt; Correlation Matrix.</w:t>
        <w:br/>
        <w:t>• Linear Regression: Analyses -&gt; Regression -&gt; Linear Regression.</w:t>
        <w:br/>
        <w:t>• ANOVA: Analyses -&gt; ANOVA -&gt; One-Way ANOVA or ANOVA.</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