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E0856" w:rsidRDefault="00000000">
      <w:pPr>
        <w:pStyle w:val="Heading3"/>
      </w:pPr>
      <w:bookmarkStart w:id="0" w:name="_6a8j8kza491" w:colFirst="0" w:colLast="0"/>
      <w:bookmarkEnd w:id="0"/>
      <w:r>
        <w:t>Product Requirement Document (PRD): SyncAuto AI Platform</w:t>
      </w:r>
    </w:p>
    <w:p w14:paraId="00000002" w14:textId="77777777" w:rsidR="001E0856" w:rsidRDefault="00000000">
      <w:pPr>
        <w:pStyle w:val="Heading4"/>
      </w:pPr>
      <w:bookmarkStart w:id="1" w:name="_gr3js5ela7jv" w:colFirst="0" w:colLast="0"/>
      <w:bookmarkEnd w:id="1"/>
      <w:r>
        <w:t>1. Executive Summary and Product Vision</w:t>
      </w:r>
    </w:p>
    <w:p w14:paraId="00000003" w14:textId="77777777" w:rsidR="001E0856" w:rsidRDefault="00000000">
      <w:r>
        <w:t>SyncAuto AI is the "Operating System for Timing Networks," an AI-native platform purpose-built for the audit, configuration, and proactive monitoring of Precision Time Protocol (PTP) and Synchronous Ethernet (SyncE) infrastructures.</w:t>
      </w:r>
    </w:p>
    <w:p w14:paraId="00000004" w14:textId="77777777" w:rsidR="001E0856" w:rsidRDefault="00000000">
      <w:pPr>
        <w:pStyle w:val="Heading5"/>
      </w:pPr>
      <w:bookmarkStart w:id="2" w:name="_ocyfae6ztaqm" w:colFirst="0" w:colLast="0"/>
      <w:bookmarkEnd w:id="2"/>
      <w:r>
        <w:t>1.1 The Market Opportunity</w:t>
      </w:r>
    </w:p>
    <w:p w14:paraId="00000005" w14:textId="77777777" w:rsidR="001E0856" w:rsidRDefault="00000000">
      <w:r>
        <w:t>The global precision timing market is projected to reach ~ $12.4B by 2030, with a Serviceable Addressable Market (SAM) of ~$ 10.5B. SyncAuto AI targets high-stakes verticals where timing is non-negotiable:</w:t>
      </w:r>
    </w:p>
    <w:p w14:paraId="00000006" w14:textId="77777777" w:rsidR="001E0856" w:rsidRDefault="00000000">
      <w:pPr>
        <w:numPr>
          <w:ilvl w:val="0"/>
          <w:numId w:val="8"/>
        </w:numPr>
      </w:pPr>
      <w:r>
        <w:rPr>
          <w:b/>
          <w:bCs/>
        </w:rPr>
        <w:t>5G Private Networks (SAM $4.2B):</w:t>
      </w:r>
      <w:r>
        <w:t xml:space="preserve">  Industry 4.0 robotics requiring sub-1μs sync.</w:t>
      </w:r>
    </w:p>
    <w:p w14:paraId="00000007" w14:textId="77777777" w:rsidR="001E0856" w:rsidRDefault="00000000">
      <w:pPr>
        <w:numPr>
          <w:ilvl w:val="0"/>
          <w:numId w:val="8"/>
        </w:numPr>
      </w:pPr>
      <w:r>
        <w:rPr>
          <w:b/>
          <w:bCs/>
        </w:rPr>
        <w:t>FinTech/HFT (SAM $2.8B):</w:t>
      </w:r>
      <w:r>
        <w:t xml:space="preserve">  Regulatory mandates (MiFID II, FINRA) for UTC clock traceability.</w:t>
      </w:r>
    </w:p>
    <w:p w14:paraId="00000008" w14:textId="77777777" w:rsidR="001E0856" w:rsidRDefault="00000000">
      <w:pPr>
        <w:numPr>
          <w:ilvl w:val="0"/>
          <w:numId w:val="8"/>
        </w:numPr>
      </w:pPr>
      <w:r>
        <w:rPr>
          <w:b/>
          <w:bCs/>
        </w:rPr>
        <w:t>Power Utilities (SAM $2.1B):</w:t>
      </w:r>
      <w:r>
        <w:t xml:space="preserve">  Smart grid transitions requiring phase-accurate PTP (IEC 61850).</w:t>
      </w:r>
    </w:p>
    <w:p w14:paraId="00000009" w14:textId="77777777" w:rsidR="001E0856" w:rsidRDefault="00000000">
      <w:pPr>
        <w:numPr>
          <w:ilvl w:val="0"/>
          <w:numId w:val="8"/>
        </w:numPr>
      </w:pPr>
      <w:r>
        <w:rPr>
          <w:b/>
          <w:bCs/>
        </w:rPr>
        <w:t>Broadcast/Media (SAM $1.4B):</w:t>
      </w:r>
      <w:r>
        <w:t xml:space="preserve">  SMPTE ST 2110 IP-video migrations.</w:t>
      </w:r>
    </w:p>
    <w:p w14:paraId="0000000A" w14:textId="77777777" w:rsidR="001E0856" w:rsidRDefault="00000000">
      <w:pPr>
        <w:pStyle w:val="Heading5"/>
      </w:pPr>
      <w:bookmarkStart w:id="3" w:name="_f00sja5fw36u" w:colFirst="0" w:colLast="0"/>
      <w:bookmarkEnd w:id="3"/>
      <w:r>
        <w:t>1.2 Core Problem Statement</w:t>
      </w:r>
    </w:p>
    <w:p w14:paraId="0000000B" w14:textId="77777777" w:rsidR="001E0856" w:rsidRDefault="00000000">
      <w:pPr>
        <w:numPr>
          <w:ilvl w:val="0"/>
          <w:numId w:val="1"/>
        </w:numPr>
      </w:pPr>
      <w:r>
        <w:rPr>
          <w:b/>
          <w:bCs/>
        </w:rPr>
        <w:t>The Black Box Problem:</w:t>
      </w:r>
      <w:r>
        <w:t xml:space="preserve">  PTP/SyncE expertise is siloed. 95% of IT professionals cannot troubleshoot IEEE 1588v2 or ITU-T G.8275 standards.</w:t>
      </w:r>
    </w:p>
    <w:p w14:paraId="0000000C" w14:textId="77777777" w:rsidR="001E0856" w:rsidRDefault="00000000">
      <w:pPr>
        <w:numPr>
          <w:ilvl w:val="0"/>
          <w:numId w:val="1"/>
        </w:numPr>
      </w:pPr>
      <w:r>
        <w:rPr>
          <w:b/>
          <w:bCs/>
        </w:rPr>
        <w:t>The Cost of 1μs Drift:</w:t>
      </w:r>
      <w:r>
        <w:t xml:space="preserve">  In HFT and critical infrastructure, a single microsecond of drift results in million-dollar regulatory fines or catastrophic grid instability.</w:t>
      </w:r>
    </w:p>
    <w:p w14:paraId="0000000D" w14:textId="77777777" w:rsidR="001E0856" w:rsidRDefault="00000000">
      <w:pPr>
        <w:numPr>
          <w:ilvl w:val="0"/>
          <w:numId w:val="1"/>
        </w:numPr>
      </w:pPr>
      <w:r>
        <w:rPr>
          <w:b/>
          <w:bCs/>
        </w:rPr>
        <w:t>The Expertise Shortage:</w:t>
      </w:r>
      <w:r>
        <w:t xml:space="preserve">  Specialist architects are scarce and expensive ($200k+ salaries), creating a human bottleneck for network audits.</w:t>
      </w:r>
    </w:p>
    <w:p w14:paraId="0000000E" w14:textId="77777777" w:rsidR="001E0856" w:rsidRDefault="00000000">
      <w:pPr>
        <w:pStyle w:val="Heading5"/>
      </w:pPr>
      <w:bookmarkStart w:id="4" w:name="_xfk7sqmw9j51" w:colFirst="0" w:colLast="0"/>
      <w:bookmarkEnd w:id="4"/>
      <w:r>
        <w:t>1.3 Product Vision</w:t>
      </w:r>
    </w:p>
    <w:p w14:paraId="0000000F" w14:textId="77777777" w:rsidR="001E0856" w:rsidRDefault="00000000">
      <w:r>
        <w:t>To transform precision timing from a manual, human-dependent service into an automated "Expertise-as-a-Service" (EaaS) model. SyncAuto AI leverages agentic workflows to ensure that every audit enriches a central intelligence layer, providing 10x operating leverage over traditional professional services.</w:t>
      </w:r>
    </w:p>
    <w:p w14:paraId="00000010" w14:textId="77777777" w:rsidR="001E0856" w:rsidRDefault="00000000">
      <w:pPr>
        <w:pStyle w:val="Heading4"/>
      </w:pPr>
      <w:bookmarkStart w:id="5" w:name="_isvhbuds0xit" w:colFirst="0" w:colLast="0"/>
      <w:bookmarkEnd w:id="5"/>
      <w:r>
        <w:t>2. Functional Requirements: The Core Architecture</w:t>
      </w:r>
    </w:p>
    <w:p w14:paraId="00000011" w14:textId="77777777" w:rsidR="001E0856" w:rsidRDefault="00000000">
      <w:pPr>
        <w:pStyle w:val="Heading5"/>
      </w:pPr>
      <w:bookmarkStart w:id="6" w:name="_jzng2qsm25tq" w:colFirst="0" w:colLast="0"/>
      <w:bookmarkEnd w:id="6"/>
      <w:r>
        <w:t>2.1 The Brain (LLM Knowledge Engine)</w:t>
      </w:r>
    </w:p>
    <w:p w14:paraId="00000012" w14:textId="77777777" w:rsidR="001E0856" w:rsidRDefault="00000000">
      <w:r>
        <w:t>The engine must serve as the authoritative reasoning layer for all timing standards.</w:t>
      </w:r>
    </w:p>
    <w:p w14:paraId="00000013" w14:textId="77777777" w:rsidR="001E0856" w:rsidRDefault="00000000">
      <w:pPr>
        <w:numPr>
          <w:ilvl w:val="0"/>
          <w:numId w:val="4"/>
        </w:numPr>
      </w:pPr>
      <w:r>
        <w:rPr>
          <w:b/>
          <w:bCs/>
        </w:rPr>
        <w:t>Standards Ingestion:</w:t>
      </w:r>
      <w:r>
        <w:t xml:space="preserve">  Full ingestion and semantic understanding of:</w:t>
      </w:r>
    </w:p>
    <w:p w14:paraId="00000014" w14:textId="77777777" w:rsidR="001E0856" w:rsidRDefault="00000000">
      <w:pPr>
        <w:numPr>
          <w:ilvl w:val="0"/>
          <w:numId w:val="4"/>
        </w:numPr>
      </w:pPr>
      <w:r>
        <w:rPr>
          <w:b/>
          <w:bCs/>
        </w:rPr>
        <w:t>IEEE:</w:t>
      </w:r>
      <w:r>
        <w:t xml:space="preserve">  1588v2 (PTP), C37.238 (Power Profile).</w:t>
      </w:r>
    </w:p>
    <w:p w14:paraId="00000015" w14:textId="77777777" w:rsidR="001E0856" w:rsidRDefault="00000000">
      <w:pPr>
        <w:numPr>
          <w:ilvl w:val="0"/>
          <w:numId w:val="4"/>
        </w:numPr>
      </w:pPr>
      <w:r>
        <w:rPr>
          <w:b/>
          <w:bCs/>
        </w:rPr>
        <w:t>ITU-T:</w:t>
      </w:r>
      <w:r>
        <w:t xml:space="preserve">  G.8275.1/2 (Telecom Profiles), G.8262 (SyncE/ESMC).</w:t>
      </w:r>
    </w:p>
    <w:p w14:paraId="00000016" w14:textId="77777777" w:rsidR="001E0856" w:rsidRDefault="00000000">
      <w:pPr>
        <w:numPr>
          <w:ilvl w:val="0"/>
          <w:numId w:val="4"/>
        </w:numPr>
      </w:pPr>
      <w:r>
        <w:rPr>
          <w:b/>
          <w:bCs/>
        </w:rPr>
        <w:t>Compliance:</w:t>
      </w:r>
      <w:r>
        <w:t xml:space="preserve">  FINRA UTC clock traceability and IEC 61850 requirements.</w:t>
      </w:r>
    </w:p>
    <w:p w14:paraId="00000017" w14:textId="77777777" w:rsidR="001E0856" w:rsidRDefault="00000000">
      <w:pPr>
        <w:numPr>
          <w:ilvl w:val="0"/>
          <w:numId w:val="4"/>
        </w:numPr>
      </w:pPr>
      <w:r>
        <w:rPr>
          <w:b/>
          <w:bCs/>
        </w:rPr>
        <w:t>Vendor-Specific Logic:</w:t>
      </w:r>
      <w:r>
        <w:t xml:space="preserve">  Native support for CLI manuals and configuration syntax for Cisco, Nokia, Juniper, and Ericsson hardware.</w:t>
      </w:r>
    </w:p>
    <w:p w14:paraId="00000018" w14:textId="77777777" w:rsidR="001E0856" w:rsidRDefault="00000000">
      <w:pPr>
        <w:numPr>
          <w:ilvl w:val="0"/>
          <w:numId w:val="4"/>
        </w:numPr>
      </w:pPr>
      <w:r>
        <w:rPr>
          <w:b/>
          <w:bCs/>
        </w:rPr>
        <w:t>Automated Knowledge Compounding:</w:t>
      </w:r>
      <w:r>
        <w:t xml:space="preserve">  Implementation of a reinforcement learning layer that ingests real-world outage postmortems and anonymized audit results to improve diagnostic accuracy over time.</w:t>
      </w:r>
    </w:p>
    <w:p w14:paraId="00000019" w14:textId="77777777" w:rsidR="001E0856" w:rsidRDefault="00000000">
      <w:pPr>
        <w:pStyle w:val="Heading5"/>
      </w:pPr>
      <w:bookmarkStart w:id="7" w:name="_chwsnoxx97s8" w:colFirst="0" w:colLast="0"/>
      <w:bookmarkEnd w:id="7"/>
      <w:r>
        <w:lastRenderedPageBreak/>
        <w:t>2.2 The Hands (Agentic Workflow Engine)</w:t>
      </w:r>
    </w:p>
    <w:p w14:paraId="0000001A" w14:textId="77777777" w:rsidR="001E0856" w:rsidRDefault="00000000">
      <w:r>
        <w:t>This engine automates the diagnostic reasoning traditionally performed by human consultants.</w:t>
      </w:r>
    </w:p>
    <w:p w14:paraId="0000001B" w14:textId="77777777" w:rsidR="001E0856" w:rsidRDefault="00000000">
      <w:pPr>
        <w:numPr>
          <w:ilvl w:val="0"/>
          <w:numId w:val="3"/>
        </w:numPr>
      </w:pPr>
      <w:r>
        <w:rPr>
          <w:b/>
          <w:bCs/>
        </w:rPr>
        <w:t>Technical Data Ingestion:</w:t>
      </w:r>
      <w:r>
        <w:t xml:space="preserve">  Agents must parse raw data formats, including:</w:t>
      </w:r>
    </w:p>
    <w:p w14:paraId="0000001C" w14:textId="77777777" w:rsidR="001E0856" w:rsidRDefault="00000000">
      <w:pPr>
        <w:numPr>
          <w:ilvl w:val="0"/>
          <w:numId w:val="3"/>
        </w:numPr>
      </w:pPr>
      <w:r>
        <w:rPr>
          <w:b/>
          <w:bCs/>
        </w:rPr>
        <w:t>NMEA logs</w:t>
      </w:r>
      <w:r>
        <w:t xml:space="preserve">  and GNSS signal data.</w:t>
      </w:r>
    </w:p>
    <w:p w14:paraId="0000001D" w14:textId="77777777" w:rsidR="001E0856" w:rsidRDefault="00000000">
      <w:pPr>
        <w:numPr>
          <w:ilvl w:val="0"/>
          <w:numId w:val="3"/>
        </w:numPr>
      </w:pPr>
      <w:r>
        <w:rPr>
          <w:b/>
          <w:bCs/>
        </w:rPr>
        <w:t>CLI snippets</w:t>
      </w:r>
      <w:r>
        <w:t xml:space="preserve">  and full device configuration exports.</w:t>
      </w:r>
    </w:p>
    <w:p w14:paraId="0000001E" w14:textId="77777777" w:rsidR="001E0856" w:rsidRDefault="00000000">
      <w:pPr>
        <w:numPr>
          <w:ilvl w:val="0"/>
          <w:numId w:val="3"/>
        </w:numPr>
      </w:pPr>
      <w:r>
        <w:rPr>
          <w:b/>
          <w:bCs/>
        </w:rPr>
        <w:t>PCAP files</w:t>
      </w:r>
      <w:r>
        <w:t xml:space="preserve">  for deep PTP packet timing analysis.</w:t>
      </w:r>
    </w:p>
    <w:p w14:paraId="0000001F" w14:textId="77777777" w:rsidR="001E0856" w:rsidRDefault="00000000">
      <w:pPr>
        <w:numPr>
          <w:ilvl w:val="0"/>
          <w:numId w:val="3"/>
        </w:numPr>
      </w:pPr>
      <w:r>
        <w:rPr>
          <w:b/>
          <w:bCs/>
        </w:rPr>
        <w:t>Sync Health Score Definition:</w:t>
      </w:r>
      <w:r>
        <w:t xml:space="preserve">  The engine must generate a weighted metric based on:</w:t>
      </w:r>
    </w:p>
    <w:p w14:paraId="00000020" w14:textId="77777777" w:rsidR="001E0856" w:rsidRDefault="00000000">
      <w:pPr>
        <w:numPr>
          <w:ilvl w:val="0"/>
          <w:numId w:val="3"/>
        </w:numPr>
      </w:pPr>
      <w:r>
        <w:rPr>
          <w:b/>
          <w:bCs/>
        </w:rPr>
        <w:t>Offset from Master:</w:t>
      </w:r>
      <w:r>
        <w:t xml:space="preserve">  Deviation from the primary clock.</w:t>
      </w:r>
    </w:p>
    <w:p w14:paraId="00000021" w14:textId="77777777" w:rsidR="001E0856" w:rsidRDefault="00000000">
      <w:pPr>
        <w:numPr>
          <w:ilvl w:val="0"/>
          <w:numId w:val="3"/>
        </w:numPr>
      </w:pPr>
      <w:r>
        <w:rPr>
          <w:b/>
          <w:bCs/>
        </w:rPr>
        <w:t>PDV (Packet Delay Variation):</w:t>
      </w:r>
      <w:r>
        <w:t xml:space="preserve">  Jitter impacting sync stability.</w:t>
      </w:r>
    </w:p>
    <w:p w14:paraId="00000022" w14:textId="77777777" w:rsidR="001E0856" w:rsidRDefault="00000000">
      <w:pPr>
        <w:numPr>
          <w:ilvl w:val="0"/>
          <w:numId w:val="3"/>
        </w:numPr>
      </w:pPr>
      <w:r>
        <w:rPr>
          <w:b/>
          <w:bCs/>
        </w:rPr>
        <w:t>GNSS SNR:</w:t>
      </w:r>
      <w:r>
        <w:t xml:space="preserve">  Signal-to-noise ratios and interference patterns.</w:t>
      </w:r>
    </w:p>
    <w:p w14:paraId="00000023" w14:textId="77777777" w:rsidR="001E0856" w:rsidRDefault="00000000">
      <w:pPr>
        <w:numPr>
          <w:ilvl w:val="0"/>
          <w:numId w:val="3"/>
        </w:numPr>
      </w:pPr>
      <w:r>
        <w:rPr>
          <w:b/>
          <w:bCs/>
        </w:rPr>
        <w:t>Clock Class:</w:t>
      </w:r>
      <w:r>
        <w:t xml:space="preserve">  Verification of the clock's hierarchical health.</w:t>
      </w:r>
    </w:p>
    <w:p w14:paraId="00000024" w14:textId="77777777" w:rsidR="001E0856" w:rsidRDefault="00000000">
      <w:pPr>
        <w:pStyle w:val="Heading5"/>
      </w:pPr>
      <w:bookmarkStart w:id="8" w:name="_x0jkawui4gm" w:colFirst="0" w:colLast="0"/>
      <w:bookmarkEnd w:id="8"/>
      <w:r>
        <w:t>2.3 The Interface (Client Dashboard)</w:t>
      </w:r>
    </w:p>
    <w:p w14:paraId="00000025" w14:textId="77777777" w:rsidR="001E0856" w:rsidRDefault="00000000">
      <w:r>
        <w:t>A single pane of glass for multi-vendor network health.</w:t>
      </w:r>
    </w:p>
    <w:p w14:paraId="00000026" w14:textId="77777777" w:rsidR="001E0856" w:rsidRDefault="00000000">
      <w:pPr>
        <w:numPr>
          <w:ilvl w:val="0"/>
          <w:numId w:val="11"/>
        </w:numPr>
      </w:pPr>
      <w:r>
        <w:rPr>
          <w:b/>
          <w:bCs/>
        </w:rPr>
        <w:t>Real-Time Monitoring:</w:t>
      </w:r>
      <w:r>
        <w:t xml:space="preserve">  Visual dashboard for the Sync Health Score and sub-1μs drift alerts.</w:t>
      </w:r>
    </w:p>
    <w:p w14:paraId="00000027" w14:textId="77777777" w:rsidR="001E0856" w:rsidRDefault="00000000">
      <w:pPr>
        <w:numPr>
          <w:ilvl w:val="0"/>
          <w:numId w:val="11"/>
        </w:numPr>
      </w:pPr>
      <w:r>
        <w:rPr>
          <w:b/>
          <w:bCs/>
        </w:rPr>
        <w:t>Compliance Radar:</w:t>
      </w:r>
      <w:r>
        <w:t xml:space="preserve">  Automated status tracking for MiFID II, FINRA, and IEEE C37.238/IEC 61850 certification.</w:t>
      </w:r>
    </w:p>
    <w:p w14:paraId="00000028" w14:textId="77777777" w:rsidR="001E0856" w:rsidRDefault="00000000">
      <w:pPr>
        <w:numPr>
          <w:ilvl w:val="0"/>
          <w:numId w:val="11"/>
        </w:numPr>
      </w:pPr>
      <w:r>
        <w:rPr>
          <w:b/>
          <w:bCs/>
        </w:rPr>
        <w:t>Remediation Playbooks:</w:t>
      </w:r>
      <w:r>
        <w:t xml:space="preserve">  A library of validated, one-click configuration fixes to resolve "Timing Islands" or PDV anomalies.</w:t>
      </w:r>
    </w:p>
    <w:p w14:paraId="00000029" w14:textId="77777777" w:rsidR="001E0856" w:rsidRDefault="00000000">
      <w:pPr>
        <w:pStyle w:val="Heading5"/>
      </w:pPr>
      <w:bookmarkStart w:id="9" w:name="_r9yn56y8g" w:colFirst="0" w:colLast="0"/>
      <w:bookmarkEnd w:id="9"/>
      <w:r>
        <w:t>2.4 Emergency Vibe (On-Demand Troubleshooting Agent)</w:t>
      </w:r>
    </w:p>
    <w:p w14:paraId="0000002A" w14:textId="77777777" w:rsidR="001E0856" w:rsidRDefault="00000000">
      <w:r>
        <w:t>A specialized high-priority operational mode for network-down events.</w:t>
      </w:r>
    </w:p>
    <w:p w14:paraId="0000002B" w14:textId="77777777" w:rsidR="001E0856" w:rsidRDefault="00000000">
      <w:pPr>
        <w:numPr>
          <w:ilvl w:val="0"/>
          <w:numId w:val="2"/>
        </w:numPr>
      </w:pPr>
      <w:r>
        <w:rPr>
          <w:b/>
          <w:bCs/>
        </w:rPr>
        <w:t>SLA Requirement:</w:t>
      </w:r>
      <w:r>
        <w:t xml:space="preserve">  Must provide a comprehensive triage report with root-cause analysis in &lt;30 minutes.</w:t>
      </w:r>
    </w:p>
    <w:p w14:paraId="0000002C" w14:textId="77777777" w:rsidR="001E0856" w:rsidRDefault="00000000">
      <w:pPr>
        <w:numPr>
          <w:ilvl w:val="0"/>
          <w:numId w:val="2"/>
        </w:numPr>
      </w:pPr>
      <w:r>
        <w:rPr>
          <w:b/>
          <w:bCs/>
        </w:rPr>
        <w:t>Output:</w:t>
      </w:r>
      <w:r>
        <w:t xml:space="preserve">  Immediate identification of the failure point (e.g., GNSS interference, master clock failure, or configuration mismatch).</w:t>
      </w:r>
    </w:p>
    <w:p w14:paraId="0000002D" w14:textId="77777777" w:rsidR="001E0856" w:rsidRDefault="00000000">
      <w:pPr>
        <w:pStyle w:val="Heading4"/>
      </w:pPr>
      <w:bookmarkStart w:id="10" w:name="_ct87hcn6a337" w:colFirst="0" w:colLast="0"/>
      <w:bookmarkEnd w:id="10"/>
      <w:r>
        <w:t>3. Non-Functional Requirements</w:t>
      </w:r>
    </w:p>
    <w:p w14:paraId="0000002E" w14:textId="77777777" w:rsidR="001E0856" w:rsidRDefault="00000000">
      <w:pPr>
        <w:pStyle w:val="Heading5"/>
      </w:pPr>
      <w:bookmarkStart w:id="11" w:name="_9pow9xeuceor" w:colFirst="0" w:colLast="0"/>
      <w:bookmarkEnd w:id="11"/>
      <w:r>
        <w:t>3.1 Precision and Accuracy Mandate</w:t>
      </w:r>
    </w:p>
    <w:p w14:paraId="0000002F" w14:textId="77777777" w:rsidR="001E0856" w:rsidRDefault="00000000">
      <w:r>
        <w:t>The platform must monitor and protect precision at the sub-1μs level. All diagnostic algorithms must be calibrated to detect drift thresholds exceeding 1μs before they impact the application layer.</w:t>
      </w:r>
    </w:p>
    <w:p w14:paraId="00000030" w14:textId="77777777" w:rsidR="001E0856" w:rsidRDefault="00000000">
      <w:pPr>
        <w:pStyle w:val="Heading5"/>
      </w:pPr>
      <w:bookmarkStart w:id="12" w:name="_6ydgisekne5k" w:colFirst="0" w:colLast="0"/>
      <w:bookmarkEnd w:id="12"/>
      <w:r>
        <w:t>3.2 API-First Scalability</w:t>
      </w:r>
    </w:p>
    <w:p w14:paraId="00000031" w14:textId="77777777" w:rsidR="001E0856" w:rsidRDefault="00000000">
      <w:r>
        <w:t>To maintain the target of &lt;10 FTEs at scale, the platform must be API-first.</w:t>
      </w:r>
    </w:p>
    <w:p w14:paraId="00000032" w14:textId="77777777" w:rsidR="001E0856" w:rsidRDefault="00000000">
      <w:pPr>
        <w:numPr>
          <w:ilvl w:val="0"/>
          <w:numId w:val="5"/>
        </w:numPr>
      </w:pPr>
      <w:r>
        <w:rPr>
          <w:b/>
          <w:bCs/>
        </w:rPr>
        <w:t>Scale with Tokens:</w:t>
      </w:r>
      <w:r>
        <w:t xml:space="preserve">  All reasoning must be programmatically accessible to allow for self-service audits and automated remediation, removing human intervention from the critical path.</w:t>
      </w:r>
    </w:p>
    <w:p w14:paraId="00000033" w14:textId="77777777" w:rsidR="001E0856" w:rsidRDefault="00000000">
      <w:pPr>
        <w:pStyle w:val="Heading5"/>
      </w:pPr>
      <w:bookmarkStart w:id="13" w:name="_wmm4n8sky3iz" w:colFirst="0" w:colLast="0"/>
      <w:bookmarkEnd w:id="13"/>
      <w:r>
        <w:t>3.3 Vendor Agnosticism</w:t>
      </w:r>
    </w:p>
    <w:p w14:paraId="00000034" w14:textId="77777777" w:rsidR="001E0856" w:rsidRDefault="00000000">
      <w:r>
        <w:t>The system must maintain full parity in troubleshooting capabilities across heterogeneous environments, specifically targeting the inter-operation of Cisco, Nokia, Juniper, and Ericsson hardware.</w:t>
      </w:r>
    </w:p>
    <w:p w14:paraId="00000035" w14:textId="77777777" w:rsidR="001E0856" w:rsidRDefault="00000000">
      <w:pPr>
        <w:pStyle w:val="Heading4"/>
      </w:pPr>
      <w:bookmarkStart w:id="14" w:name="_p04qfujtydyz" w:colFirst="0" w:colLast="0"/>
      <w:bookmarkEnd w:id="14"/>
      <w:r>
        <w:lastRenderedPageBreak/>
        <w:t>4. Security Requirements</w:t>
      </w:r>
    </w:p>
    <w:p w14:paraId="00000036" w14:textId="77777777" w:rsidR="001E0856" w:rsidRDefault="00000000">
      <w:pPr>
        <w:pStyle w:val="Heading5"/>
      </w:pPr>
      <w:bookmarkStart w:id="15" w:name="_2zdj03g93k8n" w:colFirst="0" w:colLast="0"/>
      <w:bookmarkEnd w:id="15"/>
      <w:r>
        <w:t>4.1 Data Anonymization and the Data Flywheel</w:t>
      </w:r>
    </w:p>
    <w:p w14:paraId="00000037" w14:textId="77777777" w:rsidR="001E0856" w:rsidRDefault="00000000">
      <w:r>
        <w:t>Mandatory anonymization of all client network topologies and logs at the point of ingestion. Anonymized data will feed the "Data Flywheel" to generate Phase 3 "Sync State of the Union" reports.</w:t>
      </w:r>
    </w:p>
    <w:p w14:paraId="00000038" w14:textId="77777777" w:rsidR="001E0856" w:rsidRDefault="00000000">
      <w:pPr>
        <w:pStyle w:val="Heading5"/>
      </w:pPr>
      <w:bookmarkStart w:id="16" w:name="_gz0opwbhn0ro" w:colFirst="0" w:colLast="0"/>
      <w:bookmarkEnd w:id="16"/>
      <w:r>
        <w:t>4.2 Encryption and Integrity</w:t>
      </w:r>
    </w:p>
    <w:p w14:paraId="00000039" w14:textId="77777777" w:rsidR="001E0856" w:rsidRDefault="00000000">
      <w:r>
        <w:t>End-to-end encryption (E2EE) for all network configuration files and GNSS logs both in transit and at rest.</w:t>
      </w:r>
    </w:p>
    <w:p w14:paraId="0000003A" w14:textId="77777777" w:rsidR="001E0856" w:rsidRDefault="00000000">
      <w:pPr>
        <w:pStyle w:val="Heading5"/>
      </w:pPr>
      <w:bookmarkStart w:id="17" w:name="_wn6e9pn64v7f" w:colFirst="0" w:colLast="0"/>
      <w:bookmarkEnd w:id="17"/>
      <w:r>
        <w:t>4.3 Granular Role-Based Access Control (RBAC)</w:t>
      </w:r>
    </w:p>
    <w:p w14:paraId="0000003B" w14:textId="77777777" w:rsidR="001E0856" w:rsidRDefault="00000000">
      <w:r>
        <w:t>Granular permissions to restrict access to sensitive network maps and prevent unauthorized execution of remediation playbooks.</w:t>
      </w:r>
    </w:p>
    <w:p w14:paraId="0000003C" w14:textId="77777777" w:rsidR="001E0856" w:rsidRDefault="00000000">
      <w:pPr>
        <w:pStyle w:val="Heading4"/>
      </w:pPr>
      <w:bookmarkStart w:id="18" w:name="_jg9el382t7yi" w:colFirst="0" w:colLast="0"/>
      <w:bookmarkEnd w:id="18"/>
      <w:r>
        <w:t>5. Business Performance &amp; KPIs</w:t>
      </w:r>
    </w:p>
    <w:p w14:paraId="0000003D" w14:textId="77777777" w:rsidR="001E0856" w:rsidRDefault="00000000">
      <w:r>
        <w:t>Metric Category,Key Performance Indicator (KPI),Target</w:t>
      </w:r>
    </w:p>
    <w:p w14:paraId="0000003E" w14:textId="77777777" w:rsidR="001E0856" w:rsidRDefault="00000000">
      <w:r>
        <w:t>Financials,Gross Margin (Sync Audit),90%+</w:t>
      </w:r>
    </w:p>
    <w:p w14:paraId="0000003F" w14:textId="77777777" w:rsidR="001E0856" w:rsidRDefault="00000000">
      <w:r>
        <w:t>Financials,Gross Margin (Guardian Retainer),85%+</w:t>
      </w:r>
    </w:p>
    <w:p w14:paraId="00000040" w14:textId="77777777" w:rsidR="001E0856" w:rsidRDefault="00000000">
      <w:r>
        <w:t>Financials,Net Retention Rate (NRR),130%+</w:t>
      </w:r>
    </w:p>
    <w:p w14:paraId="00000041" w14:textId="77777777" w:rsidR="001E0856" w:rsidRDefault="00000000">
      <w:r>
        <w:t>Financials,Target ARR (Year 3),"$8,000,000"</w:t>
      </w:r>
    </w:p>
    <w:p w14:paraId="00000042" w14:textId="77777777" w:rsidR="001E0856" w:rsidRDefault="00000000">
      <w:r>
        <w:t>Customer Success,Net Promoter Score (NPS),80+</w:t>
      </w:r>
    </w:p>
    <w:p w14:paraId="00000043" w14:textId="77777777" w:rsidR="001E0856" w:rsidRDefault="00000000">
      <w:r>
        <w:t>Operational,CAC Payback Period,&lt; 3 Months</w:t>
      </w:r>
    </w:p>
    <w:p w14:paraId="00000044" w14:textId="77777777" w:rsidR="001E0856" w:rsidRDefault="00000000">
      <w:r>
        <w:t>Efficiency,Operating Leverage (Team Size),&lt; 10 FTEs</w:t>
      </w:r>
    </w:p>
    <w:p w14:paraId="00000045" w14:textId="77777777" w:rsidR="001E0856" w:rsidRDefault="00000000">
      <w:pPr>
        <w:pStyle w:val="Heading4"/>
      </w:pPr>
      <w:bookmarkStart w:id="19" w:name="_tuwfudcgssxp" w:colFirst="0" w:colLast="0"/>
      <w:bookmarkEnd w:id="19"/>
      <w:r>
        <w:t>6. Verification and Testing Plan</w:t>
      </w:r>
    </w:p>
    <w:p w14:paraId="00000046" w14:textId="77777777" w:rsidR="001E0856" w:rsidRDefault="00000000">
      <w:pPr>
        <w:pStyle w:val="Heading5"/>
      </w:pPr>
      <w:bookmarkStart w:id="20" w:name="_qo256wqabpcg" w:colFirst="0" w:colLast="0"/>
      <w:bookmarkEnd w:id="20"/>
      <w:r>
        <w:t>Test Case 001: PTP Profile Validation</w:t>
      </w:r>
    </w:p>
    <w:p w14:paraId="00000047" w14:textId="77777777" w:rsidR="001E0856" w:rsidRDefault="00000000">
      <w:pPr>
        <w:numPr>
          <w:ilvl w:val="0"/>
          <w:numId w:val="10"/>
        </w:numPr>
      </w:pPr>
      <w:r>
        <w:rPr>
          <w:b/>
          <w:bCs/>
        </w:rPr>
        <w:t>Objective:</w:t>
      </w:r>
      <w:r>
        <w:t xml:space="preserve">  Verify compliance detection logic.</w:t>
      </w:r>
    </w:p>
    <w:p w14:paraId="00000048" w14:textId="77777777" w:rsidR="001E0856" w:rsidRDefault="00000000">
      <w:pPr>
        <w:numPr>
          <w:ilvl w:val="0"/>
          <w:numId w:val="10"/>
        </w:numPr>
      </w:pPr>
      <w:r>
        <w:rPr>
          <w:b/>
          <w:bCs/>
        </w:rPr>
        <w:t>Input:</w:t>
      </w:r>
      <w:r>
        <w:t xml:space="preserve">  Raw CLI configuration snippets from a multi-vendor environment (Cisco/Nokia).</w:t>
      </w:r>
    </w:p>
    <w:p w14:paraId="00000049" w14:textId="77777777" w:rsidR="001E0856" w:rsidRDefault="00000000">
      <w:pPr>
        <w:numPr>
          <w:ilvl w:val="0"/>
          <w:numId w:val="10"/>
        </w:numPr>
      </w:pPr>
      <w:r>
        <w:rPr>
          <w:b/>
          <w:bCs/>
        </w:rPr>
        <w:t>Success Criteria:</w:t>
      </w:r>
      <w:r>
        <w:t xml:space="preserve">  Platform accurately identifies G.8275.1 compliance status and flags specific line-item mismatches.</w:t>
      </w:r>
    </w:p>
    <w:p w14:paraId="0000004A" w14:textId="77777777" w:rsidR="001E0856" w:rsidRDefault="00000000">
      <w:pPr>
        <w:pStyle w:val="Heading5"/>
      </w:pPr>
      <w:bookmarkStart w:id="21" w:name="_4td35g2b4dd5" w:colFirst="0" w:colLast="0"/>
      <w:bookmarkEnd w:id="21"/>
      <w:r>
        <w:t>Test Case 002: GNSS Signal Integrity</w:t>
      </w:r>
    </w:p>
    <w:p w14:paraId="0000004B" w14:textId="77777777" w:rsidR="001E0856" w:rsidRDefault="00000000">
      <w:pPr>
        <w:numPr>
          <w:ilvl w:val="0"/>
          <w:numId w:val="6"/>
        </w:numPr>
      </w:pPr>
      <w:r>
        <w:rPr>
          <w:b/>
          <w:bCs/>
        </w:rPr>
        <w:t>Objective:</w:t>
      </w:r>
      <w:r>
        <w:t xml:space="preserve">  Validate parsing of signal logs.</w:t>
      </w:r>
    </w:p>
    <w:p w14:paraId="0000004C" w14:textId="77777777" w:rsidR="001E0856" w:rsidRDefault="00000000">
      <w:pPr>
        <w:numPr>
          <w:ilvl w:val="0"/>
          <w:numId w:val="6"/>
        </w:numPr>
      </w:pPr>
      <w:r>
        <w:rPr>
          <w:b/>
          <w:bCs/>
        </w:rPr>
        <w:t>Input:</w:t>
      </w:r>
      <w:r>
        <w:t xml:space="preserve">  NMEA logs containing simulated interference and low SNR (Signal-to-Noise Ratio).</w:t>
      </w:r>
    </w:p>
    <w:p w14:paraId="0000004D" w14:textId="77777777" w:rsidR="001E0856" w:rsidRDefault="00000000">
      <w:pPr>
        <w:numPr>
          <w:ilvl w:val="0"/>
          <w:numId w:val="6"/>
        </w:numPr>
      </w:pPr>
      <w:r>
        <w:rPr>
          <w:b/>
          <w:bCs/>
        </w:rPr>
        <w:t>Success Criteria:</w:t>
      </w:r>
      <w:r>
        <w:t xml:space="preserve">  The Agentic Engine correctly identifies GNSS vulnerability as the primary driver for a reduced Sync Health Score.</w:t>
      </w:r>
    </w:p>
    <w:p w14:paraId="0000004E" w14:textId="77777777" w:rsidR="001E0856" w:rsidRDefault="00000000">
      <w:pPr>
        <w:pStyle w:val="Heading5"/>
      </w:pPr>
      <w:bookmarkStart w:id="22" w:name="_l4smfzb3l8li" w:colFirst="0" w:colLast="0"/>
      <w:bookmarkEnd w:id="22"/>
      <w:r>
        <w:t>Test Case 003: Emergency Vibe Latency</w:t>
      </w:r>
    </w:p>
    <w:p w14:paraId="0000004F" w14:textId="77777777" w:rsidR="001E0856" w:rsidRDefault="00000000">
      <w:pPr>
        <w:numPr>
          <w:ilvl w:val="0"/>
          <w:numId w:val="9"/>
        </w:numPr>
      </w:pPr>
      <w:r>
        <w:rPr>
          <w:b/>
          <w:bCs/>
        </w:rPr>
        <w:t>Objective:</w:t>
      </w:r>
      <w:r>
        <w:t xml:space="preserve">  Benchmark the "Expertise-on-Demand" response speed.</w:t>
      </w:r>
    </w:p>
    <w:p w14:paraId="00000050" w14:textId="77777777" w:rsidR="001E0856" w:rsidRDefault="00000000">
      <w:pPr>
        <w:numPr>
          <w:ilvl w:val="0"/>
          <w:numId w:val="9"/>
        </w:numPr>
      </w:pPr>
      <w:r>
        <w:rPr>
          <w:b/>
          <w:bCs/>
        </w:rPr>
        <w:t>Input:</w:t>
      </w:r>
      <w:r>
        <w:t xml:space="preserve">  Automated trigger from a simulated PTP "Timing Island" event.</w:t>
      </w:r>
    </w:p>
    <w:p w14:paraId="00000051" w14:textId="77777777" w:rsidR="001E0856" w:rsidRDefault="00000000">
      <w:pPr>
        <w:numPr>
          <w:ilvl w:val="0"/>
          <w:numId w:val="9"/>
        </w:numPr>
      </w:pPr>
      <w:r>
        <w:rPr>
          <w:b/>
          <w:bCs/>
        </w:rPr>
        <w:t>Success Criteria:</w:t>
      </w:r>
      <w:r>
        <w:t xml:space="preserve">  Root-cause triage report delivered to the dashboard in &lt;30 minutes.</w:t>
      </w:r>
    </w:p>
    <w:p w14:paraId="00000052" w14:textId="77777777" w:rsidR="001E0856" w:rsidRDefault="00000000">
      <w:pPr>
        <w:pStyle w:val="Heading4"/>
      </w:pPr>
      <w:bookmarkStart w:id="23" w:name="_vhgxyto3eu2r" w:colFirst="0" w:colLast="0"/>
      <w:bookmarkEnd w:id="23"/>
      <w:r>
        <w:lastRenderedPageBreak/>
        <w:t>7. Go-To-Market (GTM) Phasing</w:t>
      </w:r>
    </w:p>
    <w:p w14:paraId="00000053" w14:textId="77777777" w:rsidR="001E0856" w:rsidRDefault="00000000">
      <w:pPr>
        <w:numPr>
          <w:ilvl w:val="0"/>
          <w:numId w:val="7"/>
        </w:numPr>
      </w:pPr>
      <w:r>
        <w:rPr>
          <w:b/>
          <w:bCs/>
        </w:rPr>
        <w:t>Phase 1 (The Hook):</w:t>
      </w:r>
      <w:r>
        <w:t xml:space="preserve">  Launch the Free PTP Profile Validator. This low-friction tool allows engineers to paste configurations for instant G.8275.1/2 compliance checks, capturing high-intent leads and establishing early authority.</w:t>
      </w:r>
    </w:p>
    <w:p w14:paraId="00000054" w14:textId="77777777" w:rsidR="001E0856" w:rsidRDefault="00000000">
      <w:pPr>
        <w:numPr>
          <w:ilvl w:val="0"/>
          <w:numId w:val="7"/>
        </w:numPr>
      </w:pPr>
      <w:r>
        <w:rPr>
          <w:b/>
          <w:bCs/>
        </w:rPr>
        <w:t>Phase 2 (The Scale):</w:t>
      </w:r>
      <w:r>
        <w:t xml:space="preserve">  Launch the VAR Partnership Program. White-label SyncAuto AI as the "AI Sync Expert" for Cisco, Nokia, and Juniper Value-Added Resellers, embedding our intelligence into every hardware deployment.</w:t>
      </w:r>
    </w:p>
    <w:p w14:paraId="00000055" w14:textId="77777777" w:rsidR="001E0856" w:rsidRDefault="00000000">
      <w:pPr>
        <w:numPr>
          <w:ilvl w:val="0"/>
          <w:numId w:val="7"/>
        </w:numPr>
      </w:pPr>
      <w:r>
        <w:rPr>
          <w:b/>
          <w:bCs/>
        </w:rPr>
        <w:t>Phase 3 (The Data Flywheel and Content Moat):</w:t>
      </w:r>
      <w:r>
        <w:t xml:space="preserve">  Utilize anonymized data from thousands of audits to publish the annual "Sync State of the Union" research report. This compounds our competitive moat, making SyncAuto AI the global reference brand for ITU-T and IEEE troubleshooting.</w:t>
      </w:r>
    </w:p>
    <w:p w14:paraId="00000056" w14:textId="77777777" w:rsidR="001E0856" w:rsidRDefault="001E0856"/>
    <w:sectPr w:rsidR="001E085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A41864C-C565-4FAA-AB6D-4CFF6546C666}"/>
  </w:font>
  <w:font w:name="Cambria">
    <w:panose1 w:val="02040503050406030204"/>
    <w:charset w:val="00"/>
    <w:family w:val="roman"/>
    <w:pitch w:val="variable"/>
    <w:sig w:usb0="E00006FF" w:usb1="420024FF" w:usb2="02000000" w:usb3="00000000" w:csb0="0000019F" w:csb1="00000000"/>
    <w:embedRegular r:id="rId2" w:fontKey="{9EBE8F5F-9D74-48BC-ADEC-4C39FC2415A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01519"/>
    <w:multiLevelType w:val="multilevel"/>
    <w:tmpl w:val="248087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C44794D"/>
    <w:multiLevelType w:val="multilevel"/>
    <w:tmpl w:val="BD969F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22D1F80"/>
    <w:multiLevelType w:val="multilevel"/>
    <w:tmpl w:val="543E3C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510EE6"/>
    <w:multiLevelType w:val="multilevel"/>
    <w:tmpl w:val="9A262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39F7C4F"/>
    <w:multiLevelType w:val="multilevel"/>
    <w:tmpl w:val="8482EBE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46BB422E"/>
    <w:multiLevelType w:val="multilevel"/>
    <w:tmpl w:val="477A62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4092C5C"/>
    <w:multiLevelType w:val="multilevel"/>
    <w:tmpl w:val="DBC49B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04F7887"/>
    <w:multiLevelType w:val="multilevel"/>
    <w:tmpl w:val="635AD9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47A7592"/>
    <w:multiLevelType w:val="multilevel"/>
    <w:tmpl w:val="4E2673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EE109DB"/>
    <w:multiLevelType w:val="multilevel"/>
    <w:tmpl w:val="768A10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D480477"/>
    <w:multiLevelType w:val="multilevel"/>
    <w:tmpl w:val="DE32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25324274">
    <w:abstractNumId w:val="8"/>
  </w:num>
  <w:num w:numId="2" w16cid:durableId="1225721304">
    <w:abstractNumId w:val="2"/>
  </w:num>
  <w:num w:numId="3" w16cid:durableId="1906378456">
    <w:abstractNumId w:val="5"/>
  </w:num>
  <w:num w:numId="4" w16cid:durableId="1941914362">
    <w:abstractNumId w:val="9"/>
  </w:num>
  <w:num w:numId="5" w16cid:durableId="335425608">
    <w:abstractNumId w:val="6"/>
  </w:num>
  <w:num w:numId="6" w16cid:durableId="1269002357">
    <w:abstractNumId w:val="1"/>
  </w:num>
  <w:num w:numId="7" w16cid:durableId="879320626">
    <w:abstractNumId w:val="4"/>
  </w:num>
  <w:num w:numId="8" w16cid:durableId="1511794600">
    <w:abstractNumId w:val="7"/>
  </w:num>
  <w:num w:numId="9" w16cid:durableId="1520267446">
    <w:abstractNumId w:val="3"/>
  </w:num>
  <w:num w:numId="10" w16cid:durableId="1740707692">
    <w:abstractNumId w:val="10"/>
  </w:num>
  <w:num w:numId="11" w16cid:durableId="518743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0856"/>
    <w:rsid w:val="001E0856"/>
    <w:rsid w:val="00B76320"/>
    <w:rsid w:val="00BE2C3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50AA045-6639-46E4-84D9-862AFAF2A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1083</Words>
  <Characters>6179</Characters>
  <Application>Microsoft Office Word</Application>
  <DocSecurity>0</DocSecurity>
  <Lines>51</Lines>
  <Paragraphs>14</Paragraphs>
  <ScaleCrop>false</ScaleCrop>
  <Company/>
  <LinksUpToDate>false</LinksUpToDate>
  <CharactersWithSpaces>7248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Nataly Urshanski</cp:lastModifiedBy>
  <cp:revision>2</cp:revision>
  <dcterms:created xsi:type="dcterms:W3CDTF">2026-05-17T08:37:00Z</dcterms:created>
  <dcterms:modified xsi:type="dcterms:W3CDTF">2026-05-17T08:38:00Z</dcterms:modified>
</cp:coreProperties>
</file>