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Calibrated Gaia DR3 periods for 6,238 asteroids, 89% correct on held-out LCDB</w:t>
      </w:r>
    </w:p>
    <w:p>
      <w:pPr>
        <w:pStyle w:val="ListBullet"/>
      </w:pPr>
      <w:r>
        <w:t>Spin senses agree with independent ATLAS poles for 96%; 2,270 have no prior pole</w:t>
      </w:r>
    </w:p>
    <w:p>
      <w:pPr>
        <w:pStyle w:val="ListBullet"/>
      </w:pPr>
      <w:r>
        <w:t>Spin senses reproduce Yarkovsky segregation in families: 75% vs 52% null</w:t>
      </w:r>
    </w:p>
    <w:p>
      <w:pPr>
        <w:pStyle w:val="ListBullet"/>
      </w:pPr>
      <w:r>
        <w:t>108 LCDB periods disputed, 39 of them contradicted by independent surveys</w:t>
      </w:r>
    </w:p>
    <w:p>
      <w:pPr>
        <w:pStyle w:val="ListBullet"/>
      </w:pPr>
      <w:r>
        <w:t>790 candidate new periods absent from SsODNet, with noise below 5%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