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1.png" ContentType="image/png"/>
  <Override PartName="/word/media/rId3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bd26769b6a321801e740c8fa116b462a3607849"/>
      <w:r>
        <w:t xml:space="preserve">Дополнительные методы</w:t>
      </w:r>
      <w:bookmarkEnd w:id="9"/>
    </w:p>
    <w:p>
      <w:pPr>
        <w:pStyle w:val="Heading2"/>
      </w:pPr>
      <w:bookmarkStart w:id="10" w:name="_e05756ea52ac63f48b3a53bd37432b18a358669"/>
      <w:r>
        <w:t xml:space="preserve">S1. Признаки кривой артериального давления и классификатор</w:t>
      </w:r>
      <w:bookmarkEnd w:id="10"/>
    </w:p>
    <w:p>
      <w:pPr>
        <w:pStyle w:val="FirstParagraph"/>
      </w:pPr>
      <w:r>
        <w:rPr>
          <w:b/>
          <w:bCs/>
        </w:rPr>
        <w:t xml:space="preserve">Признаки.</w:t>
      </w:r>
      <w:r>
        <w:t xml:space="preserve"> </w:t>
      </w:r>
      <w:r>
        <w:t xml:space="preserve">Для каждого 2-секундного окна кривой с частотой 500 Гц мы вычисляли:</w:t>
      </w:r>
      <w:r>
        <w:t xml:space="preserve"> </w:t>
      </w:r>
      <w:r>
        <w:t xml:space="preserve">- долю конечных отсчётов;</w:t>
      </w:r>
      <w:r>
        <w:t xml:space="preserve"> </w:t>
      </w:r>
      <w:r>
        <w:t xml:space="preserve">- среднее, минимум, максимум, 2-й, 10-й, 90-й и 98-й центили;</w:t>
      </w:r>
      <w:r>
        <w:t xml:space="preserve"> </w:t>
      </w:r>
      <w:r>
        <w:t xml:space="preserve">- медиану абсолютной второй разности;</w:t>
      </w:r>
      <w:r>
        <w:t xml:space="preserve"> </w:t>
      </w:r>
      <w:r>
        <w:t xml:space="preserve">- число систолических подъёмов в окне и в центрированном 6-секундном окне.</w:t>
      </w:r>
    </w:p>
    <w:p>
      <w:pPr>
        <w:pStyle w:val="BodyText"/>
      </w:pPr>
      <w:r>
        <w:t xml:space="preserve">Систолический подъём — это повышение более чем на 8 мм рт. ст. в пределах 100 мс после сглаживания</w:t>
      </w:r>
      <w:r>
        <w:t xml:space="preserve"> </w:t>
      </w:r>
      <w:r>
        <w:t xml:space="preserve">по 20 мс; последовательные подъёмы отстоят друг от друга не менее чем на 250 мс.</w:t>
      </w:r>
    </w:p>
    <w:p>
      <w:pPr>
        <w:pStyle w:val="BodyText"/>
      </w:pPr>
      <w:r>
        <w:rPr>
          <w:b/>
          <w:bCs/>
        </w:rPr>
        <w:t xml:space="preserve">Метки.</w:t>
      </w:r>
      <w:r>
        <w:t xml:space="preserve"> </w:t>
      </w:r>
      <w:r>
        <w:t xml:space="preserve">Метки, пороговые значения и охранные окна приведены в разделе «Методы».</w:t>
      </w:r>
    </w:p>
    <w:p>
      <w:pPr>
        <w:pStyle w:val="BodyText"/>
      </w:pPr>
      <w:r>
        <w:rPr>
          <w:b/>
          <w:bCs/>
        </w:rPr>
        <w:t xml:space="preserve">Случаи без кривой артериального давления.</w:t>
      </w:r>
      <w:r>
        <w:t xml:space="preserve"> </w:t>
      </w:r>
      <w:r>
        <w:t xml:space="preserve">Из 3645 случаев с указанной записью кривой для 211</w:t>
      </w:r>
      <w:r>
        <w:t xml:space="preserve"> </w:t>
      </w:r>
      <w:r>
        <w:t xml:space="preserve">кривая не была получена через API VitalDB 26 октября 2026 г. Их идентификаторы опубликованы вместе с</w:t>
      </w:r>
      <w:r>
        <w:t xml:space="preserve"> </w:t>
      </w:r>
      <w:r>
        <w:t xml:space="preserve">кодом.</w:t>
      </w:r>
    </w:p>
    <w:p>
      <w:pPr>
        <w:pStyle w:val="BodyText"/>
      </w:pPr>
      <w:r>
        <w:rPr>
          <w:b/>
          <w:bCs/>
        </w:rPr>
        <w:t xml:space="preserve">Настройка пороговых значений.</w:t>
      </w:r>
      <w:r>
        <w:t xml:space="preserve"> </w:t>
      </w:r>
      <w:r>
        <w:t xml:space="preserve">Порог шума, правило систолического подъёма и длительность охранного</w:t>
      </w:r>
      <w:r>
        <w:t xml:space="preserve"> </w:t>
      </w:r>
      <w:r>
        <w:t xml:space="preserve">окна были установлены при просмотре описательных данных без исходов менее чем по 600 случаям в ходе</w:t>
      </w:r>
      <w:r>
        <w:t xml:space="preserve"> </w:t>
      </w:r>
      <w:r>
        <w:t xml:space="preserve">разработки. Правило, отброшенное до фиксации протокола (автокорреляция с лагом в один удар), помечало</w:t>
      </w:r>
      <w:r>
        <w:t xml:space="preserve"> </w:t>
      </w:r>
      <w:r>
        <w:t xml:space="preserve">12% окон как непульсирующие у пациентов с фибрилляцией предсердий против 1% при синусовом ритме при</w:t>
      </w:r>
      <w:r>
        <w:t xml:space="preserve"> </w:t>
      </w:r>
      <w:r>
        <w:t xml:space="preserve">пульсовом давлении 56–83 мм рт. ст.</w:t>
      </w:r>
    </w:p>
    <w:p>
      <w:pPr>
        <w:pStyle w:val="Heading2"/>
      </w:pPr>
      <w:bookmarkStart w:id="11" w:name="_1a5c609c70000a3242cbacec1defa5847bde458"/>
      <w:r>
        <w:t xml:space="preserve">S2. Интервал для отношения отношений шансов (поправка A15)</w:t>
      </w:r>
      <w:bookmarkEnd w:id="11"/>
    </w:p>
    <w:p>
      <w:pPr>
        <w:pStyle w:val="FirstParagraph"/>
      </w:pPr>
      <w:r>
        <w:rPr>
          <w:b/>
          <w:bCs/>
        </w:rPr>
        <w:t xml:space="preserve">Почему бутстреп не сработал.</w:t>
      </w:r>
      <w:r>
        <w:t xml:space="preserve"> </w:t>
      </w:r>
      <w:r>
        <w:t xml:space="preserve">Категории экспозиции при F1 × R3 и по эталону различались у</w:t>
      </w:r>
      <w:r>
        <w:t xml:space="preserve"> </w:t>
      </w:r>
      <w:r>
        <w:t xml:space="preserve">33 из 2563 пациентов. Бутстреп-выборки изменяют состав лишь немногих из этих пациентов, поэтому бутстреп-распределение</w:t>
      </w:r>
      <w:r>
        <w:t xml:space="preserve"> </w:t>
      </w:r>
      <w:r>
        <w:t xml:space="preserve">log ROR имеет пиковую форму, а его центральные 95% узки. В 100 перестановках исхода, при которых истинное</w:t>
      </w:r>
      <w:r>
        <w:t xml:space="preserve"> </w:t>
      </w:r>
      <w:r>
        <w:t xml:space="preserve">ROR равно ровно 1, процентильный интервал накрывал 1 в 51% наборов данных для F1 × R3, в 79% для</w:t>
      </w:r>
      <w:r>
        <w:t xml:space="preserve"> </w:t>
      </w:r>
      <w:r>
        <w:t xml:space="preserve">F0 × R1, в 89% для F3 × R2 и в 91% для F6 × R3.</w:t>
      </w:r>
    </w:p>
    <w:p>
      <w:pPr>
        <w:pStyle w:val="BodyText"/>
      </w:pPr>
      <w:r>
        <w:rPr>
          <w:b/>
          <w:bCs/>
        </w:rPr>
        <w:t xml:space="preserve">Правило.</w:t>
      </w:r>
      <w:r>
        <w:t xml:space="preserve"> </w:t>
      </w:r>
      <w:r>
        <w:t xml:space="preserve">До анализа реального исхода письменно зафиксированное правило задало каждый интервал</w:t>
      </w:r>
      <w:r>
        <w:t xml:space="preserve"> </w:t>
      </w:r>
      <w:r>
        <w:t xml:space="preserve">типа ROR как log ROR ± z × max(SE бутстрепа, SD перестановочного нулевого распределения). SD</w:t>
      </w:r>
      <w:r>
        <w:t xml:space="preserve"> </w:t>
      </w:r>
      <w:r>
        <w:t xml:space="preserve">перестановочного нулевого распределения получали по 200 перестановкам анализируемого исхода. Та же SE</w:t>
      </w:r>
      <w:r>
        <w:t xml:space="preserve"> </w:t>
      </w:r>
      <w:r>
        <w:t xml:space="preserve">использовалась для одновременных полос, критическое значение которых — бутстреп-максимум |z| по 35</w:t>
      </w:r>
      <w:r>
        <w:t xml:space="preserve"> </w:t>
      </w:r>
      <w:r>
        <w:t xml:space="preserve">ячейкам (3,22).</w:t>
      </w:r>
    </w:p>
    <w:p>
      <w:pPr>
        <w:pStyle w:val="BodyText"/>
      </w:pPr>
      <w:r>
        <w:rPr>
          <w:b/>
          <w:bCs/>
        </w:rPr>
        <w:t xml:space="preserve">Проверка покрытия.</w:t>
      </w:r>
      <w:r>
        <w:t xml:space="preserve"> </w:t>
      </w:r>
      <w:r>
        <w:t xml:space="preserve">SD оценивали по 200 перестановкам в пробном прогоне независимо от</w:t>
      </w:r>
      <w:r>
        <w:t xml:space="preserve"> </w:t>
      </w:r>
      <w:r>
        <w:t xml:space="preserve">100 калибровочных наборов данных. С этим SD интервал накрывал 1 в 100%, 99%, 100% и 97%</w:t>
      </w:r>
      <w:r>
        <w:t xml:space="preserve"> </w:t>
      </w:r>
      <w:r>
        <w:t xml:space="preserve">калибровочных наборов данных для четырёх пар.</w:t>
      </w:r>
    </w:p>
    <w:p>
      <w:pPr>
        <w:pStyle w:val="BodyText"/>
      </w:pPr>
      <w:r>
        <w:rPr>
          <w:b/>
          <w:bCs/>
        </w:rPr>
        <w:t xml:space="preserve">Операционные характеристики на границе.</w:t>
      </w:r>
      <w:r>
        <w:t xml:space="preserve"> </w:t>
      </w:r>
      <w:r>
        <w:t xml:space="preserve">Исходы моделировали по эталонной модели с полной</w:t>
      </w:r>
      <w:r>
        <w:t xml:space="preserve"> </w:t>
      </w:r>
      <w:r>
        <w:t xml:space="preserve">поправкой, добавляя сдвиг логарифма шансов γ у пациентов, переведённых конвейером обработки в более</w:t>
      </w:r>
      <w:r>
        <w:t xml:space="preserve"> </w:t>
      </w:r>
      <w:r>
        <w:t xml:space="preserve">высокую категорию. Мы выбрали γ = 1,91, чтобы медиана смоделированного ROR составила 1,24. В 200 наборах</w:t>
      </w:r>
      <w:r>
        <w:t xml:space="preserve"> </w:t>
      </w:r>
      <w:r>
        <w:t xml:space="preserve">данных, каждый из которых анализировали по полному правилу (200 бутстреп-выборок и 200 перестановок),</w:t>
      </w:r>
      <w:r>
        <w:t xml:space="preserve"> </w:t>
      </w:r>
      <w:r>
        <w:t xml:space="preserve">эквивалентность признавалась в 5%. Без дифференциальной ошибки (γ = 0) она признавалась в 82%, а</w:t>
      </w:r>
      <w:r>
        <w:t xml:space="preserve"> </w:t>
      </w:r>
      <w:r>
        <w:t xml:space="preserve">интервал накрывал 1 в 97%.</w:t>
      </w:r>
    </w:p>
    <w:p>
      <w:pPr>
        <w:pStyle w:val="BodyText"/>
      </w:pPr>
      <w:r>
        <w:t xml:space="preserve">Для достижения нижней границы необходимо, чтобы ОПП развилось почти у всех пяти пациентов, перешедших в</w:t>
      </w:r>
      <w:r>
        <w:t xml:space="preserve"> </w:t>
      </w:r>
      <w:r>
        <w:t xml:space="preserve">более низкую категорию. SD log ROR при смоделированной альтернативе (0,098) превышало SD при нулевой</w:t>
      </w:r>
      <w:r>
        <w:t xml:space="preserve"> </w:t>
      </w:r>
      <w:r>
        <w:t xml:space="preserve">гипотезе (0,062). В этом случае в правиле преобладает SE бутстрепа, которая растёт с числом случаев</w:t>
      </w:r>
      <w:r>
        <w:t xml:space="preserve"> </w:t>
      </w:r>
      <w:r>
        <w:t xml:space="preserve">среди пациентов с расхождением.</w:t>
      </w:r>
    </w:p>
    <w:p>
      <w:pPr>
        <w:pStyle w:val="Heading2"/>
      </w:pPr>
      <w:bookmarkStart w:id="12" w:name="_e06242c53a6b0df848ed26a32233ef47dd7e2a9"/>
      <w:r>
        <w:t xml:space="preserve">S3. Слепая оценка ИИ</w:t>
      </w:r>
      <w:bookmarkEnd w:id="12"/>
    </w:p>
    <w:p>
      <w:pPr>
        <w:pStyle w:val="FirstParagraph"/>
      </w:pPr>
      <w:r>
        <w:t xml:space="preserve">Набор для экспертной оценки из 400 фрагментов включает пять страт:</w:t>
      </w:r>
      <w:r>
        <w:t xml:space="preserve"> </w:t>
      </w:r>
      <w:r>
        <w:t xml:space="preserve">- 100 окон с низким САД, помеченных как артефакт;</w:t>
      </w:r>
      <w:r>
        <w:t xml:space="preserve"> </w:t>
      </w:r>
      <w:r>
        <w:t xml:space="preserve">- 50 окон с низким САД, помеченных только как охранное окно;</w:t>
      </w:r>
      <w:r>
        <w:t xml:space="preserve"> </w:t>
      </w:r>
      <w:r>
        <w:t xml:space="preserve">- 100 окон с низким САД, помеченных как валидные;</w:t>
      </w:r>
      <w:r>
        <w:t xml:space="preserve"> </w:t>
      </w:r>
      <w:r>
        <w:t xml:space="preserve">- 100 случайных валидных окон;</w:t>
      </w:r>
      <w:r>
        <w:t xml:space="preserve"> </w:t>
      </w:r>
      <w:r>
        <w:t xml:space="preserve">- 50 помеченных окон с САД ≥ 65 мм рт. ст.</w:t>
      </w:r>
    </w:p>
    <w:p>
      <w:pPr>
        <w:pStyle w:val="BodyText"/>
      </w:pPr>
      <w:r>
        <w:t xml:space="preserve">На одного пациента приходится не более двух фрагментов. Подмножество из 152 фрагментов было показано в</w:t>
      </w:r>
      <w:r>
        <w:t xml:space="preserve"> </w:t>
      </w:r>
      <w:r>
        <w:t xml:space="preserve">виде 26 сеток по шесть 40-секундных панелей кривой артериального давления двум независимым экземплярам</w:t>
      </w:r>
      <w:r>
        <w:t xml:space="preserve"> </w:t>
      </w:r>
      <w:r>
        <w:t xml:space="preserve">ИИ-модели (Claude, Anthropic). Сетки находились в папке, не содержавшей ключа, кода или меток. Оценщики</w:t>
      </w:r>
      <w:r>
        <w:t xml:space="preserve"> </w:t>
      </w:r>
      <w:r>
        <w:t xml:space="preserve">могли читать файлы, получили инструкцию открывать только перечисленные изображения и видели только</w:t>
      </w:r>
      <w:r>
        <w:t xml:space="preserve"> </w:t>
      </w:r>
      <w:r>
        <w:t xml:space="preserve">кривую артериального давления.</w:t>
      </w:r>
    </w:p>
    <w:p>
      <w:pPr>
        <w:pStyle w:val="BodyText"/>
      </w:pPr>
      <w:r>
        <w:t xml:space="preserve">Промпт опубликован вместе с кодом. Подмножество обогащено артефактами (43% против 3,7%</w:t>
      </w:r>
      <w:r>
        <w:t xml:space="preserve"> </w:t>
      </w:r>
      <w:r>
        <w:t xml:space="preserve">в данных), что завышает κ.</w:t>
      </w:r>
    </w:p>
    <w:p>
      <w:pPr>
        <w:pStyle w:val="Heading2"/>
      </w:pPr>
      <w:bookmarkStart w:id="13" w:name="_f8f5fa1630a2f3cb0a906de05e15422d5b48554"/>
      <w:r>
        <w:t xml:space="preserve">S4. Внесение–обнаружение</w:t>
      </w:r>
      <w:bookmarkEnd w:id="13"/>
    </w:p>
    <w:p>
      <w:pPr>
        <w:pStyle w:val="FirstParagraph"/>
      </w:pPr>
      <w:r>
        <w:t xml:space="preserve">Для проверки реализации использовали 296 чистых 2-минутных сегментов из 100 случаев. Синтетические</w:t>
      </w:r>
      <w:r>
        <w:t xml:space="preserve"> </w:t>
      </w:r>
      <w:r>
        <w:t xml:space="preserve">артефакты промывки, обнуления, забора крови, демпфирования, шума и смещения, по Li и соавт., вносили в</w:t>
      </w:r>
      <w:r>
        <w:t xml:space="preserve"> </w:t>
      </w:r>
      <w:r>
        <w:t xml:space="preserve">средние 20 с.</w:t>
      </w:r>
    </w:p>
    <w:p>
      <w:pPr>
        <w:pStyle w:val="BodyText"/>
      </w:pPr>
      <w:r>
        <w:t xml:space="preserve">В апостериорном (post hoc) переборе использовали 119 сегментов из 60 случаев. Варьировали:</w:t>
      </w:r>
      <w:r>
        <w:t xml:space="preserve"> </w:t>
      </w:r>
      <w:r>
        <w:t xml:space="preserve">- амплитуду (120–300 мм рт. ст.) и длительность (0,5–4 с) промывки;</w:t>
      </w:r>
      <w:r>
        <w:t xml:space="preserve"> </w:t>
      </w:r>
      <w:r>
        <w:t xml:space="preserve">- уровень при открытом датчике (0–25 мм рт. ст.);</w:t>
      </w:r>
      <w:r>
        <w:t xml:space="preserve"> </w:t>
      </w:r>
      <w:r>
        <w:t xml:space="preserve">- частоту среза демпфирования (1,5–10 Гц);</w:t>
      </w:r>
      <w:r>
        <w:t xml:space="preserve"> </w:t>
      </w:r>
      <w:r>
        <w:t xml:space="preserve">- частичную окклюзию (пульсовое давление, умноженное на 0,5–0,15);</w:t>
      </w:r>
      <w:r>
        <w:t xml:space="preserve"> </w:t>
      </w:r>
      <w:r>
        <w:t xml:space="preserve">- линейный дрейф (10–40 мм рт. ст. за 20 с);</w:t>
      </w:r>
      <w:r>
        <w:t xml:space="preserve"> </w:t>
      </w:r>
      <w:r>
        <w:t xml:space="preserve">- резонансные колебания 18 Гц (5–20 мм рт. ст.);</w:t>
      </w:r>
      <w:r>
        <w:t xml:space="preserve"> </w:t>
      </w:r>
      <w:r>
        <w:t xml:space="preserve">- забор крови без завершающей промывки.</w:t>
      </w:r>
    </w:p>
    <w:p>
      <w:pPr>
        <w:pStyle w:val="BodyText"/>
      </w:pPr>
      <w:r>
        <w:t xml:space="preserve">При обнаружении учитывали только метки артефактов, но не охранного окна. Чистые сегменты отбирались как</w:t>
      </w:r>
      <w:r>
        <w:t xml:space="preserve"> </w:t>
      </w:r>
      <w:r>
        <w:t xml:space="preserve">валидные классификатором, поэтому отсутствие ложных меток в сегментах без внесения выполняется по</w:t>
      </w:r>
      <w:r>
        <w:t xml:space="preserve"> </w:t>
      </w:r>
      <w:r>
        <w:t xml:space="preserve">построению.</w:t>
      </w:r>
    </w:p>
    <w:p>
      <w:pPr>
        <w:pStyle w:val="Heading2"/>
      </w:pPr>
      <w:bookmarkStart w:id="14" w:name="_c5e8e6c2db752b7c676150bb9b0868e96e9c21e"/>
      <w:r>
        <w:t xml:space="preserve">S5. Таблица эпизодов в реальном времени</w:t>
      </w:r>
      <w:bookmarkEnd w:id="14"/>
    </w:p>
    <w:p>
      <w:pPr>
        <w:pStyle w:val="FirstParagraph"/>
      </w:pPr>
      <w:r>
        <w:t xml:space="preserve">Для каждого эпизода и каждого прошедшего времени t (10, 30, 60 и 120 с) надиром к этому моменту</w:t>
      </w:r>
      <w:r>
        <w:t xml:space="preserve"> </w:t>
      </w:r>
      <w:r>
        <w:t xml:space="preserve">считали наименьшее САД монитора за первые t секунд. Эпизоды короче t при t не учитывали. Поэтому</w:t>
      </w:r>
      <w:r>
        <w:t xml:space="preserve"> </w:t>
      </w:r>
      <w:r>
        <w:t xml:space="preserve">таблица даёт вероятность того, что эпизод помечен, при условии, что он длился не менее t секунд и</w:t>
      </w:r>
      <w:r>
        <w:t xml:space="preserve"> </w:t>
      </w:r>
      <w:r>
        <w:t xml:space="preserve">достиг заданного надира.</w:t>
      </w:r>
    </w:p>
    <w:p>
      <w:pPr>
        <w:pStyle w:val="Heading1"/>
      </w:pPr>
      <w:bookmarkStart w:id="15" w:name="_6a192ab095230096d452e33d378527ac22c9cab"/>
      <w:r>
        <w:t xml:space="preserve">Дополнительные таблицы</w:t>
      </w:r>
      <w:bookmarkEnd w:id="15"/>
    </w:p>
    <w:p>
      <w:pPr>
        <w:pStyle w:val="Heading2"/>
      </w:pPr>
      <w:bookmarkStart w:id="16" w:name="_4599127c1056b80a5f4f62032266f39f5a7b907"/>
      <w:r>
        <w:t xml:space="preserve">Таблица S1. Зарегистрированные минуты с САД &lt; 65 мм рт. ст., классифицированные по сравнению с эталоном (описательная когорта)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729"/>
        <w:gridCol w:w="729"/>
        <w:gridCol w:w="729"/>
        <w:gridCol w:w="625"/>
        <w:gridCol w:w="625"/>
        <w:gridCol w:w="729"/>
        <w:gridCol w:w="833"/>
        <w:gridCol w:w="729"/>
        <w:gridCol w:w="10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Минуты &lt; 65</w:t>
            </w:r>
          </w:p>
        </w:tc>
        <w:tc>
          <w:tcPr/>
          <w:p>
            <w:pPr>
              <w:pStyle w:val="Compact"/>
            </w:pPr>
            <w:r>
              <w:t xml:space="preserve">Доля ложных</w:t>
            </w:r>
          </w:p>
        </w:tc>
        <w:tc>
          <w:tcPr/>
          <w:p>
            <w:pPr>
              <w:pStyle w:val="Compact"/>
            </w:pPr>
            <w:r>
              <w:t xml:space="preserve">ДИ н.</w:t>
            </w:r>
          </w:p>
        </w:tc>
        <w:tc>
          <w:tcPr/>
          <w:p>
            <w:pPr>
              <w:pStyle w:val="Compact"/>
            </w:pPr>
            <w:r>
              <w:t xml:space="preserve">ДИ в.</w:t>
            </w:r>
          </w:p>
        </w:tc>
        <w:tc>
          <w:tcPr/>
          <w:p>
            <w:pPr>
              <w:pStyle w:val="Compact"/>
            </w:pPr>
            <w:r>
              <w:t xml:space="preserve">Доля подтв.</w:t>
            </w:r>
          </w:p>
        </w:tc>
        <w:tc>
          <w:tcPr/>
          <w:p>
            <w:pPr>
              <w:pStyle w:val="Compact"/>
            </w:pPr>
            <w:r>
              <w:t xml:space="preserve">Доля заполн. низких</w:t>
            </w:r>
          </w:p>
        </w:tc>
        <w:tc>
          <w:tcPr/>
          <w:p>
            <w:pPr>
              <w:pStyle w:val="Compact"/>
            </w:pPr>
            <w:r>
              <w:t xml:space="preserve">Доля неопр.</w:t>
            </w:r>
          </w:p>
        </w:tc>
        <w:tc>
          <w:tcPr/>
          <w:p>
            <w:pPr>
              <w:pStyle w:val="Compact"/>
            </w:pPr>
            <w:r>
              <w:t xml:space="preserve">Пациентов с ложными минутами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61 600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2196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60 900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2104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60 600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2060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58 400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0.974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1921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59 600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2041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59 600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2029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59 100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2683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62 200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0.934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61 900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62 000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61 300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0.946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62 000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1098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60 900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51 500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0.868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1338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59 600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59 300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0.964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59 400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58 800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59 200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59 200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51 900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1105</w:t>
            </w:r>
          </w:p>
        </w:tc>
      </w:tr>
    </w:tbl>
    <w:p>
      <w:pPr>
        <w:pStyle w:val="FirstParagraph"/>
      </w:pPr>
      <w:r>
        <w:t xml:space="preserve">«Минуты &lt; 65» — минуты конвейера обработки с САД &lt; 65; все доли рассчитаны от них. ДИ н./ДИ в. — 95% ДИ доли ложных минут (кластерный бутстреп по пациентам). Подтв. — подтверждённые; заполн. низкие — эталон &lt; 65 при &lt; 50% наблюдаемых окон; неопр. — эталона нет.</w:t>
      </w:r>
    </w:p>
    <w:p>
      <w:pPr>
        <w:pStyle w:val="Heading2"/>
      </w:pPr>
      <w:bookmarkStart w:id="17" w:name="_e145224db6743a23c30bd0bc58062aa3501607f"/>
      <w:r>
        <w:t xml:space="preserve">Таблица S2. Согласие бинарной экспозиции (≥ 10 мин с САД &lt; 65) с эталоном (описательная когорта)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2"/>
        <w:gridCol w:w="946"/>
        <w:gridCol w:w="602"/>
        <w:gridCol w:w="774"/>
        <w:gridCol w:w="688"/>
        <w:gridCol w:w="688"/>
        <w:gridCol w:w="516"/>
        <w:gridCol w:w="516"/>
        <w:gridCol w:w="516"/>
        <w:gridCol w:w="516"/>
        <w:gridCol w:w="516"/>
        <w:gridCol w:w="516"/>
        <w:gridCol w:w="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Эксп., эталон</w:t>
            </w:r>
          </w:p>
        </w:tc>
        <w:tc>
          <w:tcPr/>
          <w:p>
            <w:pPr>
              <w:pStyle w:val="Compact"/>
            </w:pPr>
            <w:r>
              <w:t xml:space="preserve">Эксп., конвейер</w:t>
            </w:r>
          </w:p>
        </w:tc>
        <w:tc>
          <w:tcPr/>
          <w:p>
            <w:pPr>
              <w:pStyle w:val="Compact"/>
            </w:pPr>
            <w:r>
              <w:t xml:space="preserve">Чувств.</w:t>
            </w:r>
          </w:p>
        </w:tc>
        <w:tc>
          <w:tcPr/>
          <w:p>
            <w:pPr>
              <w:pStyle w:val="Compact"/>
            </w:pPr>
            <w:r>
              <w:t xml:space="preserve">Специф.</w:t>
            </w:r>
          </w:p>
        </w:tc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Расх.</w:t>
            </w:r>
          </w:p>
        </w:tc>
        <w:tc>
          <w:tcPr/>
          <w:p>
            <w:pPr>
              <w:pStyle w:val="Compact"/>
            </w:pPr>
            <w:r>
              <w:t xml:space="preserve">Вверх</w:t>
            </w:r>
          </w:p>
        </w:tc>
        <w:tc>
          <w:tcPr/>
          <w:p>
            <w:pPr>
              <w:pStyle w:val="Compact"/>
            </w:pPr>
            <w:r>
              <w:t xml:space="preserve">Вниз</w:t>
            </w:r>
          </w:p>
        </w:tc>
        <w:tc>
          <w:tcPr/>
          <w:p>
            <w:pPr>
              <w:pStyle w:val="Compact"/>
            </w:pPr>
            <w:r>
              <w:t xml:space="preserve">Ср. разн.</w:t>
            </w:r>
          </w:p>
        </w:tc>
        <w:tc>
          <w:tcPr/>
          <w:p>
            <w:pPr>
              <w:pStyle w:val="Compact"/>
            </w:pPr>
            <w:r>
              <w:t xml:space="preserve">ГС н.</w:t>
            </w:r>
          </w:p>
        </w:tc>
        <w:tc>
          <w:tcPr/>
          <w:p>
            <w:pPr>
              <w:pStyle w:val="Compact"/>
            </w:pPr>
            <w:r>
              <w:t xml:space="preserve">ГС 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-6.3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-5.9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-6.8</w:t>
            </w:r>
          </w:p>
        </w:tc>
        <w:tc>
          <w:tcPr/>
          <w:p>
            <w:pPr>
              <w:pStyle w:val="Compac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-7.3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-10.5</w:t>
            </w:r>
          </w:p>
        </w:tc>
        <w:tc>
          <w:tcPr/>
          <w:p>
            <w:pPr>
              <w:pStyle w:val="Compact"/>
            </w:pPr>
            <w:r>
              <w:t xml:space="preserve">11.6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-5.8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-5.4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-6.3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-7.0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-10.3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-5.8</w:t>
            </w:r>
          </w:p>
        </w:tc>
        <w:tc>
          <w:tcPr/>
          <w:p>
            <w:pPr>
              <w:pStyle w:val="Compact"/>
            </w:pPr>
            <w:r>
              <w:t xml:space="preserve">6.9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-5.4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0.430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-6.3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-7.0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-10.2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-4.0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-3.7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-2.6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-5.9</w:t>
            </w:r>
          </w:p>
        </w:tc>
        <w:tc>
          <w:tcPr/>
          <w:p>
            <w:pPr>
              <w:pStyle w:val="Compac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-9.4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-4.6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  <w:tc>
          <w:tcPr/>
          <w:p>
            <w:pPr>
              <w:pStyle w:val="Compact"/>
            </w:pPr>
            <w:r>
              <w:t xml:space="preserve">0.997</w:t>
            </w:r>
          </w:p>
        </w:tc>
        <w:tc>
          <w:tcPr/>
          <w:p>
            <w:pPr>
              <w:pStyle w:val="Compact"/>
            </w:pPr>
            <w: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-5.1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-5.8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-6.9</w:t>
            </w:r>
          </w:p>
        </w:tc>
        <w:tc>
          <w:tcPr/>
          <w:p>
            <w:pPr>
              <w:pStyle w:val="Compac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-9.9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0.989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-4.6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-5.1</w:t>
            </w:r>
          </w:p>
        </w:tc>
        <w:tc>
          <w:tcPr/>
          <w:p>
            <w:pPr>
              <w:pStyle w:val="Compac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-5.8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-6.6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  <w:tc>
          <w:tcPr/>
          <w:p>
            <w:pPr>
              <w:pStyle w:val="Compact"/>
            </w:pPr>
            <w:r>
              <w:t xml:space="preserve">0.966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-0.3</w:t>
            </w:r>
          </w:p>
        </w:tc>
        <w:tc>
          <w:tcPr/>
          <w:p>
            <w:pPr>
              <w:pStyle w:val="Compact"/>
            </w:pPr>
            <w:r>
              <w:t xml:space="preserve">-10.2</w:t>
            </w:r>
          </w:p>
        </w:tc>
        <w:tc>
          <w:tcPr/>
          <w:p>
            <w:pPr>
              <w:pStyle w:val="Compact"/>
            </w:pPr>
            <w:r>
              <w:t xml:space="preserve">9.6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-4.8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0.361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-2.7</w:t>
            </w:r>
          </w:p>
        </w:tc>
        <w:tc>
          <w:tcPr/>
          <w:p>
            <w:pPr>
              <w:pStyle w:val="Compact"/>
            </w:pPr>
            <w:r>
              <w:t xml:space="preserve">-12.5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  <w:tc>
          <w:tcPr/>
          <w:p>
            <w:pPr>
              <w:pStyle w:val="Compact"/>
            </w:pPr>
            <w:r>
              <w:t xml:space="preserve">0.362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-1.9</w:t>
            </w:r>
          </w:p>
        </w:tc>
        <w:tc>
          <w:tcPr/>
          <w:p>
            <w:pPr>
              <w:pStyle w:val="Compact"/>
            </w:pPr>
            <w:r>
              <w:t xml:space="preserve">-11.8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0.512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  <w:tc>
          <w:tcPr/>
          <w:p>
            <w:pPr>
              <w:pStyle w:val="Compact"/>
            </w:pPr>
            <w:r>
              <w:t xml:space="preserve">1009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-8.7</w:t>
            </w:r>
          </w:p>
        </w:tc>
        <w:tc>
          <w:tcPr/>
          <w:p>
            <w:pPr>
              <w:pStyle w:val="Compact"/>
            </w:pPr>
            <w:r>
              <w:t xml:space="preserve">-32.4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0.532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1372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1370</w:t>
            </w:r>
          </w:p>
        </w:tc>
        <w:tc>
          <w:tcPr/>
          <w:p>
            <w:pPr>
              <w:pStyle w:val="Compact"/>
            </w:pPr>
            <w:r>
              <w:t xml:space="preserve">-12.0</w:t>
            </w:r>
          </w:p>
        </w:tc>
        <w:tc>
          <w:tcPr/>
          <w:p>
            <w:pPr>
              <w:pStyle w:val="Compact"/>
            </w:pPr>
            <w:r>
              <w:t xml:space="preserve">-47.9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</w:tr>
    </w:tbl>
    <w:p>
      <w:pPr>
        <w:pStyle w:val="FirstParagraph"/>
      </w:pPr>
      <w:r>
        <w:t xml:space="preserve">Эксп. — доля пациентов с экспозицией по эталону и по конвейеру; чувств./специф. — чувствительность и специфичность конвейера относительно эталона. Расх. — пациенты с различающейся категорией (вверх: экспозиция только по конвейеру обработки; вниз: только по эталону). R4/R5 при фазовом сдвиге 0. Ср. разн. — средняя разность, ГС н./ГС в. — нижняя и верхняя границы согласия Бланда–Альтмана, в минутах ниже 65 мм рт. ст.</w:t>
      </w:r>
    </w:p>
    <w:p>
      <w:pPr>
        <w:pStyle w:val="Heading2"/>
      </w:pPr>
      <w:bookmarkStart w:id="18" w:name="_f9cc236266fe4f2de1fc2508dcb3ba410176cb7"/>
      <w:r>
        <w:t xml:space="preserve">Таблица S3. АПОСТЕРИОРНО (POST HOC): вероятность того, что эпизод помечен по кривой как артефакт, в зависимости от прошедшего времени и надира к этому моменту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096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всё ещё &lt; 65 мм рт. ст. через (с)</w:t>
            </w:r>
          </w:p>
        </w:tc>
        <w:tc>
          <w:tcPr/>
          <w:p>
            <w:pPr>
              <w:pStyle w:val="Compact"/>
            </w:pPr>
            <w:r>
              <w:t xml:space="preserve">Надир к этому моменту</w:t>
            </w:r>
          </w:p>
        </w:tc>
        <w:tc>
          <w:tcPr/>
          <w:p>
            <w:pPr>
              <w:pStyle w:val="Compact"/>
            </w:pPr>
            <w:r>
              <w:t xml:space="preserve">Эпизодов</w:t>
            </w:r>
          </w:p>
        </w:tc>
        <w:tc>
          <w:tcPr/>
          <w:p>
            <w:pPr>
              <w:pStyle w:val="Compact"/>
            </w:pPr>
            <w:r>
              <w:t xml:space="preserve">Доля помеченных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1406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2046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3301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33017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2057</w:t>
            </w:r>
          </w:p>
        </w:tc>
        <w:tc>
          <w:tcPr/>
          <w:p>
            <w:pPr>
              <w:pStyle w:val="Compac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15900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9413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&lt;20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0.289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20-39</w:t>
            </w:r>
          </w:p>
        </w:tc>
        <w:tc>
          <w:tcPr/>
          <w:p>
            <w:pPr>
              <w:pStyle w:val="Compact"/>
            </w:pPr>
            <w:r>
              <w:t xml:space="preserve">248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t xml:space="preserve">1993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55-64</w:t>
            </w:r>
          </w:p>
        </w:tc>
        <w:tc>
          <w:tcPr/>
          <w:p>
            <w:pPr>
              <w:pStyle w:val="Compact"/>
            </w:pPr>
            <w:r>
              <w:t xml:space="preserve">4911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</w:tbl>
    <w:p>
      <w:pPr>
        <w:pStyle w:val="FirstParagraph"/>
      </w:pPr>
      <w:r>
        <w:t xml:space="preserve">Среди эпизодов, длившихся не менее указанного времени; надир к этому моменту — наименьшее САД монитора до этого момента.</w:t>
      </w:r>
    </w:p>
    <w:p>
      <w:pPr>
        <w:pStyle w:val="Heading2"/>
      </w:pPr>
      <w:bookmarkStart w:id="19" w:name="_3b2ab356a3f6585ffcb652c3c447bd6217318a4"/>
      <w:r>
        <w:t xml:space="preserve">Таблица S4. АПОСТЕРИОРНО (POST HOC): экспозиции, взвешенные по глубине, и более низкие пороговые значения (разрешение «медиана за 1 мин»)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3"/>
        <w:gridCol w:w="572"/>
        <w:gridCol w:w="667"/>
        <w:gridCol w:w="1049"/>
        <w:gridCol w:w="763"/>
        <w:gridCol w:w="954"/>
        <w:gridCol w:w="572"/>
        <w:gridCol w:w="572"/>
        <w:gridCol w:w="572"/>
        <w:gridCol w:w="14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Порог</w:t>
            </w:r>
          </w:p>
        </w:tc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Разрешение</w:t>
            </w:r>
          </w:p>
        </w:tc>
        <w:tc>
          <w:tcPr/>
          <w:p>
            <w:pPr>
              <w:pStyle w:val="Compact"/>
            </w:pPr>
            <w:r>
              <w:t xml:space="preserve">ОШ эталона</w:t>
            </w:r>
          </w:p>
        </w:tc>
        <w:tc>
          <w:tcPr/>
          <w:p>
            <w:pPr>
              <w:pStyle w:val="Compact"/>
            </w:pPr>
            <w:r>
              <w:t xml:space="preserve">ОШ конвейера</w:t>
            </w:r>
          </w:p>
        </w:tc>
        <w:tc>
          <w:tcPr/>
          <w:p>
            <w:pPr>
              <w:pStyle w:val="Compact"/>
            </w:pPr>
            <w:r>
              <w:t xml:space="preserve">ROR</w:t>
            </w:r>
          </w:p>
        </w:tc>
        <w:tc>
          <w:tcPr/>
          <w:p>
            <w:pPr>
              <w:pStyle w:val="Compact"/>
            </w:pPr>
            <w:r>
              <w:t xml:space="preserve">ДИ н.</w:t>
            </w:r>
          </w:p>
        </w:tc>
        <w:tc>
          <w:tcPr/>
          <w:p>
            <w:pPr>
              <w:pStyle w:val="Compact"/>
            </w:pPr>
            <w:r>
              <w:t xml:space="preserve">ДИ в.</w:t>
            </w:r>
          </w:p>
        </w:tc>
        <w:tc>
          <w:tcPr/>
          <w:p>
            <w:pPr>
              <w:pStyle w:val="Compact"/>
            </w:pPr>
            <w:r>
              <w:t xml:space="preserve">p (перестановки)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3.893</w:t>
            </w:r>
          </w:p>
        </w:tc>
        <w:tc>
          <w:tcPr/>
          <w:p>
            <w:pPr>
              <w:pStyle w:val="Compact"/>
            </w:pPr>
            <w:r>
              <w:t xml:space="preserve">1.186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1.531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3.893</w:t>
            </w:r>
          </w:p>
        </w:tc>
        <w:tc>
          <w:tcPr/>
          <w:p>
            <w:pPr>
              <w:pStyle w:val="Compact"/>
            </w:pPr>
            <w:r>
              <w:t xml:space="preserve">4.065</w:t>
            </w:r>
          </w:p>
        </w:tc>
        <w:tc>
          <w:tcPr/>
          <w:p>
            <w:pPr>
              <w:pStyle w:val="Compact"/>
            </w:pPr>
            <w:r>
              <w:t xml:space="preserve">1.044</w:t>
            </w:r>
          </w:p>
        </w:tc>
        <w:tc>
          <w:tcPr/>
          <w:p>
            <w:pPr>
              <w:pStyle w:val="Compact"/>
            </w:pPr>
            <w:r>
              <w:t xml:space="preserve">0.401</w:t>
            </w:r>
          </w:p>
        </w:tc>
        <w:tc>
          <w:tcPr/>
          <w:p>
            <w:pPr>
              <w:pStyle w:val="Compact"/>
            </w:pPr>
            <w:r>
              <w:t xml:space="preserve">2.715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3.893</w:t>
            </w:r>
          </w:p>
        </w:tc>
        <w:tc>
          <w:tcPr/>
          <w:p>
            <w:pPr>
              <w:pStyle w:val="Compact"/>
            </w:pPr>
            <w:r>
              <w:t xml:space="preserve">4.767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2.744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1.266</w:t>
            </w:r>
          </w:p>
        </w:tc>
        <w:tc>
          <w:tcPr/>
          <w:p>
            <w:pPr>
              <w:pStyle w:val="Compact"/>
            </w:pPr>
            <w:r>
              <w:t xml:space="preserve">1.169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  <w:tc>
          <w:tcPr/>
          <w:p>
            <w:pPr>
              <w:pStyle w:val="Compact"/>
            </w:pPr>
            <w:r>
              <w:t xml:space="preserve">1.083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1.266</w:t>
            </w:r>
          </w:p>
        </w:tc>
        <w:tc>
          <w:tcPr/>
          <w:p>
            <w:pPr>
              <w:pStyle w:val="Compact"/>
            </w:pPr>
            <w:r>
              <w:t xml:space="preserve">1.273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TWA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1.266</w:t>
            </w:r>
          </w:p>
        </w:tc>
        <w:tc>
          <w:tcPr/>
          <w:p>
            <w:pPr>
              <w:pStyle w:val="Compact"/>
            </w:pPr>
            <w:r>
              <w:t xml:space="preserve">1.269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1.048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3.990</w:t>
            </w:r>
          </w:p>
        </w:tc>
        <w:tc>
          <w:tcPr/>
          <w:p>
            <w:pPr>
              <w:pStyle w:val="Compact"/>
            </w:pPr>
            <w:r>
              <w:t xml:space="preserve">2.413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1.853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3.990</w:t>
            </w:r>
          </w:p>
        </w:tc>
        <w:tc>
          <w:tcPr/>
          <w:p>
            <w:pPr>
              <w:pStyle w:val="Compact"/>
            </w:pPr>
            <w:r>
              <w:t xml:space="preserve">3.339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0.406</w:t>
            </w:r>
          </w:p>
        </w:tc>
        <w:tc>
          <w:tcPr/>
          <w:p>
            <w:pPr>
              <w:pStyle w:val="Compact"/>
            </w:pPr>
            <w:r>
              <w:t xml:space="preserve">1.726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3.990</w:t>
            </w:r>
          </w:p>
        </w:tc>
        <w:tc>
          <w:tcPr/>
          <w:p>
            <w:pPr>
              <w:pStyle w:val="Compact"/>
            </w:pPr>
            <w:r>
              <w:t xml:space="preserve">3.812</w:t>
            </w:r>
          </w:p>
        </w:tc>
        <w:tc>
          <w:tcPr/>
          <w:p>
            <w:pPr>
              <w:pStyle w:val="Compact"/>
            </w:pPr>
            <w:r>
              <w:t xml:space="preserve">0.955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1.398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1.217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  <w:tc>
          <w:tcPr/>
          <w:p>
            <w:pPr>
              <w:pStyle w:val="Compact"/>
            </w:pPr>
            <w:r>
              <w:t xml:space="preserve">1.054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1.033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1.242</w:t>
            </w:r>
          </w:p>
        </w:tc>
        <w:tc>
          <w:tcPr/>
          <w:p>
            <w:pPr>
              <w:pStyle w:val="Compact"/>
            </w:pPr>
            <w:r>
              <w:t xml:space="preserve">1.247</w:t>
            </w:r>
          </w:p>
        </w:tc>
        <w:tc>
          <w:tcPr/>
          <w:p>
            <w:pPr>
              <w:pStyle w:val="Compact"/>
            </w:pPr>
            <w:r>
              <w:t xml:space="preserve">1.004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1.028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37"/>
        <w:gridCol w:w="2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F0 × R3: отношение суммарных площадей, конвейер / эталон</w:t>
            </w:r>
          </w:p>
        </w:tc>
        <w:tc>
          <w:tcPr/>
          <w:p>
            <w:pPr>
              <w:pStyle w:val="Compact"/>
            </w:pPr>
            <w:r>
              <w:t xml:space="preserve">1.593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F0 × R3: доля избытка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F0 × R3: доля избытка у 1% пациентов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F1 × R3: отношение суммарных площадей, конвейер / эталон</w:t>
            </w:r>
          </w:p>
        </w:tc>
        <w:tc>
          <w:tcPr/>
          <w:p>
            <w:pPr>
              <w:pStyle w:val="Compact"/>
            </w:pPr>
            <w:r>
              <w:t xml:space="preserve">1.147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F1 × R3: доля избытка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F1 × R3: доля избытка у 1% пациентов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F3 × R3: отношение суммарных площадей, конвейер / эталон</w:t>
            </w:r>
          </w:p>
        </w:tc>
        <w:tc>
          <w:tcPr/>
          <w:p>
            <w:pPr>
              <w:pStyle w:val="Compac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F3 × R3: доля избытка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55, F3 × R3: доля избытка у 1% пациентов</w:t>
            </w:r>
          </w:p>
        </w:tc>
        <w:tc>
          <w:tcPr/>
          <w:p>
            <w:pPr>
              <w:pStyle w:val="Compact"/>
            </w:pPr>
            <w:r>
              <w:t xml:space="preserve">-2.051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F0 × R3: отношение суммарных площадей, конвейер / эталон</w:t>
            </w:r>
          </w:p>
        </w:tc>
        <w:tc>
          <w:tcPr/>
          <w:p>
            <w:pPr>
              <w:pStyle w:val="Compact"/>
            </w:pPr>
            <w:r>
              <w:t xml:space="preserve">1.125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F0 × R3: доля избытка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F0 × R3: доля избытка у 1% пациентов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F1 × R3: отношение суммарных площадей, конвейер / эталон</w:t>
            </w:r>
          </w:p>
        </w:tc>
        <w:tc>
          <w:tcPr/>
          <w:p>
            <w:pPr>
              <w:pStyle w:val="Compact"/>
            </w:pPr>
            <w:r>
              <w:t xml:space="preserve">1.049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F1 × R3: доля избытка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F1 × R3: доля избытка у 1% пациентов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F3 × R3: отношение суммарных площадей, конвейер / эталон</w:t>
            </w:r>
          </w:p>
        </w:tc>
        <w:tc>
          <w:tcPr/>
          <w:p>
            <w:pPr>
              <w:pStyle w:val="Compact"/>
            </w:pPr>
            <w:r>
              <w:t xml:space="preserve">1.010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F3 × R3: доля избытка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 &lt; 65, F3 × R3: доля избытка у 1% пациентов</w:t>
            </w:r>
          </w:p>
        </w:tc>
        <w:tc>
          <w:tcPr/>
          <w:p>
            <w:pPr>
              <w:pStyle w:val="Compact"/>
            </w:pPr>
            <w:r>
              <w:t xml:space="preserve">0.761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 мин &lt; 55, F0 × R3: ROR</w:t>
            </w:r>
          </w:p>
        </w:tc>
        <w:tc>
          <w:tcPr/>
          <w:p>
            <w:pPr>
              <w:pStyle w:val="Compact"/>
            </w:pPr>
            <w:r>
              <w:t xml:space="preserve">ROR 1.19 (0.66–2.15)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 мин &lt; 55, F1 × R3: ROR</w:t>
            </w:r>
          </w:p>
        </w:tc>
        <w:tc>
          <w:tcPr/>
          <w:p>
            <w:pPr>
              <w:pStyle w:val="Compact"/>
            </w:pPr>
            <w:r>
              <w:t xml:space="preserve">ROR 1.28 (0.81–2.02)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 мин &lt; 55, F3 × R3: ROR</w:t>
            </w:r>
          </w:p>
        </w:tc>
        <w:tc>
          <w:tcPr/>
          <w:p>
            <w:pPr>
              <w:pStyle w:val="Compact"/>
            </w:pPr>
            <w:r>
              <w:t xml:space="preserve">ROR 1.10 (0.84–1.45)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 мин &lt; 60, F0 × R3: ROR</w:t>
            </w:r>
          </w:p>
        </w:tc>
        <w:tc>
          <w:tcPr/>
          <w:p>
            <w:pPr>
              <w:pStyle w:val="Compact"/>
            </w:pPr>
            <w:r>
              <w:t xml:space="preserve">ROR 0.95 (0.79–1.14)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 мин &lt; 60, F1 × R3: ROR</w:t>
            </w:r>
          </w:p>
        </w:tc>
        <w:tc>
          <w:tcPr/>
          <w:p>
            <w:pPr>
              <w:pStyle w:val="Compact"/>
            </w:pPr>
            <w:r>
              <w:t xml:space="preserve">ROR 0.98 (0.85–1.15)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10 мин &lt; 60, F3 × R3: ROR</w:t>
            </w:r>
          </w:p>
        </w:tc>
        <w:tc>
          <w:tcPr/>
          <w:p>
            <w:pPr>
              <w:pStyle w:val="Compact"/>
            </w:pPr>
            <w:r>
              <w:t xml:space="preserve">ROR 0.98 (0.84–1.13)</w:t>
            </w:r>
          </w:p>
        </w:tc>
      </w:tr>
    </w:tbl>
    <w:p>
      <w:pPr>
        <w:pStyle w:val="FirstParagraph"/>
      </w:pPr>
      <w:r>
        <w:t xml:space="preserve">TWA — на 1 мм рт. ст.; AUC (площадь ниже порога) — на 100 мм рт. ст.·мин, с ограничением на уровне 99-го центиля эталона. Доля избытка — доля общей площади по конвейеру обработки, превышающая общую эталонную площадь; доля избытка у 1% пациентов — часть этого превышения, приходящаяся на 1% пациентов с наибольшим превышением (при отрицательном избытке, как у F3, показатель не интерпретируется). p (перестановки) — перестановочное p для ROR = 1. Интервалы — как в A15.</w:t>
      </w:r>
    </w:p>
    <w:p>
      <w:pPr>
        <w:pStyle w:val="Heading2"/>
      </w:pPr>
      <w:bookmarkStart w:id="20" w:name="_b362238bfdb0ad595d5d8d0680d57d9553ba63f"/>
      <w:r>
        <w:t xml:space="preserve">Таблица S5. Анализы чувствительности основного ROR (F1 × R3)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20"/>
        <w:gridCol w:w="559"/>
        <w:gridCol w:w="559"/>
        <w:gridCol w:w="559"/>
        <w:gridCol w:w="931"/>
        <w:gridCol w:w="745"/>
        <w:gridCol w:w="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</w:pPr>
            <w:r>
              <w:t xml:space="preserve">ROR</w:t>
            </w:r>
          </w:p>
        </w:tc>
        <w:tc>
          <w:tcPr/>
          <w:p>
            <w:pPr>
              <w:pStyle w:val="Compact"/>
            </w:pPr>
            <w:r>
              <w:t xml:space="preserve">ДИ н.</w:t>
            </w:r>
          </w:p>
        </w:tc>
        <w:tc>
          <w:tcPr/>
          <w:p>
            <w:pPr>
              <w:pStyle w:val="Compact"/>
            </w:pPr>
            <w:r>
              <w:t xml:space="preserve">ДИ в.</w:t>
            </w:r>
          </w:p>
        </w:tc>
        <w:tc>
          <w:tcPr/>
          <w:p>
            <w:pPr>
              <w:pStyle w:val="Compact"/>
            </w:pPr>
            <w:r>
              <w:t xml:space="preserve">ОШ конвейера</w:t>
            </w:r>
          </w:p>
        </w:tc>
        <w:tc>
          <w:tcPr/>
          <w:p>
            <w:pPr>
              <w:pStyle w:val="Compact"/>
            </w:pPr>
            <w:r>
              <w:t xml:space="preserve">ОШ эталона</w:t>
            </w:r>
          </w:p>
        </w:tc>
        <w:tc>
          <w:tcPr/>
          <w:p>
            <w:pPr>
              <w:pStyle w:val="Compact"/>
            </w:pPr>
            <w:r>
              <w:t xml:space="preserve">Случаев ОПП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 без заполнения пропусков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1.055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охранное окно 0 с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охранное окно 6 с до / 30 с после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порог пульсового давления 5 мм рт. ст.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  <w:tc>
          <w:tcPr/>
          <w:p>
            <w:pPr>
              <w:pStyle w:val="Compact"/>
            </w:pPr>
            <w:r>
              <w:t xml:space="preserve">1.072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порог пульсового давления 12 мм рт. ст.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1.070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порог валидности минуты 25%</w:t>
            </w:r>
          </w:p>
        </w:tc>
        <w:tc>
          <w:tcPr/>
          <w:p>
            <w:pPr>
              <w:pStyle w:val="Compact"/>
            </w:pPr>
            <w:r>
              <w:t xml:space="preserve">0.969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  <w:tc>
          <w:tcPr/>
          <w:p>
            <w:pPr>
              <w:pStyle w:val="Compact"/>
            </w:pPr>
            <w:r>
              <w:t xml:space="preserve">1.086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порог валидности минуты 75%</w:t>
            </w:r>
          </w:p>
        </w:tc>
        <w:tc>
          <w:tcPr/>
          <w:p>
            <w:pPr>
              <w:pStyle w:val="Compact"/>
            </w:pPr>
            <w:r>
              <w:t xml:space="preserve">0.944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1.069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S8: эталон по среднему кривой</w:t>
            </w:r>
          </w:p>
        </w:tc>
        <w:tc>
          <w:tcPr/>
          <w:p>
            <w:pPr>
              <w:pStyle w:val="Compact"/>
            </w:pPr>
            <w:r>
              <w:t xml:space="preserve">0.743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1.159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S10: период мониторинга по цифрам монитора</w:t>
            </w:r>
          </w:p>
        </w:tc>
        <w:tc>
          <w:tcPr/>
          <w:p>
            <w:pPr>
              <w:pStyle w:val="Compact"/>
            </w:pPr>
            <w:r>
              <w:t xml:space="preserve">0.910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  <w:tc>
          <w:tcPr/>
          <w:p>
            <w:pPr>
              <w:pStyle w:val="Compact"/>
            </w:pPr>
            <w:r>
              <w:t xml:space="preserve">1.107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S5: + кровопотеря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0.904</w:t>
            </w:r>
          </w:p>
        </w:tc>
        <w:tc>
          <w:tcPr/>
          <w:p>
            <w:pPr>
              <w:pStyle w:val="Compact"/>
            </w:pPr>
            <w:r>
              <w:t xml:space="preserve">0.941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S11: + число послеоперационных измерений креатинина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S7: ОПП стадии ≥ 2 (сокращённый набор)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2.143</w:t>
            </w:r>
          </w:p>
        </w:tc>
        <w:tc>
          <w:tcPr/>
          <w:p>
            <w:pPr>
              <w:pStyle w:val="Compact"/>
            </w:pPr>
            <w:r>
              <w:t xml:space="preserve">2.215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S4: нет послеоперационного креатинина = нет ОПП (заранее задан)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  <w:tc>
          <w:tcPr/>
          <w:p>
            <w:pPr>
              <w:pStyle w:val="Compact"/>
            </w:pPr>
            <w:r>
              <w:t xml:space="preserve">1.071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S6: с трансплантацией (заранее задан)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гинекологии (креатинин измеряли редко)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1.073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шкала риска заболевания (disease risk score), 2 ст. св.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0.852</w:t>
            </w:r>
          </w:p>
        </w:tc>
        <w:tc>
          <w:tcPr/>
          <w:p>
            <w:pPr>
              <w:pStyle w:val="Compact"/>
            </w:pPr>
            <w:r>
              <w:t xml:space="preserve">1.077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 без окон с расхождением монитора и кривой &gt; 10 мм рт. ст.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  <w:tc>
          <w:tcPr/>
          <w:p>
            <w:pPr>
              <w:pStyle w:val="Compact"/>
            </w:pPr>
            <w:r>
              <w:t xml:space="preserve">1.087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валидности 25% (только наблюдаемые окна)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1.060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порог валидности 75% (только наблюдаемые окна)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1.090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</w:tbl>
    <w:p>
      <w:pPr>
        <w:pStyle w:val="FirstParagraph"/>
      </w:pPr>
      <w:r>
        <w:t xml:space="preserve">Сначала приведены строки зафиксированного прогона, затем S4, S6 (заранее заданные, выполненные после раскрытия) и апостериорные (post hoc) строки. Строки без ДИ — точечные оценки.</w:t>
      </w:r>
    </w:p>
    <w:p>
      <w:pPr>
        <w:pStyle w:val="Heading2"/>
      </w:pPr>
      <w:bookmarkStart w:id="21" w:name="_bf0f0068a8a4b58c3ca9d31e3a5c6f10af4a73a"/>
      <w:r>
        <w:t xml:space="preserve">Таблица S6. Дифференциальная ошибка классификации: ОПП в зависимости от числа ложных минут в час с поправкой на эталонную экспозицию</w:t>
      </w:r>
      <w:bookmarkEnd w:id="2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3"/>
        <w:gridCol w:w="1803"/>
        <w:gridCol w:w="470"/>
        <w:gridCol w:w="784"/>
        <w:gridCol w:w="470"/>
        <w:gridCol w:w="470"/>
        <w:gridCol w:w="470"/>
        <w:gridCol w:w="548"/>
        <w:gridCol w:w="470"/>
        <w:gridCol w:w="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Конвейер</w:t>
            </w:r>
          </w:p>
        </w:tc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Член</w:t>
            </w:r>
          </w:p>
        </w:tc>
        <w:tc>
          <w:tcPr/>
          <w:p>
            <w:pPr>
              <w:pStyle w:val="Compact"/>
            </w:pPr>
            <w:r>
              <w:t xml:space="preserve">Ненул.</w:t>
            </w:r>
          </w:p>
        </w:tc>
        <w:tc>
          <w:tcPr/>
          <w:p>
            <w:pPr>
              <w:pStyle w:val="Compact"/>
            </w:pPr>
            <w:r>
              <w:t xml:space="preserve">ОШ на 1 SD</w:t>
            </w:r>
          </w:p>
        </w:tc>
        <w:tc>
          <w:tcPr/>
          <w:p>
            <w:pPr>
              <w:pStyle w:val="Compact"/>
            </w:pPr>
            <w:r>
              <w:t xml:space="preserve">ДИ н.</w:t>
            </w:r>
          </w:p>
        </w:tc>
        <w:tc>
          <w:tcPr/>
          <w:p>
            <w:pPr>
              <w:pStyle w:val="Compact"/>
            </w:pPr>
            <w:r>
              <w:t xml:space="preserve">ДИ в.</w:t>
            </w:r>
          </w:p>
        </w:tc>
        <w:tc>
          <w:tcPr/>
          <w:p>
            <w:pPr>
              <w:pStyle w:val="Compact"/>
            </w:pPr>
            <w:r>
              <w:t xml:space="preserve">ОШ на ед. log(1 + мин/ч)</w:t>
            </w:r>
          </w:p>
        </w:tc>
        <w:tc>
          <w:tcPr/>
          <w:p>
            <w:pPr>
              <w:pStyle w:val="Compact"/>
            </w:pPr>
            <w:r>
              <w:t xml:space="preserve">ДИ н. (ед.)</w:t>
            </w:r>
          </w:p>
        </w:tc>
        <w:tc>
          <w:tcPr/>
          <w:p>
            <w:pPr>
              <w:pStyle w:val="Compact"/>
            </w:pPr>
            <w:r>
              <w:t xml:space="preserve">ДИ в. (ед.)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b: ноль/высокие (g1)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1.022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1.259</w:t>
            </w:r>
          </w:p>
        </w:tc>
        <w:tc>
          <w:tcPr/>
          <w:p>
            <w:pPr>
              <w:pStyle w:val="Compact"/>
            </w:pPr>
            <w:r>
              <w:t xml:space="preserve">1.892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966.903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b: непульсирующие/шум (g2)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1.153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5.480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b: все ложные минуты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1.102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2.614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c: негативный контроль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  <w:r>
              <w:t xml:space="preserve">0.161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2.641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c: негативный контроль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688</w:t>
            </w:r>
          </w:p>
        </w:tc>
        <w:tc>
          <w:tcPr/>
          <w:p>
            <w:pPr>
              <w:pStyle w:val="Compact"/>
            </w:pPr>
            <w:r>
              <w:t xml:space="preserve">1.135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1.376</w:t>
            </w:r>
          </w:p>
        </w:tc>
        <w:tc>
          <w:tcPr/>
          <w:p>
            <w:pPr>
              <w:pStyle w:val="Compact"/>
            </w:pPr>
            <w:r>
              <w:t xml:space="preserve">2.039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6.027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</w:p>
        </w:tc>
        <w:tc>
          <w:tcPr/>
          <w:p>
            <w:pPr>
              <w:pStyle w:val="Compact"/>
            </w:pPr>
            <w:r>
              <w:t xml:space="preserve">0.632</w:t>
            </w:r>
          </w:p>
        </w:tc>
        <w:tc>
          <w:tcPr/>
          <w:p>
            <w:pPr>
              <w:pStyle w:val="Compact"/>
            </w:pPr>
            <w:r>
              <w:t xml:space="preserve">1.107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2.740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2 490</w:t>
            </w:r>
          </w:p>
        </w:tc>
        <w:tc>
          <w:tcPr/>
          <w:p>
            <w:pPr>
              <w:pStyle w:val="Compact"/>
            </w:pPr>
            <w:r>
              <w:t xml:space="preserve">0.978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1.239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0.492</w:t>
            </w:r>
          </w:p>
        </w:tc>
        <w:tc>
          <w:tcPr/>
          <w:p>
            <w:pPr>
              <w:pStyle w:val="Compact"/>
            </w:pPr>
            <w:r>
              <w:t xml:space="preserve">1.797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2 560</w:t>
            </w:r>
          </w:p>
        </w:tc>
        <w:tc>
          <w:tcPr/>
          <w:p>
            <w:pPr>
              <w:pStyle w:val="Compact"/>
            </w:pPr>
            <w:r>
              <w:t xml:space="preserve">1.188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1.504</w:t>
            </w:r>
          </w:p>
        </w:tc>
        <w:tc>
          <w:tcPr/>
          <w:p>
            <w:pPr>
              <w:pStyle w:val="Compact"/>
            </w:pPr>
            <w:r>
              <w:t xml:space="preserve">1.197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1.530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1.025</w:t>
            </w:r>
          </w:p>
        </w:tc>
        <w:tc>
          <w:tcPr/>
          <w:p>
            <w:pPr>
              <w:pStyle w:val="Compact"/>
            </w:pPr>
            <w: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1.134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b: ноль/высокие (g1)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789</w:t>
            </w:r>
          </w:p>
        </w:tc>
        <w:tc>
          <w:tcPr/>
          <w:p>
            <w:pPr>
              <w:pStyle w:val="Compact"/>
            </w:pPr>
            <w:r>
              <w:t xml:space="preserve">1.105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1.300</w:t>
            </w:r>
          </w:p>
        </w:tc>
        <w:tc>
          <w:tcPr/>
          <w:p>
            <w:pPr>
              <w:pStyle w:val="Compact"/>
            </w:pPr>
            <w:r>
              <w:t xml:space="preserve">17.314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1 850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b: непульсирующие/шум (g2)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1 400</w:t>
            </w:r>
          </w:p>
        </w:tc>
        <w:tc>
          <w:tcPr/>
          <w:p>
            <w:pPr>
              <w:pStyle w:val="Compact"/>
            </w:pPr>
            <w:r>
              <w:t xml:space="preserve">0.878</w:t>
            </w:r>
          </w:p>
        </w:tc>
        <w:tc>
          <w:tcPr/>
          <w:p>
            <w:pPr>
              <w:pStyle w:val="Compact"/>
            </w:pPr>
            <w:r>
              <w:t xml:space="preserve">0.695</w:t>
            </w:r>
          </w:p>
        </w:tc>
        <w:tc>
          <w:tcPr/>
          <w:p>
            <w:pPr>
              <w:pStyle w:val="Compact"/>
            </w:pPr>
            <w:r>
              <w:t xml:space="preserve">1.110</w:t>
            </w:r>
          </w:p>
        </w:tc>
        <w:tc>
          <w:tcPr/>
          <w:p>
            <w:pPr>
              <w:pStyle w:val="Compact"/>
            </w:pPr>
            <w:r>
              <w:t xml:space="preserve">0.288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2.710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b: все ложные минуты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1 730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2.855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c: негативный контроль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1 730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  <w:tc>
          <w:tcPr/>
          <w:p>
            <w:pPr>
              <w:pStyle w:val="Compact"/>
            </w:pPr>
            <w:r>
              <w:t xml:space="preserve">0.731</w:t>
            </w:r>
          </w:p>
        </w:tc>
        <w:tc>
          <w:tcPr/>
          <w:p>
            <w:pPr>
              <w:pStyle w:val="Compact"/>
            </w:pPr>
            <w:r>
              <w:t xml:space="preserve">1.148</w:t>
            </w:r>
          </w:p>
        </w:tc>
        <w:tc>
          <w:tcPr/>
          <w:p>
            <w:pPr>
              <w:pStyle w:val="Compact"/>
            </w:pPr>
            <w:r>
              <w:t xml:space="preserve">0.539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2.636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c: негативный контроль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1 940</w:t>
            </w:r>
          </w:p>
        </w:tc>
        <w:tc>
          <w:tcPr/>
          <w:p>
            <w:pPr>
              <w:pStyle w:val="Compact"/>
            </w:pPr>
            <w:r>
              <w:t xml:space="preserve">1.171</w:t>
            </w:r>
          </w:p>
        </w:tc>
        <w:tc>
          <w:tcPr/>
          <w:p>
            <w:pPr>
              <w:pStyle w:val="Compact"/>
            </w:pPr>
            <w:r>
              <w:t xml:space="preserve">0.957</w:t>
            </w:r>
          </w:p>
        </w:tc>
        <w:tc>
          <w:tcPr/>
          <w:p>
            <w:pPr>
              <w:pStyle w:val="Compact"/>
            </w:pPr>
            <w:r>
              <w:t xml:space="preserve">1.433</w:t>
            </w:r>
          </w:p>
        </w:tc>
        <w:tc>
          <w:tcPr/>
          <w:p>
            <w:pPr>
              <w:pStyle w:val="Compact"/>
            </w:pPr>
            <w:r>
              <w:t xml:space="preserve">2.095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5.383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1 730</w:t>
            </w:r>
          </w:p>
        </w:tc>
        <w:tc>
          <w:tcPr/>
          <w:p>
            <w:pPr>
              <w:pStyle w:val="Compact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0.737</w:t>
            </w:r>
          </w:p>
        </w:tc>
        <w:tc>
          <w:tcPr/>
          <w:p>
            <w:pPr>
              <w:pStyle w:val="Compact"/>
            </w:pPr>
            <w:r>
              <w:t xml:space="preserve">1.153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2.722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2 490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0.766</w:t>
            </w:r>
          </w:p>
        </w:tc>
        <w:tc>
          <w:tcPr/>
          <w:p>
            <w:pPr>
              <w:pStyle w:val="Compact"/>
            </w:pPr>
            <w:r>
              <w:t xml:space="preserve">1.231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1.768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2 560</w:t>
            </w:r>
          </w:p>
        </w:tc>
        <w:tc>
          <w:tcPr/>
          <w:p>
            <w:pPr>
              <w:pStyle w:val="Compact"/>
            </w:pPr>
            <w:r>
              <w:t xml:space="preserve">1.199</w:t>
            </w: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  <w:r>
              <w:t xml:space="preserve">1.517</w:t>
            </w:r>
          </w:p>
        </w:tc>
        <w:tc>
          <w:tcPr/>
          <w:p>
            <w:pPr>
              <w:pStyle w:val="Compact"/>
            </w:pPr>
            <w:r>
              <w:t xml:space="preserve">1.208</w:t>
            </w:r>
          </w:p>
        </w:tc>
        <w:tc>
          <w:tcPr/>
          <w:p>
            <w:pPr>
              <w:pStyle w:val="Compact"/>
            </w:pPr>
            <w:r>
              <w:t xml:space="preserve">0.945</w:t>
            </w:r>
          </w:p>
        </w:tc>
        <w:tc>
          <w:tcPr/>
          <w:p>
            <w:pPr>
              <w:pStyle w:val="Compact"/>
            </w:pPr>
            <w:r>
              <w:t xml:space="preserve">1.544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d: модель механизма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1.026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1.135</w:t>
            </w:r>
          </w:p>
        </w:tc>
        <w:tc>
          <w:tcPr/>
          <w:p>
            <w:pPr>
              <w:pStyle w:val="Compact"/>
            </w:pPr>
            <w:r>
              <w:t xml:space="preserve">1.001</w:t>
            </w:r>
          </w:p>
        </w:tc>
        <w:tc>
          <w:tcPr/>
          <w:p>
            <w:pPr>
              <w:pStyle w:val="Compact"/>
            </w:pPr>
            <w:r>
              <w:t xml:space="preserve">0.996</w:t>
            </w:r>
          </w:p>
        </w:tc>
        <w:tc>
          <w:tcPr/>
          <w:p>
            <w:pPr>
              <w:pStyle w:val="Compac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 (отдельная модель)</w:t>
            </w:r>
          </w:p>
        </w:tc>
        <w:tc>
          <w:tcPr/>
          <w:p>
            <w:pPr>
              <w:pStyle w:val="Compact"/>
            </w:pPr>
            <w:r>
              <w:t xml:space="preserve">ложная гипотензия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2.855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 (отдельная модель)</w:t>
            </w:r>
          </w:p>
        </w:tc>
        <w:tc>
          <w:tcPr/>
          <w:p>
            <w:pPr>
              <w:pStyle w:val="Compact"/>
            </w:pPr>
            <w:r>
              <w:t xml:space="preserve">ложная гипертензия (негативный контроль)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1.424</w:t>
            </w:r>
          </w:p>
        </w:tc>
        <w:tc>
          <w:tcPr/>
          <w:p>
            <w:pPr>
              <w:pStyle w:val="Compact"/>
            </w:pPr>
            <w:r>
              <w:t xml:space="preserve">2.038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5.236</w:t>
            </w:r>
          </w:p>
        </w:tc>
      </w:tr>
    </w:tbl>
    <w:p>
      <w:pPr>
        <w:pStyle w:val="FirstParagraph"/>
      </w:pPr>
      <w:r>
        <w:t xml:space="preserve">Член 0: log(1 + ложные мин/ч) (или его вариант для отдельной группы); «c: негативный контроль», член 1: ложные минуты гипертензии в час; «d: модель механизма», члены 1–3: анализы газов крови в час, логарифм кровопотери, единицы эритроцитсодержащих компонентов. Ненул. — число пациентов с ненулевым значением члена. ДИ н./ДИ в. — для ОШ на одно SD; ДИ н./ДИ в. (ед.) — на единицу log(1 + мин/ч).</w:t>
      </w:r>
    </w:p>
    <w:p>
      <w:pPr>
        <w:pStyle w:val="Heading2"/>
      </w:pPr>
      <w:bookmarkStart w:id="22" w:name="_9334920b5fbf36d8e4e2ef2500e2ba1a42d13d6"/>
      <w:r>
        <w:t xml:space="preserve">Таблица S7. Пациенты с расхождением, операционные характеристики решения об эквивалентности и покрытие интервалов</w:t>
      </w:r>
      <w:bookmarkEnd w:id="2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Конвейер</w:t>
            </w:r>
          </w:p>
        </w:tc>
        <w:tc>
          <w:tcPr/>
          <w:p>
            <w:pPr>
              <w:pStyle w:val="Compact"/>
            </w:pPr>
            <w:r>
              <w:t xml:space="preserve">Вверх</w:t>
            </w:r>
          </w:p>
        </w:tc>
        <w:tc>
          <w:tcPr/>
          <w:p>
            <w:pPr>
              <w:pStyle w:val="Compact"/>
            </w:pPr>
            <w:r>
              <w:t xml:space="preserve">ОПП среди «вверх»</w:t>
            </w:r>
          </w:p>
        </w:tc>
        <w:tc>
          <w:tcPr/>
          <w:p>
            <w:pPr>
              <w:pStyle w:val="Compact"/>
            </w:pPr>
            <w:r>
              <w:t xml:space="preserve">Вниз</w:t>
            </w:r>
          </w:p>
        </w:tc>
        <w:tc>
          <w:tcPr/>
          <w:p>
            <w:pPr>
              <w:pStyle w:val="Compact"/>
            </w:pPr>
            <w:r>
              <w:t xml:space="preserve">ОПП среди «вниз»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 × R1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× R2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× R3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FirstParagraph"/>
      </w:pPr>
      <w:r>
        <w:t xml:space="preserve">F1 × R3: ожидаемое число случаев ОПП среди 33 пациентов с расхождением 1,57; вероятность отсутствия случаев 0,19.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ROR</w:t>
            </w:r>
          </w:p>
        </w:tc>
        <w:tc>
          <w:tcPr/>
          <w:p>
            <w:pPr>
              <w:pStyle w:val="Compact"/>
            </w:pPr>
            <w:r>
              <w:t xml:space="preserve">ДИ н.</w:t>
            </w:r>
          </w:p>
        </w:tc>
        <w:tc>
          <w:tcPr/>
          <w:p>
            <w:pPr>
              <w:pStyle w:val="Compact"/>
            </w:pPr>
            <w:r>
              <w:t xml:space="preserve">ДИ в.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Случаев ОПП</w:t>
            </w:r>
          </w:p>
        </w:tc>
        <w:tc>
          <w:tcPr/>
          <w:p>
            <w:pPr>
              <w:pStyle w:val="Compac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  <w:r>
              <w:t xml:space="preserve">1.068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1.013</w:t>
            </w:r>
          </w:p>
        </w:tc>
        <w:tc>
          <w:tcPr/>
          <w:p>
            <w:pPr>
              <w:pStyle w:val="Compact"/>
            </w:pPr>
            <w:r>
              <w:t xml:space="preserve">0.901</w:t>
            </w:r>
          </w:p>
        </w:tc>
        <w:tc>
          <w:tcPr/>
          <w:p>
            <w:pPr>
              <w:pStyle w:val="Compact"/>
            </w:pPr>
            <w:r>
              <w:t xml:space="preserve">1.138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эквивалентно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1.070</w:t>
            </w:r>
          </w:p>
        </w:tc>
        <w:tc>
          <w:tcPr/>
          <w:p>
            <w:pPr>
              <w:pStyle w:val="Compact"/>
            </w:pPr>
            <w:r>
              <w:t xml:space="preserve">0.900</w:t>
            </w:r>
          </w:p>
        </w:tc>
        <w:tc>
          <w:tcPr/>
          <w:p>
            <w:pPr>
              <w:pStyle w:val="Compact"/>
            </w:pPr>
            <w:r>
              <w:t xml:space="preserve">1.272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неопределённо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1.129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1.358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неопределённо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1.195</w:t>
            </w:r>
          </w:p>
        </w:tc>
        <w:tc>
          <w:tcPr/>
          <w:p>
            <w:pPr>
              <w:pStyle w:val="Compact"/>
            </w:pPr>
            <w:r>
              <w:t xml:space="preserve">0.957</w:t>
            </w:r>
          </w:p>
        </w:tc>
        <w:tc>
          <w:tcPr/>
          <w:p>
            <w:pPr>
              <w:pStyle w:val="Compact"/>
            </w:pPr>
            <w:r>
              <w:t xml:space="preserve">1.492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неопределённо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1.269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1.641</w:t>
            </w:r>
          </w:p>
        </w:tc>
        <w:tc>
          <w:tcPr/>
          <w:p>
            <w:pPr>
              <w:pStyle w:val="Compact"/>
            </w:pPr>
            <w:r>
              <w:t xml:space="preserve">2563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неопределённо</w:t>
            </w:r>
          </w:p>
        </w:tc>
      </w:tr>
    </w:tbl>
    <w:p>
      <w:pPr>
        <w:pStyle w:val="FirstParagraph"/>
      </w:pPr>
      <w:r>
        <w:t xml:space="preserve">ROR и интервал A15 при условии, что ОПП развилось бы у k из 28 пациентов, перешедших в более высокую категорию (исходы обменены с k случаями из числа пациентов без расхождения; 400 бутстреп-выборок, 200 перестановок). Согласно эталонной модели, P(k = 0) = 0,26, P(k = 1) = 0,38, P(k ≥ 2) = 0,36.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9"/>
        <w:gridCol w:w="892"/>
        <w:gridCol w:w="892"/>
        <w:gridCol w:w="1673"/>
        <w:gridCol w:w="1003"/>
        <w:gridCol w:w="669"/>
        <w:gridCol w:w="6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γ (вверх)</w:t>
            </w:r>
          </w:p>
        </w:tc>
        <w:tc>
          <w:tcPr/>
          <w:p>
            <w:pPr>
              <w:pStyle w:val="Compact"/>
            </w:pPr>
            <w:r>
              <w:t xml:space="preserve">Медиана ROR</w:t>
            </w:r>
          </w:p>
        </w:tc>
        <w:tc>
          <w:tcPr/>
          <w:p>
            <w:pPr>
              <w:pStyle w:val="Compact"/>
            </w:pPr>
            <w:r>
              <w:t xml:space="preserve">Доля «эквивалентно»</w:t>
            </w:r>
          </w:p>
        </w:tc>
        <w:tc>
          <w:tcPr/>
          <w:p>
            <w:pPr>
              <w:pStyle w:val="Compact"/>
            </w:pPr>
            <w:r>
              <w:t xml:space="preserve">Покрытие 1</w:t>
            </w:r>
          </w:p>
        </w:tc>
        <w:tc>
          <w:tcPr/>
          <w:p>
            <w:pPr>
              <w:pStyle w:val="Compact"/>
            </w:pPr>
            <w:r>
              <w:t xml:space="preserve">SD log ROR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нулевой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1.004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 верхней границе</w:t>
            </w:r>
          </w:p>
        </w:tc>
        <w:tc>
          <w:tcPr/>
          <w:p>
            <w:pPr>
              <w:pStyle w:val="Compact"/>
            </w:pPr>
            <w:r>
              <w:t xml:space="preserve">1.912</w:t>
            </w:r>
          </w:p>
        </w:tc>
        <w:tc>
          <w:tcPr/>
          <w:p>
            <w:pPr>
              <w:pStyle w:val="Compact"/>
            </w:pPr>
            <w:r>
              <w:t xml:space="preserve">1.239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p>
      <w:pPr>
        <w:pStyle w:val="FirstParagraph"/>
      </w:pPr>
      <w:r>
        <w:t xml:space="preserve">Исходы смоделированы по эталонной модели с полной поправкой; дифференциальная ошибка добавлена как сдвиг логарифма шансов γ у пациентов, перешедших в более высокую категорию. Каждый набор данных анализировали по правилу A15 (200 бутстреп-выборок, 200 перестановок). Медиана ROR в зависимости от γ: вверх 0: 0,99; вверх 1: 1,08; вверх 2: 1,27; вверх 3: 1,52; вверх 4: 1,89; вниз 2: 0,95; вниз 4: 0,86; вниз 8: 0,78. Покрытие 1 при независимых перестановках (SD из пробного прогона, 100 калибровочных наборов данных): F1 × R3 1,00, F0 × R1 0,99, F3 × R2 1,00, F6 × R3 0,97.</w:t>
      </w:r>
    </w:p>
    <w:p>
      <w:pPr>
        <w:pStyle w:val="Heading2"/>
      </w:pPr>
      <w:bookmarkStart w:id="23" w:name="_fee191f90e71920cdd2ae47219cb916b3c21e59"/>
      <w:r>
        <w:t xml:space="preserve">Таблица S8. Перебор параметров внесения–обнаружения (апостериорно (post hoc))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86"/>
        <w:gridCol w:w="1502"/>
        <w:gridCol w:w="1228"/>
        <w:gridCol w:w="1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артефакта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Помечено хотя бы одно окно</w:t>
            </w:r>
          </w:p>
        </w:tc>
        <w:tc>
          <w:tcPr/>
          <w:p>
            <w:pPr>
              <w:pStyle w:val="Compact"/>
            </w:pPr>
            <w:r>
              <w:t xml:space="preserve">Доля помеченных окон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(120, 0.5)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(120, 1)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(120, 2)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(120, 4)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(150, 0.5)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(150, 1)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(150, 2)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(150, 4)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(200, 0.5)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(200, 1)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(200, 2)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(200, 4)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(250, 0.5)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(250, 1)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(250, 2)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(250, 4)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(300, 0.5)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(300, 1)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(300, 2)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промывание</w:t>
            </w:r>
          </w:p>
        </w:tc>
        <w:tc>
          <w:tcPr/>
          <w:p>
            <w:pPr>
              <w:pStyle w:val="Compact"/>
            </w:pPr>
            <w:r>
              <w:t xml:space="preserve">(300, 4)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нуля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нуля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нуля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нуля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нуля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установка нуля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демпфирование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демпфирование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демпфирование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демпфирование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демпфирование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частичная окклюзия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частичная окклюзия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частичная окклюзия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дрейф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дрейф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дрейф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резонанс («звон»)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резонанс («звон»)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резонанс («звон»)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забор крови без промывания</w:t>
            </w:r>
          </w:p>
        </w:tc>
        <w:tc>
          <w:tcPr/>
          <w:p>
            <w:pPr>
              <w:pStyle w:val="Compac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забор крови без промывания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</w:tr>
    </w:tbl>
    <w:p>
      <w:pPr>
        <w:pStyle w:val="FirstParagraph"/>
      </w:pPr>
      <w:r>
        <w:t xml:space="preserve">Параметры: промывание — (амплитуда, мм рт. ст.; длительность, с); установка нуля — уровень плато 10 с, мм рт. ст.; демпфирование — частота среза фильтра нижних частот, Гц; частичная окклюзия — оставшаяся доля пульсовой амплитуды (среднее снижено на 10 × (1 − доля) мм рт. ст.); дрейф — линейный сдвиг за 20 с, мм рт. ст.; резонанс — амплитуда синусоиды 18 Гц, мм рт. ст.; забор крови без промывания — плато 15 с на уровне среднего давления или 20 мм рт. ст. «Помечено хотя бы одно окно» — доля внесений, при которых хотя бы одно окно во внесённых 20 с помечено как артефакт (ноль/высокие значения/отсутствие пульсации/шум; охранное окно не учитывалось); 119 чистых 2-минутных сегментов из 60 случаев.</w:t>
      </w:r>
    </w:p>
    <w:p>
      <w:pPr>
        <w:pStyle w:val="Heading2"/>
      </w:pPr>
      <w:bookmarkStart w:id="24" w:name="_fbf632dfd53bb9cfa33be3de87b43dc7940b226"/>
      <w:r>
        <w:t xml:space="preserve">Таблица S9. Слепая оценка ИИ 152 фрагментов (вторичный анализ)</w:t>
      </w:r>
      <w:bookmarkEnd w:id="2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оценено фрагментов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анализе согласия (без «не уверен» и охранных окон)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согласия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доля артефактов по классификатору</w:t>
            </w:r>
          </w:p>
        </w:tc>
        <w:tc>
          <w:tcPr/>
          <w:p>
            <w:pPr>
              <w:pStyle w:val="Compact"/>
            </w:pPr>
            <w:r>
              <w:t xml:space="preserve">0.435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артефакт по классификатору -&gt; артефакт по ИИ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валидное по классификатору -&gt; артефакт по ИИ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валидных по классификатору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 них в страте «низкое САД, валидное»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охранное окно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охранное окно -&gt; артефакт по ИИ</w:t>
            </w:r>
          </w:p>
        </w:tc>
        <w:tc>
          <w:tcPr/>
          <w:p>
            <w:pPr>
              <w:pStyle w:val="Compact"/>
            </w:pPr>
            <w:r>
              <w:t xml:space="preserve">0.684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«не уверен»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Heading2"/>
      </w:pPr>
      <w:bookmarkStart w:id="25" w:name="_01d1008d06f21e3fd92274a23aa494d34391c47"/>
      <w:r>
        <w:t xml:space="preserve">Таблица S10. Внутрибольничная летальность (поисковый анализ, сокращённый набор поправочных переменных)</w:t>
      </w:r>
      <w:bookmarkEnd w:id="25"/>
    </w:p>
    <w:p>
      <w:pPr>
        <w:pStyle w:val="FirstParagraph"/>
      </w:pPr>
      <w:r>
        <w:t xml:space="preserve">n = 2962, умерших = 26; ОШ по эталону 1,50 (0,69–3,27); ОШ F1 × R3 1,47 (0,68–3,20); ROR 0,98.</w:t>
      </w:r>
    </w:p>
    <w:p>
      <w:pPr>
        <w:pStyle w:val="Heading2"/>
      </w:pPr>
      <w:bookmarkStart w:id="26" w:name="_f39342d8fae8a944d89ecf8470fb36a2393b905"/>
      <w:r>
        <w:t xml:space="preserve">Таблица S11. ОШ ОПП в зависимости от уровня поправки (набор для анализа ОПП, медиана за 1 мин)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2970"/>
        <w:gridCol w:w="594"/>
        <w:gridCol w:w="594"/>
        <w:gridCol w:w="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Ряд</w:t>
            </w:r>
          </w:p>
        </w:tc>
        <w:tc>
          <w:tcPr/>
          <w:p>
            <w:pPr>
              <w:pStyle w:val="Compact"/>
            </w:pPr>
            <w:r>
              <w:t xml:space="preserve">Экспозиция</w:t>
            </w:r>
          </w:p>
        </w:tc>
        <w:tc>
          <w:tcPr/>
          <w:p>
            <w:pPr>
              <w:pStyle w:val="Compact"/>
            </w:pPr>
            <w:r>
              <w:t xml:space="preserve">Поправка</w:t>
            </w:r>
          </w:p>
        </w:tc>
        <w:tc>
          <w:tcPr/>
          <w:p>
            <w:pPr>
              <w:pStyle w:val="Compact"/>
            </w:pPr>
            <w:r>
              <w:t xml:space="preserve">ОШ</w:t>
            </w:r>
          </w:p>
        </w:tc>
        <w:tc>
          <w:tcPr/>
          <w:p>
            <w:pPr>
              <w:pStyle w:val="Compact"/>
            </w:pPr>
            <w:r>
              <w:t xml:space="preserve">ДИ н.</w:t>
            </w:r>
          </w:p>
        </w:tc>
        <w:tc>
          <w:tcPr/>
          <w:p>
            <w:pPr>
              <w:pStyle w:val="Compact"/>
            </w:pPr>
            <w:r>
              <w:t xml:space="preserve">ДИ 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≥ 10 мин &lt; 65</w:t>
            </w:r>
          </w:p>
        </w:tc>
        <w:tc>
          <w:tcPr/>
          <w:p>
            <w:pPr>
              <w:pStyle w:val="Compact"/>
            </w:pPr>
            <w:r>
              <w:t xml:space="preserve">без поправки</w:t>
            </w:r>
          </w:p>
        </w:tc>
        <w:tc>
          <w:tcPr/>
          <w:p>
            <w:pPr>
              <w:pStyle w:val="Compact"/>
            </w:pPr>
            <w:r>
              <w:t xml:space="preserve">1.655</w:t>
            </w:r>
          </w:p>
        </w:tc>
        <w:tc>
          <w:tcPr/>
          <w:p>
            <w:pPr>
              <w:pStyle w:val="Compact"/>
            </w:pPr>
            <w:r>
              <w:t xml:space="preserve">1.090</w:t>
            </w:r>
          </w:p>
        </w:tc>
        <w:tc>
          <w:tcPr/>
          <w:p>
            <w:pPr>
              <w:pStyle w:val="Compact"/>
            </w:pPr>
            <w:r>
              <w:t xml:space="preserve">2.513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≥ 10 мин &lt; 65</w:t>
            </w:r>
          </w:p>
        </w:tc>
        <w:tc>
          <w:tcPr/>
          <w:p>
            <w:pPr>
              <w:pStyle w:val="Compact"/>
            </w:pPr>
            <w:r>
              <w:t xml:space="preserve">сокращённый набор</w:t>
            </w:r>
          </w:p>
        </w:tc>
        <w:tc>
          <w:tcPr/>
          <w:p>
            <w:pPr>
              <w:pStyle w:val="Compact"/>
            </w:pPr>
            <w:r>
              <w:t xml:space="preserve">1.463</w:t>
            </w:r>
          </w:p>
        </w:tc>
        <w:tc>
          <w:tcPr/>
          <w:p>
            <w:pPr>
              <w:pStyle w:val="Compact"/>
            </w:pPr>
            <w:r>
              <w:t xml:space="preserve">0.952</w:t>
            </w:r>
          </w:p>
        </w:tc>
        <w:tc>
          <w:tcPr/>
          <w:p>
            <w:pPr>
              <w:pStyle w:val="Compact"/>
            </w:pPr>
            <w:r>
              <w:t xml:space="preserve">2.248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≥ 10 мин &lt; 65</w:t>
            </w:r>
          </w:p>
        </w:tc>
        <w:tc>
          <w:tcPr/>
          <w:p>
            <w:pPr>
              <w:pStyle w:val="Compact"/>
            </w:pPr>
            <w:r>
              <w:t xml:space="preserve">полный набор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1.483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≥ 10 мин &lt; 65</w:t>
            </w:r>
          </w:p>
        </w:tc>
        <w:tc>
          <w:tcPr/>
          <w:p>
            <w:pPr>
              <w:pStyle w:val="Compact"/>
            </w:pPr>
            <w:r>
              <w:t xml:space="preserve">полный набор без длительности</w:t>
            </w:r>
          </w:p>
        </w:tc>
        <w:tc>
          <w:tcPr/>
          <w:p>
            <w:pPr>
              <w:pStyle w:val="Compact"/>
            </w:pPr>
            <w:r>
              <w:t xml:space="preserve">1.097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1.709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≥ 10 мин &lt; 55</w:t>
            </w:r>
          </w:p>
        </w:tc>
        <w:tc>
          <w:tcPr/>
          <w:p>
            <w:pPr>
              <w:pStyle w:val="Compact"/>
            </w:pPr>
            <w:r>
              <w:t xml:space="preserve">без поправки</w:t>
            </w:r>
          </w:p>
        </w:tc>
        <w:tc>
          <w:tcPr/>
          <w:p>
            <w:pPr>
              <w:pStyle w:val="Compact"/>
            </w:pPr>
            <w:r>
              <w:t xml:space="preserve">3.813</w:t>
            </w:r>
          </w:p>
        </w:tc>
        <w:tc>
          <w:tcPr/>
          <w:p>
            <w:pPr>
              <w:pStyle w:val="Compact"/>
            </w:pPr>
            <w:r>
              <w:t xml:space="preserve">1.865</w:t>
            </w:r>
          </w:p>
        </w:tc>
        <w:tc>
          <w:tcPr/>
          <w:p>
            <w:pPr>
              <w:pStyle w:val="Compact"/>
            </w:pPr>
            <w:r>
              <w:t xml:space="preserve">7.794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≥ 10 мин &lt; 55</w:t>
            </w:r>
          </w:p>
        </w:tc>
        <w:tc>
          <w:tcPr/>
          <w:p>
            <w:pPr>
              <w:pStyle w:val="Compact"/>
            </w:pPr>
            <w:r>
              <w:t xml:space="preserve">сокращённый набор</w:t>
            </w:r>
          </w:p>
        </w:tc>
        <w:tc>
          <w:tcPr/>
          <w:p>
            <w:pPr>
              <w:pStyle w:val="Compact"/>
            </w:pPr>
            <w:r>
              <w:t xml:space="preserve">3.362</w:t>
            </w:r>
          </w:p>
        </w:tc>
        <w:tc>
          <w:tcPr/>
          <w:p>
            <w:pPr>
              <w:pStyle w:val="Compact"/>
            </w:pPr>
            <w:r>
              <w:t xml:space="preserve">1.575</w:t>
            </w:r>
          </w:p>
        </w:tc>
        <w:tc>
          <w:tcPr/>
          <w:p>
            <w:pPr>
              <w:pStyle w:val="Compact"/>
            </w:pPr>
            <w:r>
              <w:t xml:space="preserve">7.180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≥ 10 мин &lt; 55</w:t>
            </w:r>
          </w:p>
        </w:tc>
        <w:tc>
          <w:tcPr/>
          <w:p>
            <w:pPr>
              <w:pStyle w:val="Compact"/>
            </w:pPr>
            <w:r>
              <w:t xml:space="preserve">полный набор</w:t>
            </w:r>
          </w:p>
        </w:tc>
        <w:tc>
          <w:tcPr/>
          <w:p>
            <w:pPr>
              <w:pStyle w:val="Compact"/>
            </w:pPr>
            <w:r>
              <w:t xml:space="preserve">1.954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4.270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минуты &lt; 65 (на 10 мин)</w:t>
            </w:r>
          </w:p>
        </w:tc>
        <w:tc>
          <w:tcPr/>
          <w:p>
            <w:pPr>
              <w:pStyle w:val="Compact"/>
            </w:pPr>
            <w:r>
              <w:t xml:space="preserve">без поправки</w:t>
            </w:r>
          </w:p>
        </w:tc>
        <w:tc>
          <w:tcPr/>
          <w:p>
            <w:pPr>
              <w:pStyle w:val="Compact"/>
            </w:pPr>
            <w:r>
              <w:t xml:space="preserve">1.215</w:t>
            </w:r>
          </w:p>
        </w:tc>
        <w:tc>
          <w:tcPr/>
          <w:p>
            <w:pPr>
              <w:pStyle w:val="Compact"/>
            </w:pPr>
            <w:r>
              <w:t xml:space="preserve">1.136</w:t>
            </w:r>
          </w:p>
        </w:tc>
        <w:tc>
          <w:tcPr/>
          <w:p>
            <w:pPr>
              <w:pStyle w:val="Compact"/>
            </w:pPr>
            <w:r>
              <w:t xml:space="preserve">1.300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минуты &lt; 65 (на 10 мин)</w:t>
            </w:r>
          </w:p>
        </w:tc>
        <w:tc>
          <w:tcPr/>
          <w:p>
            <w:pPr>
              <w:pStyle w:val="Compact"/>
            </w:pPr>
            <w:r>
              <w:t xml:space="preserve">сокращённый набор</w:t>
            </w:r>
          </w:p>
        </w:tc>
        <w:tc>
          <w:tcPr/>
          <w:p>
            <w:pPr>
              <w:pStyle w:val="Compact"/>
            </w:pPr>
            <w:r>
              <w:t xml:space="preserve">1.195</w:t>
            </w:r>
          </w:p>
        </w:tc>
        <w:tc>
          <w:tcPr/>
          <w:p>
            <w:pPr>
              <w:pStyle w:val="Compact"/>
            </w:pPr>
            <w:r>
              <w:t xml:space="preserve">1.112</w:t>
            </w:r>
          </w:p>
        </w:tc>
        <w:tc>
          <w:tcPr/>
          <w:p>
            <w:pPr>
              <w:pStyle w:val="Compact"/>
            </w:pPr>
            <w:r>
              <w:t xml:space="preserve">1.283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эталон</w:t>
            </w:r>
          </w:p>
        </w:tc>
        <w:tc>
          <w:tcPr/>
          <w:p>
            <w:pPr>
              <w:pStyle w:val="Compact"/>
            </w:pPr>
            <w:r>
              <w:t xml:space="preserve">минуты &lt; 65 (на 10 мин)</w:t>
            </w:r>
          </w:p>
        </w:tc>
        <w:tc>
          <w:tcPr/>
          <w:p>
            <w:pPr>
              <w:pStyle w:val="Compact"/>
            </w:pPr>
            <w:r>
              <w:t xml:space="preserve">полный набор</w:t>
            </w:r>
          </w:p>
        </w:tc>
        <w:tc>
          <w:tcPr/>
          <w:p>
            <w:pPr>
              <w:pStyle w:val="Compact"/>
            </w:pPr>
            <w:r>
              <w:t xml:space="preserve">1.079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  <w:tc>
          <w:tcPr/>
          <w:p>
            <w:pPr>
              <w:pStyle w:val="Compact"/>
            </w:pPr>
            <w:r>
              <w:t xml:space="preserve">1.172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≥ 10 мин &lt; 65</w:t>
            </w:r>
          </w:p>
        </w:tc>
        <w:tc>
          <w:tcPr/>
          <w:p>
            <w:pPr>
              <w:pStyle w:val="Compact"/>
            </w:pPr>
            <w:r>
              <w:t xml:space="preserve">без поправки</w:t>
            </w:r>
          </w:p>
        </w:tc>
        <w:tc>
          <w:tcPr/>
          <w:p>
            <w:pPr>
              <w:pStyle w:val="Compact"/>
            </w:pPr>
            <w:r>
              <w:t xml:space="preserve">1.593</w:t>
            </w:r>
          </w:p>
        </w:tc>
        <w:tc>
          <w:tcPr/>
          <w:p>
            <w:pPr>
              <w:pStyle w:val="Compact"/>
            </w:pPr>
            <w:r>
              <w:t xml:space="preserve">1.049</w:t>
            </w:r>
          </w:p>
        </w:tc>
        <w:tc>
          <w:tcPr/>
          <w:p>
            <w:pPr>
              <w:pStyle w:val="Compact"/>
            </w:pPr>
            <w:r>
              <w:t xml:space="preserve">2.419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≥ 10 мин &lt; 65</w:t>
            </w:r>
          </w:p>
        </w:tc>
        <w:tc>
          <w:tcPr/>
          <w:p>
            <w:pPr>
              <w:pStyle w:val="Compact"/>
            </w:pPr>
            <w:r>
              <w:t xml:space="preserve">сокращённый набор</w:t>
            </w:r>
          </w:p>
        </w:tc>
        <w:tc>
          <w:tcPr/>
          <w:p>
            <w:pPr>
              <w:pStyle w:val="Compact"/>
            </w:pPr>
            <w:r>
              <w:t xml:space="preserve">1.414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2.170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≥ 10 мин &lt; 65</w:t>
            </w:r>
          </w:p>
        </w:tc>
        <w:tc>
          <w:tcPr/>
          <w:p>
            <w:pPr>
              <w:pStyle w:val="Compact"/>
            </w:pPr>
            <w:r>
              <w:t xml:space="preserve">полный набор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1.417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≥ 10 мин &lt; 55</w:t>
            </w:r>
          </w:p>
        </w:tc>
        <w:tc>
          <w:tcPr/>
          <w:p>
            <w:pPr>
              <w:pStyle w:val="Compact"/>
            </w:pPr>
            <w:r>
              <w:t xml:space="preserve">без поправки</w:t>
            </w:r>
          </w:p>
        </w:tc>
        <w:tc>
          <w:tcPr/>
          <w:p>
            <w:pPr>
              <w:pStyle w:val="Compact"/>
            </w:pPr>
            <w:r>
              <w:t xml:space="preserve">4.673</w:t>
            </w:r>
          </w:p>
        </w:tc>
        <w:tc>
          <w:tcPr/>
          <w:p>
            <w:pPr>
              <w:pStyle w:val="Compact"/>
            </w:pPr>
            <w:r>
              <w:t xml:space="preserve">2.465</w:t>
            </w:r>
          </w:p>
        </w:tc>
        <w:tc>
          <w:tcPr/>
          <w:p>
            <w:pPr>
              <w:pStyle w:val="Compact"/>
            </w:pPr>
            <w:r>
              <w:t xml:space="preserve">8.857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≥ 10 мин &lt; 55</w:t>
            </w:r>
          </w:p>
        </w:tc>
        <w:tc>
          <w:tcPr/>
          <w:p>
            <w:pPr>
              <w:pStyle w:val="Compact"/>
            </w:pPr>
            <w:r>
              <w:t xml:space="preserve">сокращённый набор</w:t>
            </w:r>
          </w:p>
        </w:tc>
        <w:tc>
          <w:tcPr/>
          <w:p>
            <w:pPr>
              <w:pStyle w:val="Compact"/>
            </w:pPr>
            <w:r>
              <w:t xml:space="preserve">4.106</w:t>
            </w:r>
          </w:p>
        </w:tc>
        <w:tc>
          <w:tcPr/>
          <w:p>
            <w:pPr>
              <w:pStyle w:val="Compact"/>
            </w:pPr>
            <w:r>
              <w:t xml:space="preserve">2.068</w:t>
            </w:r>
          </w:p>
        </w:tc>
        <w:tc>
          <w:tcPr/>
          <w:p>
            <w:pPr>
              <w:pStyle w:val="Compact"/>
            </w:pPr>
            <w:r>
              <w:t xml:space="preserve">8.151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≥ 10 мин &lt; 55</w:t>
            </w:r>
          </w:p>
        </w:tc>
        <w:tc>
          <w:tcPr/>
          <w:p>
            <w:pPr>
              <w:pStyle w:val="Compact"/>
            </w:pPr>
            <w:r>
              <w:t xml:space="preserve">полный набор</w:t>
            </w:r>
          </w:p>
        </w:tc>
        <w:tc>
          <w:tcPr/>
          <w:p>
            <w:pPr>
              <w:pStyle w:val="Compact"/>
            </w:pPr>
            <w:r>
              <w:t xml:space="preserve">2.494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5.080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минуты &lt; 65 (на 10 мин)</w:t>
            </w:r>
          </w:p>
        </w:tc>
        <w:tc>
          <w:tcPr/>
          <w:p>
            <w:pPr>
              <w:pStyle w:val="Compact"/>
            </w:pPr>
            <w:r>
              <w:t xml:space="preserve">без поправки</w:t>
            </w:r>
          </w:p>
        </w:tc>
        <w:tc>
          <w:tcPr/>
          <w:p>
            <w:pPr>
              <w:pStyle w:val="Compact"/>
            </w:pPr>
            <w:r>
              <w:t xml:space="preserve">1.221</w:t>
            </w:r>
          </w:p>
        </w:tc>
        <w:tc>
          <w:tcPr/>
          <w:p>
            <w:pPr>
              <w:pStyle w:val="Compact"/>
            </w:pPr>
            <w:r>
              <w:t xml:space="preserve">1.142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минуты &lt; 65 (на 10 мин)</w:t>
            </w:r>
          </w:p>
        </w:tc>
        <w:tc>
          <w:tcPr/>
          <w:p>
            <w:pPr>
              <w:pStyle w:val="Compact"/>
            </w:pPr>
            <w:r>
              <w:t xml:space="preserve">сокращённый набор</w:t>
            </w:r>
          </w:p>
        </w:tc>
        <w:tc>
          <w:tcPr/>
          <w:p>
            <w:pPr>
              <w:pStyle w:val="Compact"/>
            </w:pPr>
            <w:r>
              <w:t xml:space="preserve">1.200</w:t>
            </w:r>
          </w:p>
        </w:tc>
        <w:tc>
          <w:tcPr/>
          <w:p>
            <w:pPr>
              <w:pStyle w:val="Compact"/>
            </w:pPr>
            <w:r>
              <w:t xml:space="preserve">1.119</w:t>
            </w:r>
          </w:p>
        </w:tc>
        <w:tc>
          <w:tcPr/>
          <w:p>
            <w:pPr>
              <w:pStyle w:val="Compact"/>
            </w:pPr>
            <w:r>
              <w:t xml:space="preserve">1.288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× R3</w:t>
            </w:r>
          </w:p>
        </w:tc>
        <w:tc>
          <w:tcPr/>
          <w:p>
            <w:pPr>
              <w:pStyle w:val="Compact"/>
            </w:pPr>
            <w:r>
              <w:t xml:space="preserve">минуты &lt; 65 (на 10 мин)</w:t>
            </w:r>
          </w:p>
        </w:tc>
        <w:tc>
          <w:tcPr/>
          <w:p>
            <w:pPr>
              <w:pStyle w:val="Compact"/>
            </w:pPr>
            <w:r>
              <w:t xml:space="preserve">полный набор</w:t>
            </w:r>
          </w:p>
        </w:tc>
        <w:tc>
          <w:tcPr/>
          <w:p>
            <w:pPr>
              <w:pStyle w:val="Compact"/>
            </w:pPr>
            <w:r>
              <w:t xml:space="preserve">1.087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  <w:tc>
          <w:tcPr/>
          <w:p>
            <w:pPr>
              <w:pStyle w:val="Compact"/>
            </w:pPr>
            <w:r>
              <w:t xml:space="preserve">1.179</w:t>
            </w:r>
          </w:p>
        </w:tc>
      </w:tr>
    </w:tbl>
    <w:p>
      <w:pPr>
        <w:pStyle w:val="FirstParagraph"/>
      </w:pPr>
      <w:r>
        <w:t xml:space="preserve">Сокращённый набор: сплайны возраста и рСКФ, ASA ≥ 3, экстренность. Интервалы Вальда по моделям с поправкой Фёрта. Включение в набор для анализа ОПП по отделениям: общая хирургия 85% из 1749, гинекология 28% из 172, торакальная хирургия 96% из 996, урология 97% из 59.</w:t>
      </w:r>
    </w:p>
    <w:p>
      <w:pPr>
        <w:pStyle w:val="Heading1"/>
      </w:pPr>
      <w:bookmarkStart w:id="27" w:name="_bb5ea490873b166758752aff915190423aa5bcc"/>
      <w:r>
        <w:t xml:space="preserve">Дополнительные рисунки</w:t>
      </w:r>
      <w:bookmarkEnd w:id="27"/>
    </w:p>
    <w:p>
      <w:pPr>
        <w:pStyle w:val="CaptionedFigure"/>
      </w:pPr>
      <w:r>
        <w:drawing>
          <wp:inline>
            <wp:extent cx="4800600" cy="5171476"/>
            <wp:effectExtent b="0" l="0" r="0" t="0"/>
            <wp:docPr descr="Рисунок S1. Отбор пациентов." title="" id="29" name="Picture"/>
            <a:graphic>
              <a:graphicData uri="http://schemas.openxmlformats.org/drawingml/2006/picture">
                <pic:pic>
                  <pic:nvPicPr>
                    <pic:cNvPr descr="figures/figS1_flow_ru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71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S1. Отбор пациентов.</w:t>
      </w:r>
    </w:p>
    <w:p>
      <w:pPr>
        <w:pStyle w:val="CaptionedFigure"/>
      </w:pPr>
      <w:r>
        <w:drawing>
          <wp:inline>
            <wp:extent cx="4800600" cy="3972652"/>
            <wp:effectExtent b="0" l="0" r="0" t="0"/>
            <wp:docPr descr="Рисунок S2. Кривая спецификаций: 420 вариантов обработки." title="" id="32" name="Picture"/>
            <a:graphic>
              <a:graphicData uri="http://schemas.openxmlformats.org/drawingml/2006/picture">
                <pic:pic>
                  <pic:nvPicPr>
                    <pic:cNvPr descr="figures/fig3_spec_curve_ru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S2. Кривая спецификаций: 420 вариантов обработки.</w:t>
      </w:r>
    </w:p>
    <w:p>
      <w:pPr>
        <w:pStyle w:val="CaptionedFigure"/>
      </w:pPr>
      <w:r>
        <w:drawing>
          <wp:inline>
            <wp:extent cx="4800600" cy="2381737"/>
            <wp:effectExtent b="0" l="0" r="0" t="0"/>
            <wp:docPr descr="Рисунок S3. Вероятность того, что эпизод помечен как артефакт, по длительности и минимуму." title="" id="35" name="Picture"/>
            <a:graphic>
              <a:graphicData uri="http://schemas.openxmlformats.org/drawingml/2006/picture">
                <pic:pic>
                  <pic:nvPicPr>
                    <pic:cNvPr descr="figures/fig4_episode_probability_ru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81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S3. Вероятность того, что эпизод помечен как артефакт, по длительности и минимуму.</w:t>
      </w:r>
    </w:p>
    <w:p>
      <w:pPr>
        <w:pStyle w:val="CaptionedFigure"/>
      </w:pPr>
      <w:r>
        <w:drawing>
          <wp:inline>
            <wp:extent cx="4800600" cy="1925753"/>
            <wp:effectExtent b="0" l="0" r="0" t="0"/>
            <wp:docPr descr="Рисунок S4. Отношение отношений шансов по фильтру, метрике и порогу (апостериорно)." title="" id="38" name="Picture"/>
            <a:graphic>
              <a:graphicData uri="http://schemas.openxmlformats.org/drawingml/2006/picture">
                <pic:pic>
                  <pic:nvPicPr>
                    <pic:cNvPr descr="figures/fig3_depth_heatmap_ru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25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S4. Отношение отношений шансов по фильтру, метрике и порогу (апостериорно).</w:t>
      </w:r>
    </w:p>
    <w:p>
      <w:pPr>
        <w:pStyle w:val="Heading1"/>
      </w:pPr>
      <w:bookmarkStart w:id="40" w:name="_73d283307399a527e45809823a8a1f41f08babd"/>
      <w:r>
        <w:t xml:space="preserve">Дополнительный протокол</w:t>
      </w:r>
      <w:bookmarkEnd w:id="40"/>
    </w:p>
    <w:p>
      <w:pPr>
        <w:pStyle w:val="Heading2"/>
      </w:pPr>
      <w:bookmarkStart w:id="41" w:name="_2803707cd65e2ae340a65fffb8fcbdbdf267999"/>
      <w:r>
        <w:t xml:space="preserve">Протокол анализа (зафиксирован до любого анализа исходов)</w:t>
      </w:r>
      <w:bookmarkEnd w:id="41"/>
    </w:p>
    <w:p>
      <w:pPr>
        <w:pStyle w:val="FirstParagraph"/>
      </w:pPr>
      <w:r>
        <w:rPr>
          <w:i/>
          <w:iCs/>
        </w:rPr>
        <w:t xml:space="preserve">Перевод на русский язык. Имеющей силу версией остаётся английский файл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docs/protocol.md</w:t>
      </w:r>
      <w:r>
        <w:rPr>
          <w:i/>
          <w:iCs/>
        </w:rPr>
        <w:t xml:space="preserve"> </w:t>
      </w:r>
      <w:r>
        <w:rPr>
          <w:i/>
          <w:iCs/>
        </w:rPr>
        <w:t xml:space="preserve">в</w:t>
      </w:r>
      <w:r>
        <w:rPr>
          <w:i/>
          <w:iCs/>
        </w:rPr>
        <w:t xml:space="preserve"> </w:t>
      </w:r>
      <w:r>
        <w:rPr>
          <w:i/>
          <w:iCs/>
        </w:rPr>
        <w:t xml:space="preserve">коммите с тегом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protocol-freeze</w:t>
      </w:r>
      <w:r>
        <w:rPr>
          <w:i/>
          <w:iCs/>
        </w:rPr>
        <w:t xml:space="preserve"> </w:t>
      </w:r>
      <w:r>
        <w:rPr>
          <w:i/>
          <w:iCs/>
        </w:rPr>
        <w:t xml:space="preserve">и последующие записи в нём; при расхождении действует</w:t>
      </w:r>
      <w:r>
        <w:rPr>
          <w:i/>
          <w:iCs/>
        </w:rPr>
        <w:t xml:space="preserve"> </w:t>
      </w:r>
      <w:r>
        <w:rPr>
          <w:i/>
          <w:iCs/>
        </w:rPr>
        <w:t xml:space="preserve">английский текст. Имена файлов, переменных и меток кода оставлены без перевода.</w:t>
      </w:r>
    </w:p>
    <w:p>
      <w:pPr>
        <w:pStyle w:val="BodyText"/>
      </w:pPr>
      <w:r>
        <w:rPr>
          <w:b/>
          <w:bCs/>
        </w:rPr>
        <w:t xml:space="preserve">Рабочее название.</w:t>
      </w:r>
      <w:r>
        <w:t xml:space="preserve"> </w:t>
      </w:r>
      <w:r>
        <w:t xml:space="preserve">Какая доля зарегистрированной интраоперационной гипотензии — артефакт и</w:t>
      </w:r>
      <w:r>
        <w:t xml:space="preserve"> </w:t>
      </w:r>
      <w:r>
        <w:t xml:space="preserve">насколько это важно? Мультивселенный анализ артефактов артериальной линии, разрешения данных и</w:t>
      </w:r>
      <w:r>
        <w:t xml:space="preserve"> </w:t>
      </w:r>
      <w:r>
        <w:t xml:space="preserve">связи гипотензии с острым повреждением почек в VitalDB с эталоном по кривой давления.</w:t>
      </w:r>
    </w:p>
    <w:p>
      <w:pPr>
        <w:pStyle w:val="BodyText"/>
      </w:pPr>
      <w:r>
        <w:rPr>
          <w:b/>
          <w:bCs/>
        </w:rPr>
        <w:t xml:space="preserve">Состояние на момент фиксации.</w:t>
      </w:r>
      <w:r>
        <w:t xml:space="preserve"> </w:t>
      </w:r>
      <w:r>
        <w:t xml:space="preserve">Признаки окон извлечены из кривой артериального давления</w:t>
      </w:r>
      <w:r>
        <w:t xml:space="preserve"> </w:t>
      </w:r>
      <w:r>
        <w:t xml:space="preserve">500 Гц; классификатор артефактов визуально проверен на 20 фрагментах, описательная частота</w:t>
      </w:r>
      <w:r>
        <w:t xml:space="preserve"> </w:t>
      </w:r>
      <w:r>
        <w:t xml:space="preserve">артефактов рассчитана не более чем на 600 случаях.</w:t>
      </w:r>
      <w:r>
        <w:t xml:space="preserve"> </w:t>
      </w:r>
      <w:r>
        <w:rPr>
          <w:b/>
          <w:bCs/>
        </w:rPr>
        <w:t xml:space="preserve">Ни одна связь какой-либо экспозиции с</w:t>
      </w:r>
      <w:r>
        <w:rPr>
          <w:b/>
          <w:bCs/>
        </w:rPr>
        <w:t xml:space="preserve"> </w:t>
      </w:r>
      <w:r>
        <w:rPr>
          <w:b/>
          <w:bCs/>
        </w:rPr>
        <w:t xml:space="preserve">каким-либо исходом не рассчитывалась.</w:t>
      </w:r>
      <w:r>
        <w:t xml:space="preserve"> </w:t>
      </w:r>
      <w:r>
        <w:t xml:space="preserve">Фиксацией считается коммит git, содержащий этот файл;</w:t>
      </w:r>
      <w:r>
        <w:t xml:space="preserve"> </w:t>
      </w:r>
      <w:r>
        <w:t xml:space="preserve">любое последующее изменение записывается в раздел «Поправки» с датой и причиной.</w:t>
      </w:r>
    </w:p>
    <w:p>
      <w:pPr>
        <w:pStyle w:val="BodyText"/>
      </w:pPr>
      <w:r>
        <w:t xml:space="preserve">Представление результатов: STROBE и RECORD. Дизайн: ретроспективная когорта, вторичный анализ</w:t>
      </w:r>
      <w:r>
        <w:t xml:space="preserve"> </w:t>
      </w:r>
      <w:r>
        <w:t xml:space="preserve">деидентифицированного открытого набора данных.</w:t>
      </w:r>
    </w:p>
    <w:p>
      <w:pPr>
        <w:pStyle w:val="Heading3"/>
      </w:pPr>
      <w:bookmarkStart w:id="42" w:name="_цели"/>
      <w:r>
        <w:t xml:space="preserve">1. Цели</w:t>
      </w:r>
      <w:bookmarkEnd w:id="4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Частота артефактов интраоперационной артериальной линии по типам артефактов</w:t>
            </w:r>
          </w:p>
        </w:tc>
        <w:tc>
          <w:tcPr/>
          <w:p>
            <w:pPr>
              <w:pStyle w:val="Compact"/>
            </w:pPr>
            <w:r>
              <w:t xml:space="preserve">описательная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Доля</w:t>
            </w:r>
            <w:r>
              <w:t xml:space="preserve"> </w:t>
            </w:r>
            <w:r>
              <w:rPr>
                <w:i/>
                <w:iCs/>
              </w:rPr>
              <w:t xml:space="preserve">зарегистрированных</w:t>
            </w:r>
            <w:r>
              <w:t xml:space="preserve"> </w:t>
            </w:r>
            <w:r>
              <w:t xml:space="preserve">минут гипотензии, являющихся артефактом, для каждого конвейера обработки</w:t>
            </w:r>
          </w:p>
        </w:tc>
        <w:tc>
          <w:tcPr/>
          <w:p>
            <w:pPr>
              <w:pStyle w:val="Compact"/>
            </w:pPr>
            <w:r>
              <w:t xml:space="preserve">описательная (первичная конечная точка измерения)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Ошибочная классификация экспозиции гипотензии у каждого пациента по сравнению с эталоном</w:t>
            </w:r>
          </w:p>
        </w:tc>
        <w:tc>
          <w:tcPr/>
          <w:p>
            <w:pPr>
              <w:pStyle w:val="Compact"/>
            </w:pPr>
            <w:r>
              <w:t xml:space="preserve">описательная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Как скорректированная связь гипотензии с ОПП меняется между конвейерами (мультивселенная / кривая спецификаций)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первичная, выводная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Дифференциальная ошибочная классификация: связана ли «гипотензия», обусловленная артефактом, с забором газов крови, тяжестью состояния и ОПП?</w:t>
            </w:r>
          </w:p>
        </w:tc>
        <w:tc>
          <w:tcPr/>
          <w:p>
            <w:pPr>
              <w:pStyle w:val="Compact"/>
            </w:pPr>
            <w:r>
              <w:t xml:space="preserve">вторичная, по гипотезе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Вероятность того, что эпизод низкого САД монитора — артефакт, в зависимости от длительности и надира; простое прикроватное правило, выведенное и проверенное на разных пациентах</w:t>
            </w:r>
          </w:p>
        </w:tc>
        <w:tc>
          <w:tcPr/>
          <w:p>
            <w:pPr>
              <w:pStyle w:val="Compact"/>
            </w:pPr>
            <w:r>
              <w:t xml:space="preserve">вторичная, клиническая</w:t>
            </w:r>
          </w:p>
        </w:tc>
      </w:tr>
    </w:tbl>
    <w:p>
      <w:pPr>
        <w:pStyle w:val="Heading3"/>
      </w:pPr>
      <w:bookmarkStart w:id="43" w:name="_cf545e65229c2dd7d1c6b7c9feacad334404118"/>
      <w:r>
        <w:t xml:space="preserve">2. Данные и когорта</w:t>
      </w:r>
      <w:bookmarkEnd w:id="43"/>
    </w:p>
    <w:p>
      <w:pPr>
        <w:pStyle w:val="FirstParagraph"/>
      </w:pPr>
      <w:r>
        <w:t xml:space="preserve">VitalDB (Сеульская национальная университетская больница, 2016–2017; Lee HC и соавт., Sci Data</w:t>
      </w:r>
      <w:r>
        <w:t xml:space="preserve"> </w:t>
      </w:r>
      <w:r>
        <w:t xml:space="preserve">2022). Открытые деидентифицированные данные; первоначальный сбор одобрен этическим комитетом</w:t>
      </w:r>
      <w:r>
        <w:t xml:space="preserve"> </w:t>
      </w:r>
      <w:r>
        <w:t xml:space="preserve">SNUH. Нового этического одобрения не требуется (сверить с условиями использования данных VitalDB</w:t>
      </w:r>
      <w:r>
        <w:t xml:space="preserve"> </w:t>
      </w:r>
      <w:r>
        <w:t xml:space="preserve">и указать в статье).</w:t>
      </w:r>
    </w:p>
    <w:p>
      <w:pPr>
        <w:pStyle w:val="BodyText"/>
      </w:pPr>
      <w:r>
        <w:t xml:space="preserve">Включение: есть кривая</w:t>
      </w:r>
      <w:r>
        <w:t xml:space="preserve"> </w:t>
      </w:r>
      <w:r>
        <w:rPr>
          <w:rStyle w:val="VerbatimChar"/>
        </w:rPr>
        <w:t xml:space="preserve">SNUADC/ART</w:t>
      </w:r>
      <w:r>
        <w:t xml:space="preserve">; возраст ≥ 18 лет; общая анестезия; период мониторинга</w:t>
      </w:r>
      <w:r>
        <w:t xml:space="preserve"> </w:t>
      </w:r>
      <w:r>
        <w:t xml:space="preserve">≥ 30 мин (определение в §3).</w:t>
      </w:r>
      <w:r>
        <w:t xml:space="preserve"> </w:t>
      </w:r>
      <w:r>
        <w:t xml:space="preserve">Исключения для анализа ОПП: нет исходного креатинина; исходная рСКФ &lt; 15 (замена терминальной</w:t>
      </w:r>
      <w:r>
        <w:t xml:space="preserve"> </w:t>
      </w:r>
      <w:r>
        <w:t xml:space="preserve">почечной недостаточности); нет креатинина в течение 7 суток после окончания анестезии;</w:t>
      </w:r>
      <w:r>
        <w:t xml:space="preserve"> </w:t>
      </w:r>
      <w:r>
        <w:t xml:space="preserve">трансплантации (</w:t>
      </w:r>
      <w:r>
        <w:rPr>
          <w:rStyle w:val="VerbatimChar"/>
        </w:rPr>
        <w:t xml:space="preserve">optype == 'Transplantation'</w:t>
      </w:r>
      <w:r>
        <w:t xml:space="preserve">; включены в анализ чувствительности S6).</w:t>
      </w:r>
    </w:p>
    <w:p>
      <w:pPr>
        <w:pStyle w:val="Heading3"/>
      </w:pPr>
      <w:bookmarkStart w:id="44" w:name="_5da11f8085fd5652044672ce3d2990cdb023388"/>
      <w:r>
        <w:t xml:space="preserve">3. Эталонный ряд (с учётом кривой)</w:t>
      </w:r>
      <w:bookmarkEnd w:id="44"/>
    </w:p>
    <w:p>
      <w:pPr>
        <w:pStyle w:val="Compact"/>
        <w:numPr>
          <w:ilvl w:val="0"/>
          <w:numId w:val="1001"/>
        </w:numPr>
      </w:pPr>
      <w:r>
        <w:t xml:space="preserve">2-секундные окна кривой 500 Гц получают метки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(валидное),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(нет данных),</w:t>
      </w:r>
      <w:r>
        <w:t xml:space="preserve"> </w:t>
      </w:r>
      <w:r>
        <w:rPr>
          <w:rStyle w:val="VerbatimChar"/>
        </w:rPr>
        <w:t xml:space="preserve">zero</w:t>
      </w:r>
      <w:r>
        <w:t xml:space="preserve"> </w:t>
      </w:r>
      <w:r>
        <w:t xml:space="preserve">(ноль),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(высокое),</w:t>
      </w:r>
      <w:r>
        <w:t xml:space="preserve"> </w:t>
      </w:r>
      <w:r>
        <w:rPr>
          <w:rStyle w:val="VerbatimChar"/>
        </w:rPr>
        <w:t xml:space="preserve">nonpulsatile</w:t>
      </w:r>
      <w:r>
        <w:t xml:space="preserve"> </w:t>
      </w:r>
      <w:r>
        <w:t xml:space="preserve">(непульсирующее),</w:t>
      </w:r>
      <w:r>
        <w:t xml:space="preserve"> </w:t>
      </w:r>
      <w:r>
        <w:rPr>
          <w:rStyle w:val="VerbatimChar"/>
        </w:rPr>
        <w:t xml:space="preserve">noise</w:t>
      </w:r>
      <w:r>
        <w:t xml:space="preserve"> </w:t>
      </w:r>
      <w:r>
        <w:t xml:space="preserve">(шум) (правила в</w:t>
      </w:r>
      <w:r>
        <w:t xml:space="preserve"> </w:t>
      </w:r>
      <w:r>
        <w:rPr>
          <w:rStyle w:val="VerbatimChar"/>
        </w:rPr>
        <w:t xml:space="preserve">src/artifact.py</w:t>
      </w:r>
      <w:r>
        <w:t xml:space="preserve">, зафиксированы в этом коммите), а также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(охранное окно): окна в</w:t>
      </w:r>
      <w:r>
        <w:t xml:space="preserve"> </w:t>
      </w:r>
      <w:r>
        <w:t xml:space="preserve">пределах 10 с от любого невалидного окна.</w:t>
      </w:r>
    </w:p>
    <w:p>
      <w:pPr>
        <w:pStyle w:val="Compact"/>
        <w:numPr>
          <w:ilvl w:val="0"/>
          <w:numId w:val="1001"/>
        </w:numPr>
      </w:pPr>
      <w:r>
        <w:t xml:space="preserve">2-секундные значения ART_MBP монитора выравниваются с кривой по задержке, своей для каждого</w:t>
      </w:r>
      <w:r>
        <w:t xml:space="preserve"> </w:t>
      </w:r>
      <w:r>
        <w:t xml:space="preserve">случая (1–4 отсчёта, максимум корреляции в валидных окнах).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Эталонное минутное САД</w:t>
      </w:r>
      <w:r>
        <w:t xml:space="preserve"> </w:t>
      </w:r>
      <w:r>
        <w:t xml:space="preserve">= медиана выровненных значений САД монитора в окнах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этой</w:t>
      </w:r>
      <w:r>
        <w:t xml:space="preserve"> </w:t>
      </w:r>
      <w:r>
        <w:t xml:space="preserve">минуты, если валидны ≥ 50% окон минуты; иначе значение отсутствует.</w:t>
      </w:r>
    </w:p>
    <w:p>
      <w:pPr>
        <w:pStyle w:val="Compact"/>
        <w:numPr>
          <w:ilvl w:val="0"/>
          <w:numId w:val="1001"/>
        </w:numPr>
      </w:pPr>
      <w:r>
        <w:t xml:space="preserve">Обоснование: эталон отличается от потока монитора только удалением артефактов,</w:t>
      </w:r>
      <w:r>
        <w:t xml:space="preserve"> </w:t>
      </w:r>
      <w:r>
        <w:t xml:space="preserve">обнаруженных по кривой, поэтому различия калибровки монитора и АЦП не входят в сравнение.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Период мониторинга</w:t>
      </w:r>
      <w:r>
        <w:t xml:space="preserve"> </w:t>
      </w:r>
      <w:r>
        <w:t xml:space="preserve">= от первой до последней серии валидных окон длительностью ≥ 60 с в</w:t>
      </w:r>
      <w:r>
        <w:t xml:space="preserve"> </w:t>
      </w:r>
      <w:r>
        <w:t xml:space="preserve">пределах анестезии (anestart–aneend). Все конвейеры используют один и тот же период.</w:t>
      </w:r>
    </w:p>
    <w:p>
      <w:pPr>
        <w:pStyle w:val="Heading3"/>
      </w:pPr>
      <w:bookmarkStart w:id="45" w:name="_ae336afa8a893368c8a138f9a32c3171a64fca1"/>
      <w:r>
        <w:t xml:space="preserve">4. Конвейеры обработки (мультивселенная)</w:t>
      </w:r>
      <w:bookmarkEnd w:id="45"/>
    </w:p>
    <w:p>
      <w:pPr>
        <w:pStyle w:val="FirstParagraph"/>
      </w:pPr>
      <w:r>
        <w:t xml:space="preserve">Конвейеры используют</w:t>
      </w:r>
      <w:r>
        <w:t xml:space="preserve"> </w:t>
      </w:r>
      <w:r>
        <w:rPr>
          <w:b/>
          <w:bCs/>
        </w:rPr>
        <w:t xml:space="preserve">только цифры монитора</w:t>
      </w:r>
      <w:r>
        <w:t xml:space="preserve"> </w:t>
      </w:r>
      <w:r>
        <w:t xml:space="preserve">(САД, систолическое, диастолическое), как это</w:t>
      </w:r>
      <w:r>
        <w:t xml:space="preserve"> </w:t>
      </w:r>
      <w:r>
        <w:t xml:space="preserve">сделало бы ретроспективное исследование.</w:t>
      </w:r>
    </w:p>
    <w:p>
      <w:pPr>
        <w:pStyle w:val="BodyText"/>
      </w:pPr>
      <w:r>
        <w:rPr>
          <w:b/>
          <w:bCs/>
        </w:rPr>
        <w:t xml:space="preserve">Фильтр</w:t>
      </w:r>
      <w:r>
        <w:t xml:space="preserve"> </w:t>
      </w:r>
      <w:r>
        <w:t xml:space="preserve">(применяется к 2-секундным значениям; F5 и F6 — после выборки, см. A8):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удалить САД &lt; 20 или &gt; 250</w:t>
            </w:r>
          </w:p>
        </w:tc>
        <w:tc>
          <w:tcPr/>
          <w:p>
            <w:pPr>
              <w:pStyle w:val="Compact"/>
            </w:pPr>
            <w:r>
              <w:t xml:space="preserve">Lee 2026 (ОПП в VitalDB)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удалить САД &lt; 30 или &gt; 200</w:t>
            </w:r>
          </w:p>
        </w:tc>
        <w:tc>
          <w:tcPr/>
          <w:p>
            <w:pPr>
              <w:pStyle w:val="Compact"/>
            </w:pPr>
            <w:r>
              <w:t xml:space="preserve">Khan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удалить систолическое &gt; 250, диастолическое &lt; 15, САД &lt; 35 или &gt; 150, систолическое − диастолическое &lt; 15</w:t>
            </w:r>
          </w:p>
        </w:tc>
        <w:tc>
          <w:tcPr/>
          <w:p>
            <w:pPr>
              <w:pStyle w:val="Compact"/>
            </w:pPr>
            <w:r>
              <w:t xml:space="preserve">Jacobsson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удалить САД &lt; 20 или &gt; 200, систолическое &gt; 300 или &lt; 20, систолическое ≤ диастолического, систолическое − диастолическое &lt; 5, диастолическое &lt; 5</w:t>
            </w:r>
          </w:p>
        </w:tc>
        <w:tc>
          <w:tcPr/>
          <w:p>
            <w:pPr>
              <w:pStyle w:val="Compact"/>
            </w:pPr>
            <w:r>
              <w:t xml:space="preserve">физиологическая согласованность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F4 + удалить значения, отличающиеся от обоих соседних более чем на 30 мм рт. ст.</w:t>
            </w:r>
          </w:p>
        </w:tc>
        <w:tc>
          <w:tcPr/>
          <w:p>
            <w:pPr>
              <w:pStyle w:val="Compact"/>
            </w:pPr>
            <w:r>
              <w:t xml:space="preserve">сравнение с соседними (в духе Du 2019)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F4 + 7-точечная скользящая медиана на минутной сетке</w:t>
            </w:r>
          </w:p>
        </w:tc>
        <w:tc>
          <w:tcPr/>
          <w:p>
            <w:pPr>
              <w:pStyle w:val="Compact"/>
            </w:pPr>
            <w:r>
              <w:t xml:space="preserve">медианный фильтр (Pasma 2020)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Разрешение:</w:t>
      </w:r>
      <w:r>
        <w:t xml:space="preserve"> </w:t>
      </w:r>
      <w:r>
        <w:t xml:space="preserve">R1 — 2 с (все значения; минуты = число × 2 с / 60); R2 — мгновенное значение раз</w:t>
      </w:r>
      <w:r>
        <w:t xml:space="preserve"> </w:t>
      </w:r>
      <w:r>
        <w:t xml:space="preserve">в минуту (значение на отметке минуты); R3 — поминутная медиана; R4 — мгновенное значение раз в</w:t>
      </w:r>
      <w:r>
        <w:t xml:space="preserve"> </w:t>
      </w:r>
      <w:r>
        <w:t xml:space="preserve">5 мин, удерживаемое; R5 — мгновенное значение раз в 15 мин, удерживаемое.</w:t>
      </w:r>
    </w:p>
    <w:p>
      <w:pPr>
        <w:pStyle w:val="BodyText"/>
      </w:pPr>
      <w:r>
        <w:rPr>
          <w:b/>
          <w:bCs/>
        </w:rPr>
        <w:t xml:space="preserve">Метрика:</w:t>
      </w:r>
      <w:r>
        <w:t xml:space="preserve"> </w:t>
      </w:r>
      <w:r>
        <w:t xml:space="preserve">суммарные минуты &lt; T; площадь под T (мм рт. ст.·мин); средневзвешенное по времени</w:t>
      </w:r>
      <w:r>
        <w:t xml:space="preserve"> </w:t>
      </w:r>
      <w:r>
        <w:t xml:space="preserve">значение ниже T (площадь / минуты мониторинга); бинарная «≥ 10 суммарных минут &lt; T».</w:t>
      </w:r>
      <w:r>
        <w:t xml:space="preserve"> </w:t>
      </w:r>
      <w:r>
        <w:rPr>
          <w:b/>
          <w:bCs/>
        </w:rPr>
        <w:t xml:space="preserve">Порог:</w:t>
      </w:r>
      <w:r>
        <w:t xml:space="preserve"> </w:t>
      </w:r>
      <w:r>
        <w:t xml:space="preserve">T из {55, 60, 65} мм рт. ст.</w:t>
      </w:r>
    </w:p>
    <w:p>
      <w:pPr>
        <w:pStyle w:val="BodyText"/>
      </w:pPr>
      <w:r>
        <w:t xml:space="preserve">7 × 5 × 4 × 3 =</w:t>
      </w:r>
      <w:r>
        <w:t xml:space="preserve"> </w:t>
      </w:r>
      <w:r>
        <w:rPr>
          <w:b/>
          <w:bCs/>
        </w:rPr>
        <w:t xml:space="preserve">420 спецификаций конвейеров</w:t>
      </w:r>
      <w:r>
        <w:t xml:space="preserve">, каждая сравнивается с эталоном, рассчитанным с</w:t>
      </w:r>
      <w:r>
        <w:t xml:space="preserve"> </w:t>
      </w:r>
      <w:r>
        <w:t xml:space="preserve">той же метрикой и порогом (12 эталонных спецификаций).</w:t>
      </w:r>
    </w:p>
    <w:p>
      <w:pPr>
        <w:pStyle w:val="Heading3"/>
      </w:pPr>
      <w:bookmarkStart w:id="46" w:name="_6ed6310f7b1c21eaf0de6bdf2075ec5dd26915f"/>
      <w:r>
        <w:t xml:space="preserve">5. Исходы и ковариаты</w:t>
      </w:r>
      <w:bookmarkEnd w:id="46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Первичный:</w:t>
      </w:r>
      <w:r>
        <w:t xml:space="preserve"> </w:t>
      </w:r>
      <w:r>
        <w:t xml:space="preserve">ОПП по креатининовым критериям KDIGO в течение 7 суток (≥ 0,3 мг/дл за 48 ч или</w:t>
      </w:r>
      <w:r>
        <w:t xml:space="preserve"> </w:t>
      </w:r>
      <w:r>
        <w:t xml:space="preserve">≥ 1,5 × исходного за 7 суток). Исходный креатинин = последний в течение 30 суток до индукции,</w:t>
      </w:r>
      <w:r>
        <w:t xml:space="preserve"> </w:t>
      </w:r>
      <w:r>
        <w:t xml:space="preserve">иначе</w:t>
      </w:r>
      <w:r>
        <w:t xml:space="preserve"> </w:t>
      </w:r>
      <w:r>
        <w:rPr>
          <w:rStyle w:val="VerbatimChar"/>
        </w:rPr>
        <w:t xml:space="preserve">preop_cr</w:t>
      </w:r>
      <w:r>
        <w:t xml:space="preserve">. Диурез после операции недоступен.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Вторичные:</w:t>
      </w:r>
      <w:r>
        <w:t xml:space="preserve"> </w:t>
      </w:r>
      <w:r>
        <w:t xml:space="preserve">ОПП стадии ≥ 2; внутрибольничная смерть.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Набор поправочных переменных (фиксированный):</w:t>
      </w:r>
      <w:r>
        <w:t xml:space="preserve"> </w:t>
      </w:r>
      <w:r>
        <w:t xml:space="preserve">возраст, пол, ИМТ, ASA ≥ 3, экстренность,</w:t>
      </w:r>
      <w:r>
        <w:t xml:space="preserve"> </w:t>
      </w:r>
      <w:r>
        <w:t xml:space="preserve">исходная рСКФ (CKD-EPI 2021), артериальная гипертензия, сахарный диабет, предоперационный</w:t>
      </w:r>
      <w:r>
        <w:t xml:space="preserve"> </w:t>
      </w:r>
      <w:r>
        <w:t xml:space="preserve">гемоглобин, предоперационный альбумин, отделение, хирургический доступ, логарифм</w:t>
      </w:r>
      <w:r>
        <w:t xml:space="preserve"> </w:t>
      </w:r>
      <w:r>
        <w:t xml:space="preserve">длительности анестезии. Пропуски ковариат: заполнение медианой (непрерывные) или модой</w:t>
      </w:r>
      <w:r>
        <w:t xml:space="preserve"> </w:t>
      </w:r>
      <w:r>
        <w:t xml:space="preserve">(категориальные) с индикатором пропуска, если пропущено &gt; 5%.</w:t>
      </w:r>
      <w:r>
        <w:t xml:space="preserve"> </w:t>
      </w:r>
      <w:r>
        <w:t xml:space="preserve">Интраоперационные вазопрессоры, инфузия и кровопотеря в поправку не входят (возможные</w:t>
      </w:r>
      <w:r>
        <w:t xml:space="preserve"> </w:t>
      </w:r>
      <w:r>
        <w:t xml:space="preserve">медиаторы); анализ чувствительности S5 добавляет кровопотерю.</w:t>
      </w:r>
    </w:p>
    <w:p>
      <w:pPr>
        <w:pStyle w:val="Heading3"/>
      </w:pPr>
      <w:bookmarkStart w:id="47" w:name="_dfd4580f603f67fb3ab212cb6813ce35a21cfc1"/>
      <w:r>
        <w:t xml:space="preserve">6. Статистический анализ</w:t>
      </w:r>
      <w:bookmarkEnd w:id="47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O2.</w:t>
      </w:r>
      <w:r>
        <w:t xml:space="preserve"> </w:t>
      </w:r>
      <w:r>
        <w:t xml:space="preserve">Среди зарегистрированных конвейером минут с САД &lt; 65: доля минут, у которых эталонная</w:t>
      </w:r>
      <w:r>
        <w:t xml:space="preserve"> </w:t>
      </w:r>
      <w:r>
        <w:t xml:space="preserve">минута отсутствует из-за артефакта или ≥ 65. Приводится для каждого конвейера с 95% ДИ по</w:t>
      </w:r>
      <w:r>
        <w:t xml:space="preserve"> </w:t>
      </w:r>
      <w:r>
        <w:t xml:space="preserve">бутстрепу с кластеризацией по пациентам (1 000 выборок).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O3.</w:t>
      </w:r>
      <w:r>
        <w:t xml:space="preserve"> </w:t>
      </w:r>
      <w:r>
        <w:t xml:space="preserve">Для бинарной экспозиции — чувствительность, специфичность и κ Коэна по сравнению с</w:t>
      </w:r>
      <w:r>
        <w:t xml:space="preserve"> </w:t>
      </w:r>
      <w:r>
        <w:t xml:space="preserve">эталоном. Для минут &lt; 65 — медиана разности у пациента и границы Бланда–Альтмана.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O4.</w:t>
      </w:r>
    </w:p>
    <w:p>
      <w:pPr>
        <w:pStyle w:val="Compact"/>
        <w:numPr>
          <w:ilvl w:val="1"/>
          <w:numId w:val="1004"/>
        </w:numPr>
      </w:pPr>
      <w:r>
        <w:t xml:space="preserve">Для каждой из 432 спецификаций — логистическая регрессия ОПП на экспозицию и набор</w:t>
      </w:r>
      <w:r>
        <w:t xml:space="preserve"> </w:t>
      </w:r>
      <w:r>
        <w:t xml:space="preserve">поправочных переменных.</w:t>
      </w:r>
    </w:p>
    <w:p>
      <w:pPr>
        <w:pStyle w:val="Compact"/>
        <w:numPr>
          <w:ilvl w:val="1"/>
          <w:numId w:val="1004"/>
        </w:numPr>
      </w:pPr>
      <w:r>
        <w:t xml:space="preserve">Единицы:</w:t>
      </w:r>
    </w:p>
    <w:p>
      <w:pPr>
        <w:pStyle w:val="Compact"/>
        <w:numPr>
          <w:ilvl w:val="2"/>
          <w:numId w:val="1005"/>
        </w:numPr>
      </w:pPr>
      <w:r>
        <w:t xml:space="preserve">бинарная: ОШ;</w:t>
      </w:r>
    </w:p>
    <w:p>
      <w:pPr>
        <w:pStyle w:val="Compact"/>
        <w:numPr>
          <w:ilvl w:val="2"/>
          <w:numId w:val="1005"/>
        </w:numPr>
      </w:pPr>
      <w:r>
        <w:t xml:space="preserve">минуты: на 10 мин, с ограничением 120 мин;</w:t>
      </w:r>
    </w:p>
    <w:p>
      <w:pPr>
        <w:pStyle w:val="Compact"/>
        <w:numPr>
          <w:ilvl w:val="2"/>
          <w:numId w:val="1005"/>
        </w:numPr>
      </w:pPr>
      <w:r>
        <w:t xml:space="preserve">площадь: на 100 мм рт. ст.·мин, с ограничением на уровне 99-го процентиля эталонного</w:t>
      </w:r>
      <w:r>
        <w:t xml:space="preserve"> </w:t>
      </w:r>
      <w:r>
        <w:t xml:space="preserve">распределения;</w:t>
      </w:r>
    </w:p>
    <w:p>
      <w:pPr>
        <w:pStyle w:val="Compact"/>
        <w:numPr>
          <w:ilvl w:val="2"/>
          <w:numId w:val="1005"/>
        </w:numPr>
      </w:pPr>
      <w:r>
        <w:t xml:space="preserve">средневзвешенное по времени: на 1 мм рт. ст.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Первичная оцениваемая величина:</w:t>
      </w:r>
      <w:r>
        <w:t xml:space="preserve"> </w:t>
      </w:r>
      <w:r>
        <w:t xml:space="preserve">отношение отношений шансов (ROR = ОШ_конвейер /</w:t>
      </w:r>
      <w:r>
        <w:t xml:space="preserve"> </w:t>
      </w:r>
      <w:r>
        <w:t xml:space="preserve">ОШ_эталон) для бинарной экспозиции «≥ 10 мин с САД &lt; 65» с 95% ДИ по парному бутстрепу на</w:t>
      </w:r>
      <w:r>
        <w:t xml:space="preserve"> </w:t>
      </w:r>
      <w:r>
        <w:t xml:space="preserve">уровне пациентов (1 000 выборок, одна и та же выборка для обеих моделей).</w:t>
      </w:r>
    </w:p>
    <w:p>
      <w:pPr>
        <w:pStyle w:val="Compact"/>
        <w:numPr>
          <w:ilvl w:val="1"/>
          <w:numId w:val="1004"/>
        </w:numPr>
      </w:pPr>
      <w:r>
        <w:t xml:space="preserve">Парный бутстреп для всех 35 спецификаций «фильтр × разрешение» первичной метрики.</w:t>
      </w:r>
      <w:r>
        <w:t xml:space="preserve"> </w:t>
      </w:r>
      <w:r>
        <w:t xml:space="preserve">Остальные спецификации приводятся точечными оценками на кривой спецификаций.</w:t>
      </w:r>
    </w:p>
    <w:p>
      <w:pPr>
        <w:pStyle w:val="Compact"/>
        <w:numPr>
          <w:ilvl w:val="1"/>
          <w:numId w:val="1004"/>
        </w:numPr>
      </w:pPr>
      <w:r>
        <w:t xml:space="preserve">Показатели хрупкости: размах и МКИ ОШ; доля спецификаций, у которых 95% ДИ исключает 1;</w:t>
      </w:r>
      <w:r>
        <w:t xml:space="preserve"> </w:t>
      </w:r>
      <w:r>
        <w:t xml:space="preserve">число спецификаций, меняющих качественный вывод.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O5.</w:t>
      </w:r>
    </w:p>
    <w:p>
      <w:pPr>
        <w:pStyle w:val="Compact"/>
        <w:numPr>
          <w:ilvl w:val="1"/>
          <w:numId w:val="1006"/>
        </w:numPr>
      </w:pPr>
      <w:r>
        <w:t xml:space="preserve">Минуты, обусловленные артефактом = минуты &lt; 65 (F1, R3) − эталонные минуты &lt; 65.</w:t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07"/>
        </w:numPr>
      </w:pPr>
      <w:r>
        <w:t xml:space="preserve">Корреляция Спирмена с числом интраоперационных анализов газов артериальной крови</w:t>
      </w:r>
      <w:r>
        <w:t xml:space="preserve"> </w:t>
      </w:r>
      <w:r>
        <w:t xml:space="preserve">(лабораторные данные VitalDB с результатом pH во время анестезии) и с ASA.</w:t>
      </w:r>
    </w:p>
    <w:p>
      <w:pPr>
        <w:pStyle w:val="Compact"/>
        <w:numPr>
          <w:ilvl w:val="1"/>
          <w:numId w:val="1006"/>
        </w:numPr>
      </w:pPr>
      <w:r>
        <w:t xml:space="preserve">(b) Логистическая регрессия ОПП на минуты, обусловленные артефактом, с поправкой на</w:t>
      </w:r>
      <w:r>
        <w:t xml:space="preserve"> </w:t>
      </w:r>
      <w:r>
        <w:t xml:space="preserve">эталонные минуты и набор поправочных переменных. Любая связь указывает на</w:t>
      </w:r>
      <w:r>
        <w:t xml:space="preserve"> </w:t>
      </w:r>
      <w:r>
        <w:t xml:space="preserve">дифференциальную ошибочную классификацию.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O6.</w:t>
      </w:r>
    </w:p>
    <w:p>
      <w:pPr>
        <w:pStyle w:val="Compact"/>
        <w:numPr>
          <w:ilvl w:val="1"/>
          <w:numId w:val="1008"/>
        </w:numPr>
      </w:pPr>
      <w:r>
        <w:t xml:space="preserve">Эпизоды — непрерывные серии выровненных 2-секундных значений САД монитора &lt; 65 в пределах</w:t>
      </w:r>
      <w:r>
        <w:t xml:space="preserve"> </w:t>
      </w:r>
      <w:r>
        <w:t xml:space="preserve">периода мониторинга.</w:t>
      </w:r>
    </w:p>
    <w:p>
      <w:pPr>
        <w:pStyle w:val="Compact"/>
        <w:numPr>
          <w:ilvl w:val="1"/>
          <w:numId w:val="1008"/>
        </w:numPr>
      </w:pPr>
      <w:r>
        <w:t xml:space="preserve">Эпизод</w:t>
      </w:r>
      <w:r>
        <w:t xml:space="preserve"> </w:t>
      </w:r>
      <w:r>
        <w:rPr>
          <w:b/>
          <w:bCs/>
        </w:rPr>
        <w:t xml:space="preserve">артефактный</w:t>
      </w:r>
      <w:r>
        <w:t xml:space="preserve">, если ≥ 50% его окон невалидны (любая метка, кроме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 включая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P(артефакт) табулируется по длительности (≤ 10 с, 10–30 с, 30–60 с, 1–2 мин, 2–5 мин,</w:t>
      </w:r>
      <w:r>
        <w:t xml:space="preserve"> </w:t>
      </w:r>
      <w:r>
        <w:t xml:space="preserve">&gt; 5 мин) × надиру (&lt; 20, 20–39, 40–54, 55–64) с ДИ Уилсона.</w:t>
      </w:r>
    </w:p>
    <w:p>
      <w:pPr>
        <w:pStyle w:val="Compact"/>
        <w:numPr>
          <w:ilvl w:val="1"/>
          <w:numId w:val="1008"/>
        </w:numPr>
      </w:pPr>
      <w:r>
        <w:t xml:space="preserve">Простое правило выводится на 50% пациентов (разбиение по хэшу caseid) и проверяется на</w:t>
      </w:r>
      <w:r>
        <w:t xml:space="preserve"> </w:t>
      </w:r>
      <w:r>
        <w:t xml:space="preserve">остальных 50%. Правило использует только признаки, видимые у постели больного:</w:t>
      </w:r>
      <w:r>
        <w:t xml:space="preserve"> </w:t>
      </w:r>
      <w:r>
        <w:t xml:space="preserve">длительность, надир и максимальное САД за предшествующие 30 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Летальность</w:t>
      </w:r>
      <w:r>
        <w:t xml:space="preserve"> </w:t>
      </w:r>
      <w:r>
        <w:t xml:space="preserve">(мало событий, около 40): логистическая регрессия со штрафом Фирта с поправкой</w:t>
      </w:r>
      <w:r>
        <w:t xml:space="preserve"> </w:t>
      </w:r>
      <w:r>
        <w:t xml:space="preserve">на возраст, ASA ≥ 3, экстренность и рСКФ. Приводится описательно, только с разбросом по</w:t>
      </w:r>
      <w:r>
        <w:t xml:space="preserve"> </w:t>
      </w:r>
      <w:r>
        <w:t xml:space="preserve">спецификациям.</w:t>
      </w:r>
    </w:p>
    <w:p>
      <w:pPr>
        <w:pStyle w:val="Heading3"/>
      </w:pPr>
      <w:bookmarkStart w:id="48" w:name="_e9166d7c4c7ab6206e490edd8a1dfc5cb217109"/>
      <w:r>
        <w:t xml:space="preserve">7. Валидация эталона</w:t>
      </w:r>
      <w:bookmarkEnd w:id="48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V1, внесение–обнаружение:</w:t>
      </w:r>
    </w:p>
    <w:p>
      <w:pPr>
        <w:pStyle w:val="Compact"/>
        <w:numPr>
          <w:ilvl w:val="1"/>
          <w:numId w:val="1010"/>
        </w:numPr>
      </w:pPr>
      <w:r>
        <w:t xml:space="preserve">Чистые 2-минутные сегменты из 100 случайно выбранных случаев.</w:t>
      </w:r>
    </w:p>
    <w:p>
      <w:pPr>
        <w:pStyle w:val="Compact"/>
        <w:numPr>
          <w:ilvl w:val="1"/>
          <w:numId w:val="1010"/>
        </w:numPr>
      </w:pPr>
      <w:r>
        <w:t xml:space="preserve">Внесение синтетических артефактов (типы по Li, Mark и Clifford 2009): прямоугольная волна</w:t>
      </w:r>
      <w:r>
        <w:t xml:space="preserve"> </w:t>
      </w:r>
      <w:r>
        <w:t xml:space="preserve">промывания до 300 мм рт. ст., установка нуля (0 мм рт. ст.), забор крови (плато на уровне</w:t>
      </w:r>
      <w:r>
        <w:t xml:space="preserve"> </w:t>
      </w:r>
      <w:r>
        <w:t xml:space="preserve">давления в линии, затем промывание), избыточное демпфирование (фильтр нижних частот),</w:t>
      </w:r>
      <w:r>
        <w:t xml:space="preserve"> </w:t>
      </w:r>
      <w:r>
        <w:t xml:space="preserve">высокочастотный шум и смещение датчика на 15 мм рт. ст.</w:t>
      </w:r>
    </w:p>
    <w:p>
      <w:pPr>
        <w:pStyle w:val="Compact"/>
        <w:numPr>
          <w:ilvl w:val="1"/>
          <w:numId w:val="1010"/>
        </w:numPr>
      </w:pPr>
      <w:r>
        <w:t xml:space="preserve">Приводится чувствительность обнаружения по типам. Специфичность измеряется на чистых</w:t>
      </w:r>
      <w:r>
        <w:t xml:space="preserve"> </w:t>
      </w:r>
      <w:r>
        <w:t xml:space="preserve">сегментах без внесения.</w:t>
      </w:r>
    </w:p>
    <w:p>
      <w:pPr>
        <w:pStyle w:val="Compact"/>
        <w:numPr>
          <w:ilvl w:val="1"/>
          <w:numId w:val="1010"/>
        </w:numPr>
      </w:pPr>
      <w:r>
        <w:t xml:space="preserve">Смещение датчика по замыслу не должно обнаруживаться (ограничение).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V2, слепая экспертная оценка:</w:t>
      </w:r>
      <w:r>
        <w:t xml:space="preserve"> </w:t>
      </w:r>
      <w:r>
        <w:t xml:space="preserve">150 стратифицированных случайных 40-секундных фрагментов</w:t>
      </w:r>
      <w:r>
        <w:t xml:space="preserve"> </w:t>
      </w:r>
      <w:r>
        <w:t xml:space="preserve">выводятся без меток и оцениваются независимым агентом-рецензентом ИИ как валидные или</w:t>
      </w:r>
      <w:r>
        <w:t xml:space="preserve"> </w:t>
      </w:r>
      <w:r>
        <w:t xml:space="preserve">артефакт. Приводится κ. Оценщик не является экспертом-человеком, и это раскрывается.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V3, физиологическая согласованность:</w:t>
      </w:r>
      <w:r>
        <w:t xml:space="preserve"> </w:t>
      </w:r>
      <w:r>
        <w:t xml:space="preserve">|артериальное − НИАД| в моменты измерения манжетой</w:t>
      </w:r>
      <w:r>
        <w:t xml:space="preserve"> </w:t>
      </w:r>
      <w:r>
        <w:t xml:space="preserve">для валидных и невалидных окон; согласие ЧСС по кривой с ЧСС по ЭКГ монитора.</w:t>
      </w:r>
    </w:p>
    <w:p>
      <w:pPr>
        <w:pStyle w:val="Heading3"/>
      </w:pPr>
      <w:bookmarkStart w:id="49" w:name="_69ca0ee630ee8d41cc9524b0db544b066d995eb"/>
      <w:r>
        <w:t xml:space="preserve">8. Анализы чувствительности</w:t>
      </w:r>
      <w:bookmarkEnd w:id="4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охранное окно 0 с и 30 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порог пульсового давления для непульсирующих окон 5 и 12 мм рт. ст.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порог валидности эталонной минуты 25% и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отсутствие послеоперационного креатинина считается отсутствием ОПП (когорта без требования креатинина за 7 суток)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добавить интраоперационную кровопотерю в набор поправочных переменных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включить трансплантации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ОПП стадии ≥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эталон построен по среднему кривой вместо цифр монитора</w:t>
            </w:r>
          </w:p>
        </w:tc>
      </w:tr>
    </w:tbl>
    <w:p>
      <w:pPr>
        <w:pStyle w:val="Heading3"/>
      </w:pPr>
      <w:bookmarkStart w:id="50" w:name="_d2597609fa8a8330ae713f1febfeeb572c1dea4"/>
      <w:r>
        <w:t xml:space="preserve">9. Чего это исследование показать не может</w:t>
      </w:r>
      <w:bookmarkEnd w:id="50"/>
    </w:p>
    <w:p>
      <w:pPr>
        <w:pStyle w:val="Compact"/>
        <w:numPr>
          <w:ilvl w:val="0"/>
          <w:numId w:val="1011"/>
        </w:numPr>
      </w:pPr>
      <w:r>
        <w:t xml:space="preserve">Оно не может обнаружить артефакты, оставляющие кривую нормальной на вид, например ошибку</w:t>
      </w:r>
      <w:r>
        <w:t xml:space="preserve"> </w:t>
      </w:r>
      <w:r>
        <w:t xml:space="preserve">высоты датчика. Эталон — улучшенный ряд, а не истина.</w:t>
      </w:r>
    </w:p>
    <w:p>
      <w:pPr>
        <w:pStyle w:val="Compact"/>
        <w:numPr>
          <w:ilvl w:val="0"/>
          <w:numId w:val="1011"/>
        </w:numPr>
      </w:pPr>
      <w:r>
        <w:t xml:space="preserve">Оно не может установить клинический ответ на артефакты: VitalDB записывает только</w:t>
      </w:r>
      <w:r>
        <w:t xml:space="preserve"> </w:t>
      </w:r>
      <w:r>
        <w:t xml:space="preserve">суммарные болюсы вазопрессоров.</w:t>
      </w:r>
    </w:p>
    <w:p>
      <w:pPr>
        <w:pStyle w:val="Compact"/>
        <w:numPr>
          <w:ilvl w:val="0"/>
          <w:numId w:val="1011"/>
        </w:numPr>
      </w:pPr>
      <w:r>
        <w:t xml:space="preserve">Данные получены в одном центре в 2016–2017 гг.</w:t>
      </w:r>
    </w:p>
    <w:p>
      <w:pPr>
        <w:pStyle w:val="Compact"/>
        <w:numPr>
          <w:ilvl w:val="0"/>
          <w:numId w:val="1011"/>
        </w:numPr>
      </w:pPr>
      <w:r>
        <w:t xml:space="preserve">Связи наблюдательные.</w:t>
      </w:r>
    </w:p>
    <w:p>
      <w:pPr>
        <w:pStyle w:val="Heading3"/>
      </w:pPr>
      <w:bookmarkStart w:id="51" w:name="_e355b1a78ae844f0bd9aea3b7bb35c4f2259cbc"/>
      <w:r>
        <w:t xml:space="preserve">Поправки (2026-10-26, до фиксации, после состязательной методологической рецензии; данные исходов не рассматривались)</w:t>
      </w:r>
      <w:bookmarkEnd w:id="51"/>
    </w:p>
    <w:p>
      <w:pPr>
        <w:pStyle w:val="FirstParagraph"/>
      </w:pPr>
      <w:r>
        <w:t xml:space="preserve">Если поправка противоречит тексту выше, действует поправка.</w:t>
      </w:r>
    </w:p>
    <w:p>
      <w:pPr>
        <w:pStyle w:val="BodyText"/>
      </w:pPr>
      <w:r>
        <w:rPr>
          <w:b/>
          <w:bCs/>
        </w:rPr>
        <w:t xml:space="preserve">A1 (адаптирована) — валидация без экспертов-людей.</w:t>
      </w:r>
      <w:r>
        <w:t xml:space="preserve"> </w:t>
      </w:r>
      <w:r>
        <w:t xml:space="preserve">Двух ослеплённых экспертов-анестезиологов</w:t>
      </w:r>
      <w:r>
        <w:t xml:space="preserve"> </w:t>
      </w:r>
      <w:r>
        <w:t xml:space="preserve">для этой версии нет. Поэтому валидация эталона опирается на (i) физиологическую согласованность</w:t>
      </w:r>
      <w:r>
        <w:t xml:space="preserve"> </w:t>
      </w:r>
      <w:r>
        <w:t xml:space="preserve">с независимыми датчиками (V3, теперь первичная), (ii) внесение–обнаружение (V1) и (iii) слепого</w:t>
      </w:r>
      <w:r>
        <w:t xml:space="preserve"> </w:t>
      </w:r>
      <w:r>
        <w:t xml:space="preserve">оценщика ИИ (V2, явно вторичный и нерешающий). Во всей статье минуты называются</w:t>
      </w:r>
      <w:r>
        <w:t xml:space="preserve"> </w:t>
      </w:r>
      <w:r>
        <w:rPr>
          <w:b/>
          <w:bCs/>
        </w:rPr>
        <w:t xml:space="preserve">«помеченными</w:t>
      </w:r>
      <w:r>
        <w:rPr>
          <w:b/>
          <w:bCs/>
        </w:rPr>
        <w:t xml:space="preserve"> </w:t>
      </w:r>
      <w:r>
        <w:rPr>
          <w:b/>
          <w:bCs/>
        </w:rPr>
        <w:t xml:space="preserve">по кривой»</w:t>
      </w:r>
      <w:r>
        <w:t xml:space="preserve">, а не «артефактом», если более сильный термин не подтверждён независимыми</w:t>
      </w:r>
      <w:r>
        <w:t xml:space="preserve"> </w:t>
      </w:r>
      <w:r>
        <w:t xml:space="preserve">данными. Создаётся и публикуется с пустыми бланками стратифицированный набор из 400 фрагментов</w:t>
      </w:r>
      <w:r>
        <w:t xml:space="preserve"> </w:t>
      </w:r>
      <w:r>
        <w:t xml:space="preserve">для экспертной оценки (страты A–D рецензии: 150 — САД монитора &lt; 65 и невалидное окно, включая</w:t>
      </w:r>
      <w:r>
        <w:t xml:space="preserve"> </w:t>
      </w:r>
      <w:r>
        <w:t xml:space="preserve">50 только с охранным окном; 100 — САД &lt; 65 и валидное; 100 — случайные валидные; 50 — случайные</w:t>
      </w:r>
      <w:r>
        <w:t xml:space="preserve"> </w:t>
      </w:r>
      <w:r>
        <w:t xml:space="preserve">невалидные при САД ≥ 65; не более двух на пациента, отбор по хэшу subjectid), чтобы позднее</w:t>
      </w:r>
      <w:r>
        <w:t xml:space="preserve"> </w:t>
      </w:r>
      <w:r>
        <w:t xml:space="preserve">можно было добавить оценку людьми.</w:t>
      </w:r>
    </w:p>
    <w:p>
      <w:pPr>
        <w:pStyle w:val="BodyText"/>
      </w:pPr>
      <w:r>
        <w:rPr>
          <w:b/>
          <w:bCs/>
        </w:rPr>
        <w:t xml:space="preserve">A2 — фиксация.</w:t>
      </w:r>
      <w:r>
        <w:t xml:space="preserve"> </w:t>
      </w:r>
      <w:r>
        <w:t xml:space="preserve">Фиксация — тег git</w:t>
      </w:r>
      <w:r>
        <w:t xml:space="preserve"> </w:t>
      </w:r>
      <w:r>
        <w:rPr>
          <w:rStyle w:val="VerbatimChar"/>
        </w:rPr>
        <w:t xml:space="preserve">protocol-freeze</w:t>
      </w:r>
      <w:r>
        <w:t xml:space="preserve"> </w:t>
      </w:r>
      <w:r>
        <w:t xml:space="preserve">на коммите, код которого реализует §4–§6 с</w:t>
      </w:r>
      <w:r>
        <w:t xml:space="preserve"> </w:t>
      </w:r>
      <w:r>
        <w:t xml:space="preserve">этими поправками, проходит</w:t>
      </w:r>
      <w:r>
        <w:t xml:space="preserve"> </w:t>
      </w:r>
      <w:r>
        <w:rPr>
          <w:rStyle w:val="VerbatimChar"/>
        </w:rPr>
        <w:t xml:space="preserve">tests/test_pipelines.py</w:t>
      </w:r>
      <w:r>
        <w:t xml:space="preserve"> </w:t>
      </w:r>
      <w:r>
        <w:t xml:space="preserve">и выполнил сквозной прогон, в котором</w:t>
      </w:r>
      <w:r>
        <w:t xml:space="preserve"> </w:t>
      </w:r>
      <w:r>
        <w:t xml:space="preserve">векторы ОПП и смерти заменены перестановкой с заданным зерном (результаты сохранены в</w:t>
      </w:r>
      <w:r>
        <w:t xml:space="preserve"> </w:t>
      </w:r>
      <w:r>
        <w:rPr>
          <w:rStyle w:val="VerbatimChar"/>
        </w:rPr>
        <w:t xml:space="preserve">out/results_permuted/</w:t>
      </w:r>
      <w:r>
        <w:t xml:space="preserve">). SHA-256 файлов</w:t>
      </w:r>
      <w:r>
        <w:t xml:space="preserve"> </w:t>
      </w:r>
      <w:r>
        <w:rPr>
          <w:rStyle w:val="VerbatimChar"/>
        </w:rPr>
        <w:t xml:space="preserve">src/*.py</w:t>
      </w:r>
      <w:r>
        <w:t xml:space="preserve"> </w:t>
      </w:r>
      <w:r>
        <w:t xml:space="preserve">записывается в сообщение тега. Внешний реестр</w:t>
      </w:r>
      <w:r>
        <w:t xml:space="preserve"> </w:t>
      </w:r>
      <w:r>
        <w:t xml:space="preserve">(OSF) был недоступен; записью служит локальная история git. Описательная статистика артефактов</w:t>
      </w:r>
      <w:r>
        <w:t xml:space="preserve"> </w:t>
      </w:r>
      <w:r>
        <w:t xml:space="preserve">до фиксации использовала не более 600 случаев.</w:t>
      </w:r>
    </w:p>
    <w:p>
      <w:pPr>
        <w:pStyle w:val="BodyText"/>
      </w:pPr>
      <w:r>
        <w:rPr>
          <w:b/>
          <w:bCs/>
        </w:rPr>
        <w:t xml:space="preserve">A3 — первичная оцениваемая величина.</w:t>
      </w:r>
      <w:r>
        <w:t xml:space="preserve"> </w:t>
      </w:r>
      <w:r>
        <w:t xml:space="preserve">ROR = ОШ_P / ОШ_эталон для «≥ 10 суммарных минут с САД</w:t>
      </w:r>
      <w:r>
        <w:t xml:space="preserve"> </w:t>
      </w:r>
      <w:r>
        <w:t xml:space="preserve">&lt; 65», P = F1 × R3 (фильтр диапазона САД 20–250, поминутная медиана), эталон — эталон с</w:t>
      </w:r>
      <w:r>
        <w:t xml:space="preserve"> </w:t>
      </w:r>
      <w:r>
        <w:t xml:space="preserve">заполнением пропусков при R3. Парный бутстреп, 2 000 выборок пациентов, процентильный 95% ДИ.</w:t>
      </w:r>
      <w:r>
        <w:t xml:space="preserve"> </w:t>
      </w:r>
      <w:r>
        <w:t xml:space="preserve">Правило решения с границей эквивалентности 0,80–1,25: ДИ целиком внутри -&gt; «обработка артефактов</w:t>
      </w:r>
      <w:r>
        <w:t xml:space="preserve"> </w:t>
      </w:r>
      <w:r>
        <w:t xml:space="preserve">существенно не меняет связь»; ДИ исключает 1, а точечная оценка за пределами границы -&gt;</w:t>
      </w:r>
      <w:r>
        <w:t xml:space="preserve"> </w:t>
      </w:r>
      <w:r>
        <w:t xml:space="preserve">«существенное изменение»; иначе — «неопределённо». При недифференциальной ошибочной</w:t>
      </w:r>
      <w:r>
        <w:t xml:space="preserve"> </w:t>
      </w:r>
      <w:r>
        <w:t xml:space="preserve">классификации правдоподобного размера ожидается ROR около 0,90–0,97, поэтому эта величина</w:t>
      </w:r>
      <w:r>
        <w:t xml:space="preserve"> </w:t>
      </w:r>
      <w:r>
        <w:t xml:space="preserve">обнаруживает дифференциальное смещение, достаточно большое, чтобы иметь значение. Ключевые</w:t>
      </w:r>
      <w:r>
        <w:t xml:space="preserve"> </w:t>
      </w:r>
      <w:r>
        <w:t xml:space="preserve">вторичные: (a) F0 × R1 против эталона при R1; (b) log ОШ на 10 мин для суммарных минут &lt; 65,</w:t>
      </w:r>
      <w:r>
        <w:t xml:space="preserve"> </w:t>
      </w:r>
      <w:r>
        <w:t xml:space="preserve">F1 × R3 против эталона при R3, разность с бутстреп-ДИ и коэффициент ослабления β_P/β_эталон.</w:t>
      </w:r>
    </w:p>
    <w:p>
      <w:pPr>
        <w:pStyle w:val="BodyText"/>
      </w:pPr>
      <w:r>
        <w:rPr>
          <w:b/>
          <w:bCs/>
        </w:rPr>
        <w:t xml:space="preserve">A4 — заполнение пропусков.</w:t>
      </w:r>
      <w:r>
        <w:t xml:space="preserve"> </w:t>
      </w:r>
      <w:r>
        <w:t xml:space="preserve">Серии невалидных окон ≤ 3 мин, ограниченные с обеих сторон ≥ 30 с</w:t>
      </w:r>
      <w:r>
        <w:t xml:space="preserve"> </w:t>
      </w:r>
      <w:r>
        <w:t xml:space="preserve">валидных окон, заполняются линейно между медианами валидного САД за 30 с до и после.</w:t>
      </w:r>
      <w:r>
        <w:t xml:space="preserve"> </w:t>
      </w:r>
      <w:r>
        <w:t xml:space="preserve">Эталон без заполнения — анализ чувствительности. Каждая зарегистрированная конвейером минута</w:t>
      </w:r>
      <w:r>
        <w:t xml:space="preserve"> </w:t>
      </w:r>
      <w:r>
        <w:t xml:space="preserve">&lt; 65 бывает</w:t>
      </w:r>
      <w:r>
        <w:t xml:space="preserve"> </w:t>
      </w:r>
      <w:r>
        <w:rPr>
          <w:i/>
          <w:iCs/>
        </w:rPr>
        <w:t xml:space="preserve">ложной</w:t>
      </w:r>
      <w:r>
        <w:t xml:space="preserve"> </w:t>
      </w:r>
      <w:r>
        <w:t xml:space="preserve">(эталон ≥ 65),</w:t>
      </w:r>
      <w:r>
        <w:t xml:space="preserve"> </w:t>
      </w:r>
      <w:r>
        <w:rPr>
          <w:i/>
          <w:iCs/>
        </w:rPr>
        <w:t xml:space="preserve">подтверждённой</w:t>
      </w:r>
      <w:r>
        <w:t xml:space="preserve"> </w:t>
      </w:r>
      <w:r>
        <w:t xml:space="preserve">(эталон &lt; 65, наблюдаемых окон ≥ 50%),</w:t>
      </w:r>
      <w:r>
        <w:t xml:space="preserve"> </w:t>
      </w:r>
      <w:r>
        <w:rPr>
          <w:i/>
          <w:iCs/>
        </w:rPr>
        <w:t xml:space="preserve">заполненной низкой</w:t>
      </w:r>
      <w:r>
        <w:t xml:space="preserve"> </w:t>
      </w:r>
      <w:r>
        <w:t xml:space="preserve">(эталон &lt; 65, наблюдаемых окон &lt; 50%) или</w:t>
      </w:r>
      <w:r>
        <w:t xml:space="preserve"> </w:t>
      </w:r>
      <w:r>
        <w:rPr>
          <w:i/>
          <w:iCs/>
        </w:rPr>
        <w:t xml:space="preserve">неопределённой</w:t>
      </w:r>
      <w:r>
        <w:t xml:space="preserve"> </w:t>
      </w:r>
      <w:r>
        <w:t xml:space="preserve">(эталона нет).</w:t>
      </w:r>
      <w:r>
        <w:t xml:space="preserve"> </w:t>
      </w:r>
      <w:r>
        <w:t xml:space="preserve">Первичная величина O2 = ложные / все зарегистрированные минуты &lt; 65, приводится вместе с</w:t>
      </w:r>
      <w:r>
        <w:t xml:space="preserve"> </w:t>
      </w:r>
      <w:r>
        <w:t xml:space="preserve">неопределёнными / всеми; неопределённые минуты никогда не считаются артефактом.</w:t>
      </w:r>
    </w:p>
    <w:p>
      <w:pPr>
        <w:pStyle w:val="BodyText"/>
      </w:pPr>
      <w:r>
        <w:rPr>
          <w:b/>
          <w:bCs/>
        </w:rPr>
        <w:t xml:space="preserve">A5 — отсутствие кривой.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не является артефактом и не создаёт охранного окна. Минуты,</w:t>
      </w:r>
      <w:r>
        <w:t xml:space="preserve"> </w:t>
      </w:r>
      <w:r>
        <w:t xml:space="preserve">в которых &gt; 50% окон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, исключаются из всех конвейеров и эталона (общий носитель).</w:t>
      </w:r>
    </w:p>
    <w:p>
      <w:pPr>
        <w:pStyle w:val="BodyText"/>
      </w:pPr>
      <w:r>
        <w:rPr>
          <w:b/>
          <w:bCs/>
        </w:rPr>
        <w:t xml:space="preserve">A6 — пациенты.</w:t>
      </w:r>
      <w:r>
        <w:t xml:space="preserve"> </w:t>
      </w:r>
      <w:r>
        <w:t xml:space="preserve">Единица анализа — пациент (</w:t>
      </w:r>
      <w:r>
        <w:rPr>
          <w:rStyle w:val="VerbatimChar"/>
        </w:rPr>
        <w:t xml:space="preserve">subjectid</w:t>
      </w:r>
      <w:r>
        <w:t xml:space="preserve">); первый подходящий случай пациента</w:t>
      </w:r>
      <w:r>
        <w:t xml:space="preserve"> </w:t>
      </w:r>
      <w:r>
        <w:t xml:space="preserve">(наименьший caseid). Бутстреп и разбиение для O6 выполняются по пациентам.</w:t>
      </w:r>
    </w:p>
    <w:p>
      <w:pPr>
        <w:pStyle w:val="BodyText"/>
      </w:pPr>
      <w:r>
        <w:rPr>
          <w:b/>
          <w:bCs/>
        </w:rPr>
        <w:t xml:space="preserve">A7 — O5.</w:t>
      </w:r>
      <w:r>
        <w:t xml:space="preserve"> </w:t>
      </w:r>
      <w:r>
        <w:t xml:space="preserve">(a) Корреляция Спирмена ложных минут на час мониторинга с анализами газов</w:t>
      </w:r>
      <w:r>
        <w:t xml:space="preserve"> </w:t>
      </w:r>
      <w:r>
        <w:t xml:space="preserve">артериальной крови в час и с ASA. (b) Логистическая регрессия Фирта ОПП на log1p(ложные</w:t>
      </w:r>
      <w:r>
        <w:t xml:space="preserve"> </w:t>
      </w:r>
      <w:r>
        <w:t xml:space="preserve">минуты/ч) с поправкой на эталонные минуты &lt; 65 (линейный член + ограниченный кубический</w:t>
      </w:r>
      <w:r>
        <w:t xml:space="preserve"> </w:t>
      </w:r>
      <w:r>
        <w:t xml:space="preserve">сплайн), логарифм часов мониторинга и набор §5; отдельно для минут с преобладанием меток</w:t>
      </w:r>
      <w:r>
        <w:t xml:space="preserve"> </w:t>
      </w:r>
      <w:r>
        <w:t xml:space="preserve">«ноль/высокое» (g1) и «непульсирующее/шум» (g2). (c) Негативный контроль экспозиции: ложные</w:t>
      </w:r>
      <w:r>
        <w:t xml:space="preserve"> </w:t>
      </w:r>
      <w:r>
        <w:t xml:space="preserve">минуты гипертензии (САД конвейера &gt; 120 при эталоне ≤ 100) в той же модели. (d) Модель</w:t>
      </w:r>
      <w:r>
        <w:t xml:space="preserve"> </w:t>
      </w:r>
      <w:r>
        <w:t xml:space="preserve">механизма с добавлением анализов газов крови в час, log1p(кровопотеря) и доз эритроцитов.</w:t>
      </w:r>
    </w:p>
    <w:p>
      <w:pPr>
        <w:pStyle w:val="BodyText"/>
      </w:pPr>
      <w:r>
        <w:rPr>
          <w:b/>
          <w:bCs/>
        </w:rPr>
        <w:t xml:space="preserve">A8 — разрешение.</w:t>
      </w:r>
      <w:r>
        <w:t xml:space="preserve"> </w:t>
      </w:r>
      <w:r>
        <w:t xml:space="preserve">Эталон выбирается при каждом разрешении, и каждый конвейер сравнивается с</w:t>
      </w:r>
      <w:r>
        <w:t xml:space="preserve"> </w:t>
      </w:r>
      <w:r>
        <w:t xml:space="preserve">эталоном при R; влияние разрешения = ОШ(эталон при R)/ОШ(эталон при R3). R4 использует все 5</w:t>
      </w:r>
      <w:r>
        <w:t xml:space="preserve"> </w:t>
      </w:r>
      <w:r>
        <w:t xml:space="preserve">фазовых сдвигов, R5 — сдвиги 0, 3, 6, 9, 12 мин; log ОШ усредняются по сдвигам внутри каждой</w:t>
      </w:r>
      <w:r>
        <w:t xml:space="preserve"> </w:t>
      </w:r>
      <w:r>
        <w:t xml:space="preserve">бутстреп-выборки. Внесённое в карту значение — первое непропущенное 2-секундное значение в его</w:t>
      </w:r>
      <w:r>
        <w:t xml:space="preserve"> </w:t>
      </w:r>
      <w:r>
        <w:t xml:space="preserve">интервале. F5 и F6 применяются после выборки на собственной сетке конвейера (F6 = 7-точечная</w:t>
      </w:r>
      <w:r>
        <w:t xml:space="preserve"> </w:t>
      </w:r>
      <w:r>
        <w:t xml:space="preserve">скользящая медиана). S10: каждый конвейер использует период мониторинга, определённый по цифрам</w:t>
      </w:r>
      <w:r>
        <w:t xml:space="preserve"> </w:t>
      </w:r>
      <w:r>
        <w:t xml:space="preserve">монитора (от первой до последней 60-секундной серии САД монитора 40–150 в пределах</w:t>
      </w:r>
      <w:r>
        <w:t xml:space="preserve"> </w:t>
      </w:r>
      <w:r>
        <w:t xml:space="preserve">анестезии), как это сделало бы ретроспективное исследование.</w:t>
      </w:r>
    </w:p>
    <w:p>
      <w:pPr>
        <w:pStyle w:val="BodyText"/>
      </w:pPr>
      <w:r>
        <w:rPr>
          <w:b/>
          <w:bCs/>
        </w:rPr>
        <w:t xml:space="preserve">A9 — калибровка классификатора (только описательные данные).</w:t>
      </w:r>
      <w:r>
        <w:t xml:space="preserve"> </w:t>
      </w:r>
      <w:r>
        <w:t xml:space="preserve">Шум = минимум кривой</w:t>
      </w:r>
      <w:r>
        <w:t xml:space="preserve"> </w:t>
      </w:r>
      <w:r>
        <w:t xml:space="preserve">&lt; −10 мм рт. ст. или медиана |второй разности| ≥ 4 мм рт. ст. (правило крутизны одиночного</w:t>
      </w:r>
      <w:r>
        <w:t xml:space="preserve"> </w:t>
      </w:r>
      <w:r>
        <w:t xml:space="preserve">выброса отброшено). Охранное окно асимметрично: 2 с до и 8 с после каждой серии артефактов</w:t>
      </w:r>
      <w:r>
        <w:t xml:space="preserve"> </w:t>
      </w:r>
      <w:r>
        <w:t xml:space="preserve">(95-й процентиль времени восстановления монитора после серий «ноль/высокое/непульсирующее» =</w:t>
      </w:r>
      <w:r>
        <w:t xml:space="preserve"> </w:t>
      </w:r>
      <w:r>
        <w:t xml:space="preserve">8 с; 99-й = 16 с). Анализ чувствительности S1 использует 0/0 с и 6/30 с.</w:t>
      </w:r>
    </w:p>
    <w:p>
      <w:pPr>
        <w:pStyle w:val="BodyText"/>
      </w:pPr>
      <w:r>
        <w:rPr>
          <w:b/>
          <w:bCs/>
        </w:rPr>
        <w:t xml:space="preserve">A10 — физиологические проверки (V3, теперь первичная валидация).</w:t>
      </w:r>
      <w:r>
        <w:t xml:space="preserve"> </w:t>
      </w:r>
      <w:r>
        <w:t xml:space="preserve">(i) Для эпизодов САД</w:t>
      </w:r>
      <w:r>
        <w:t xml:space="preserve"> </w:t>
      </w:r>
      <w:r>
        <w:t xml:space="preserve">монитора &lt; 65 с измерением НИАД в пределах ±3 мин: доля с САД по манжете ≥ 70, по классам</w:t>
      </w:r>
      <w:r>
        <w:t xml:space="preserve"> </w:t>
      </w:r>
      <w:r>
        <w:t xml:space="preserve">эпизодов; (ii) для непульсирующих окон: доля с одновременной ЧСС по ЭКГ 40–150 и ЧСС по</w:t>
      </w:r>
      <w:r>
        <w:t xml:space="preserve"> </w:t>
      </w:r>
      <w:r>
        <w:t xml:space="preserve">плетизмограмме 40–150; (iii) доля непульсирующих окон у пациентов с предоперационной</w:t>
      </w:r>
      <w:r>
        <w:t xml:space="preserve"> </w:t>
      </w:r>
      <w:r>
        <w:t xml:space="preserve">фибрилляцией предсердий против синусового ритма. Специфичность V1 приводится как частота</w:t>
      </w:r>
      <w:r>
        <w:t xml:space="preserve"> </w:t>
      </w:r>
      <w:r>
        <w:t xml:space="preserve">пометок вне участка внесения.</w:t>
      </w:r>
    </w:p>
    <w:p>
      <w:pPr>
        <w:pStyle w:val="BodyText"/>
      </w:pPr>
      <w:r>
        <w:rPr>
          <w:b/>
          <w:bCs/>
        </w:rPr>
        <w:t xml:space="preserve">A11 — O6.</w:t>
      </w:r>
      <w:r>
        <w:t xml:space="preserve"> </w:t>
      </w:r>
      <w:r>
        <w:t xml:space="preserve">Вероятность того, что эпизод низкого САД по цифрам монитора помечен по кривой, —</w:t>
      </w:r>
      <w:r>
        <w:t xml:space="preserve"> </w:t>
      </w:r>
      <w:r>
        <w:t xml:space="preserve">для ретроспективной очистки и автоматических систем (не для использования у постели). Классы</w:t>
      </w:r>
      <w:r>
        <w:t xml:space="preserve"> </w:t>
      </w:r>
      <w:r>
        <w:t xml:space="preserve">эпизодов:</w:t>
      </w:r>
      <w:r>
        <w:t xml:space="preserve"> </w:t>
      </w:r>
      <w:r>
        <w:rPr>
          <w:i/>
          <w:iCs/>
        </w:rPr>
        <w:t xml:space="preserve">помеченный</w:t>
      </w:r>
      <w:r>
        <w:t xml:space="preserve"> </w:t>
      </w:r>
      <w:r>
        <w:t xml:space="preserve">(≥ 50% меток артефакта),</w:t>
      </w:r>
      <w:r>
        <w:t xml:space="preserve"> </w:t>
      </w:r>
      <w:r>
        <w:rPr>
          <w:i/>
          <w:iCs/>
        </w:rPr>
        <w:t xml:space="preserve">с преобладанием охранного окна</w:t>
      </w:r>
      <w:r>
        <w:t xml:space="preserve"> </w:t>
      </w:r>
      <w:r>
        <w:t xml:space="preserve">(артефакт +</w:t>
      </w:r>
      <w:r>
        <w:t xml:space="preserve"> </w:t>
      </w:r>
      <w:r>
        <w:t xml:space="preserve">охранное окно ≥ 50%, артефакт &lt; 50%),</w:t>
      </w:r>
      <w:r>
        <w:t xml:space="preserve"> </w:t>
      </w:r>
      <w:r>
        <w:rPr>
          <w:i/>
          <w:iCs/>
        </w:rPr>
        <w:t xml:space="preserve">физиологический</w:t>
      </w:r>
      <w:r>
        <w:t xml:space="preserve"> </w:t>
      </w:r>
      <w:r>
        <w:t xml:space="preserve">(остальные). ДИ — бутстреп с</w:t>
      </w:r>
      <w:r>
        <w:t xml:space="preserve"> </w:t>
      </w:r>
      <w:r>
        <w:t xml:space="preserve">кластеризацией по пациентам. Правило: дерево глубины ≤ 2 по длительности, надиру и</w:t>
      </w:r>
      <w:r>
        <w:t xml:space="preserve"> </w:t>
      </w:r>
      <w:r>
        <w:t xml:space="preserve">максимальному САД за предшествующие 30 с, выведенное на 50% пациентов (разбиение по хэшу);</w:t>
      </w:r>
      <w:r>
        <w:t xml:space="preserve"> </w:t>
      </w:r>
      <w:r>
        <w:t xml:space="preserve">листья называются «помеченными» только при специфичности ≥ 90%; проверка на другой половине</w:t>
      </w:r>
      <w:r>
        <w:t xml:space="preserve"> </w:t>
      </w:r>
      <w:r>
        <w:t xml:space="preserve">(чувствительность, специфичность, ППЦ с кластерными ДИ).</w:t>
      </w:r>
    </w:p>
    <w:p>
      <w:pPr>
        <w:pStyle w:val="BodyText"/>
      </w:pPr>
      <w:r>
        <w:rPr>
          <w:b/>
          <w:bCs/>
        </w:rPr>
        <w:t xml:space="preserve">A12 — модели.</w:t>
      </w:r>
      <w:r>
        <w:t xml:space="preserve"> </w:t>
      </w:r>
      <w:r>
        <w:t xml:space="preserve">Возраст и рСКФ — ограниченные кубические сплайны (3 узла). Штрафованное</w:t>
      </w:r>
      <w:r>
        <w:t xml:space="preserve"> </w:t>
      </w:r>
      <w:r>
        <w:t xml:space="preserve">правдоподобие Фирта для всех моделей; сбои подсчитываются. Одновременные 95% полосы (бутстреп</w:t>
      </w:r>
      <w:r>
        <w:t xml:space="preserve"> </w:t>
      </w:r>
      <w:r>
        <w:t xml:space="preserve">max-|z|) для 35 ROR «F × R». Один набор для анализа для всех спецификаций. S7 и летальность</w:t>
      </w:r>
      <w:r>
        <w:t xml:space="preserve"> </w:t>
      </w:r>
      <w:r>
        <w:t xml:space="preserve">используют сокращённый набор (сплайны возраста и рСКФ, ASA ≥ 3, экстренность). Летальность:</w:t>
      </w:r>
      <w:r>
        <w:t xml:space="preserve"> </w:t>
      </w:r>
      <w:r>
        <w:t xml:space="preserve">одна заранее заданная спецификация (первичный P против эталона) в описательной когорте,</w:t>
      </w:r>
      <w:r>
        <w:t xml:space="preserve"> </w:t>
      </w:r>
      <w:r>
        <w:t xml:space="preserve">поисковый анализ, без кривой спецификаций. S11 добавляет число послеоперационных измерений</w:t>
      </w:r>
      <w:r>
        <w:t xml:space="preserve"> </w:t>
      </w:r>
      <w:r>
        <w:t xml:space="preserve">креатинина. Проверка точности до раскрытия моделированием с заданными (не оценёнными)</w:t>
      </w:r>
      <w:r>
        <w:t xml:space="preserve"> </w:t>
      </w:r>
      <w:r>
        <w:t xml:space="preserve">эффектами ковариат и ОШ_эталон = 1,5: если ожидаемая полуширина 95% ДИ log ROR превышает 0,22,</w:t>
      </w:r>
      <w:r>
        <w:t xml:space="preserve"> </w:t>
      </w:r>
      <w:r>
        <w:t xml:space="preserve">вывод об эквивалентности заранее объявляется недостижимым.</w:t>
      </w:r>
    </w:p>
    <w:p>
      <w:pPr>
        <w:pStyle w:val="BodyText"/>
      </w:pPr>
      <w:r>
        <w:rPr>
          <w:b/>
          <w:bCs/>
        </w:rPr>
        <w:t xml:space="preserve">Когорты.</w:t>
      </w:r>
      <w:r>
        <w:t xml:space="preserve"> </w:t>
      </w:r>
      <w:r>
        <w:rPr>
          <w:i/>
          <w:iCs/>
        </w:rPr>
        <w:t xml:space="preserve">Описательная когорта</w:t>
      </w:r>
      <w:r>
        <w:t xml:space="preserve"> </w:t>
      </w:r>
      <w:r>
        <w:t xml:space="preserve">(O1–O3, O6, V3, летальность): взрослые, общая анестезия,</w:t>
      </w:r>
      <w:r>
        <w:t xml:space="preserve"> </w:t>
      </w:r>
      <w:r>
        <w:t xml:space="preserve">≥ 30 мин мониторинга, валидного по эталону, первый случай пациента.</w:t>
      </w:r>
      <w:r>
        <w:t xml:space="preserve"> </w:t>
      </w:r>
      <w:r>
        <w:rPr>
          <w:i/>
          <w:iCs/>
        </w:rPr>
        <w:t xml:space="preserve">Набор для анализа ОПП</w:t>
      </w:r>
      <w:r>
        <w:t xml:space="preserve"> </w:t>
      </w:r>
      <w:r>
        <w:t xml:space="preserve">(O4, O5, анализы S): дополнительно исключаются трансплантации, отсутствие исходного</w:t>
      </w:r>
      <w:r>
        <w:t xml:space="preserve"> </w:t>
      </w:r>
      <w:r>
        <w:t xml:space="preserve">креатинина, рСКФ &lt; 15 и отсутствие креатинина в течение 7 суток.</w:t>
      </w:r>
    </w:p>
    <w:p>
      <w:pPr>
        <w:pStyle w:val="BodyText"/>
      </w:pPr>
      <w:r>
        <w:rPr>
          <w:b/>
          <w:bCs/>
        </w:rPr>
        <w:t xml:space="preserve">A13 — классификатор v2 (до фиксации; данные исходов не рассматривались).</w:t>
      </w:r>
      <w:r>
        <w:t xml:space="preserve"> </w:t>
      </w:r>
      <w:r>
        <w:t xml:space="preserve">Критерий пульсации</w:t>
      </w:r>
      <w:r>
        <w:t xml:space="preserve"> </w:t>
      </w:r>
      <w:r>
        <w:t xml:space="preserve">по автокорреляции с межударной задержкой отброшен: в описательных данных он помечал как</w:t>
      </w:r>
      <w:r>
        <w:t xml:space="preserve"> </w:t>
      </w:r>
      <w:r>
        <w:t xml:space="preserve">непульсирующие 12% окон у пациентов с предоперационной фибрилляцией предсердий (1% при</w:t>
      </w:r>
      <w:r>
        <w:t xml:space="preserve"> </w:t>
      </w:r>
      <w:r>
        <w:t xml:space="preserve">синусовом ритме), а пульсовое давление в этих окнах было 56–83 мм рт. ст.; он также срабатывал</w:t>
      </w:r>
      <w:r>
        <w:t xml:space="preserve"> </w:t>
      </w:r>
      <w:r>
        <w:t xml:space="preserve">при бигеминии и редком пульсе. Его заменили на: пульсовое давление &lt; 8 мм рт. ст., ИЛИ</w:t>
      </w:r>
      <w:r>
        <w:t xml:space="preserve"> </w:t>
      </w:r>
      <w:r>
        <w:t xml:space="preserve">интердецильный размах &lt; 3 мм рт. ст., ИЛИ отсутствие систолического подъёма (рост &gt; 8 мм рт. ст.</w:t>
      </w:r>
      <w:r>
        <w:t xml:space="preserve"> </w:t>
      </w:r>
      <w:r>
        <w:t xml:space="preserve">за 100 мс) в центрированном 6-секундном окне. Правило шума стало: минимум &lt; −10 мм рт. ст. ИЛИ</w:t>
      </w:r>
      <w:r>
        <w:t xml:space="preserve"> </w:t>
      </w:r>
      <w:r>
        <w:t xml:space="preserve">медиана абсолютной второй разности ≥ 4 мм рт. ст. (прежнее правило срабатывало на одиночные</w:t>
      </w:r>
      <w:r>
        <w:t xml:space="preserve"> </w:t>
      </w:r>
      <w:r>
        <w:t xml:space="preserve">выбросы). Охранное окно асимметрично: 2 с до и 8 с после серии артефактов (95-й процентиль</w:t>
      </w:r>
      <w:r>
        <w:t xml:space="preserve"> </w:t>
      </w:r>
      <w:r>
        <w:t xml:space="preserve">восстановления монитора). Все 3 645 случаев с кривой извлечены заново с этими признаками; у 211</w:t>
      </w:r>
      <w:r>
        <w:t xml:space="preserve"> </w:t>
      </w:r>
      <w:r>
        <w:t xml:space="preserve">кривая значилась в списке, но не загружалась, и они исключены как «кривая недоступна».</w:t>
      </w:r>
    </w:p>
    <w:p>
      <w:pPr>
        <w:pStyle w:val="BodyText"/>
      </w:pPr>
      <w:r>
        <w:rPr>
          <w:b/>
          <w:bCs/>
        </w:rPr>
        <w:t xml:space="preserve">A14 — мощность O5 и итерации Фирта (до фиксации; рассматривался только переставленный</w:t>
      </w:r>
      <w:r>
        <w:rPr>
          <w:b/>
          <w:bCs/>
        </w:rPr>
        <w:t xml:space="preserve"> </w:t>
      </w:r>
      <w:r>
        <w:rPr>
          <w:b/>
          <w:bCs/>
        </w:rPr>
        <w:t xml:space="preserve">исход).</w:t>
      </w:r>
      <w:r>
        <w:t xml:space="preserve"> </w:t>
      </w:r>
      <w:r>
        <w:t xml:space="preserve">В пробном прогоне с перестановкой ложные минуты при F1 × R3 были ненулевыми у 241 из</w:t>
      </w:r>
      <w:r>
        <w:t xml:space="preserve"> </w:t>
      </w:r>
      <w:r>
        <w:t xml:space="preserve">2 563 пациентов (с преобладанием нуля/промывания — у 19), чего недостаточно для проверки</w:t>
      </w:r>
      <w:r>
        <w:t xml:space="preserve"> </w:t>
      </w:r>
      <w:r>
        <w:t xml:space="preserve">дифференциальной ошибочной классификации. Поэтому O5 выполняется дважды: при F1 × R3, как</w:t>
      </w:r>
      <w:r>
        <w:t xml:space="preserve"> </w:t>
      </w:r>
      <w:r>
        <w:t xml:space="preserve">задано заранее, и при F0 × R1 (необработанный 2-секундный поток; ненулевые у 1 728 пациентов),</w:t>
      </w:r>
      <w:r>
        <w:t xml:space="preserve"> </w:t>
      </w:r>
      <w:r>
        <w:t xml:space="preserve">с отношениями шансов также на одно стандартное отклонение экспозиции. Интерпретируется</w:t>
      </w:r>
      <w:r>
        <w:t xml:space="preserve"> </w:t>
      </w:r>
      <w:r>
        <w:t xml:space="preserve">вариант F0 × R1. Предел итераций Фирта поднят с 50 до 200: в пробном прогоне 1,7% бутстреп-</w:t>
      </w:r>
      <w:r>
        <w:t xml:space="preserve"> </w:t>
      </w:r>
      <w:r>
        <w:t xml:space="preserve">подгонок остановились на 50 итерациях, не достигнув допуска 1e−7, а их повторная подгонка</w:t>
      </w:r>
      <w:r>
        <w:t xml:space="preserve"> </w:t>
      </w:r>
      <w:r>
        <w:t xml:space="preserve">изменила оценку лишь в восьмом знаке после запятой.</w:t>
      </w:r>
    </w:p>
    <w:p>
      <w:pPr>
        <w:pStyle w:val="BodyText"/>
      </w:pPr>
      <w:r>
        <w:rPr>
          <w:b/>
          <w:bCs/>
        </w:rPr>
        <w:t xml:space="preserve">A15 — нулевая калибровка интервала ROR (написана до того, как был виден результат калибровки;</w:t>
      </w:r>
      <w:r>
        <w:rPr>
          <w:b/>
          <w:bCs/>
        </w:rPr>
        <w:t xml:space="preserve"> </w:t>
      </w:r>
      <w:r>
        <w:rPr>
          <w:b/>
          <w:bCs/>
        </w:rPr>
        <w:t xml:space="preserve">реальный исход не рассматривался).</w:t>
      </w:r>
      <w:r>
        <w:t xml:space="preserve"> </w:t>
      </w:r>
      <w:r>
        <w:t xml:space="preserve">В пробном прогоне у нескольких ROR процентильные интервалы</w:t>
      </w:r>
      <w:r>
        <w:t xml:space="preserve"> </w:t>
      </w:r>
      <w:r>
        <w:t xml:space="preserve">исключали 1, хотя при переставленном исходе истинное ROR равно ровно 1, потому что контраст</w:t>
      </w:r>
      <w:r>
        <w:t xml:space="preserve"> </w:t>
      </w:r>
      <w:r>
        <w:t xml:space="preserve">опирается на несколько десятков пациентов, у которых категория экспозиции различается.</w:t>
      </w:r>
      <w:r>
        <w:t xml:space="preserve"> </w:t>
      </w:r>
      <w:r>
        <w:rPr>
          <w:rStyle w:val="VerbatimChar"/>
        </w:rPr>
        <w:t xml:space="preserve">src/null_calibration.py</w:t>
      </w:r>
      <w:r>
        <w:t xml:space="preserve"> </w:t>
      </w:r>
      <w:r>
        <w:t xml:space="preserve">100 раз заново переставляет исход и для F1 × R3, F0 × R1, F3 × R2 и</w:t>
      </w:r>
      <w:r>
        <w:t xml:space="preserve"> </w:t>
      </w:r>
      <w:r>
        <w:t xml:space="preserve">F6 × R3 записывает, как часто 95% интервал парного бутстрепа (B = 200) накрывает 1, а также</w:t>
      </w:r>
      <w:r>
        <w:t xml:space="preserve"> </w:t>
      </w:r>
      <w:r>
        <w:t xml:space="preserve">отношение средней бутстреп-SE к SD log ROR по перестановкам. Правило решения, зафиксированное</w:t>
      </w:r>
      <w:r>
        <w:t xml:space="preserve"> </w:t>
      </w:r>
      <w:r>
        <w:t xml:space="preserve">сейчас:</w:t>
      </w:r>
      <w:r>
        <w:t xml:space="preserve"> </w:t>
      </w:r>
      <w:r>
        <w:t xml:space="preserve">- если покрытие для F1 × R3 ≥ 0,90, первичным остаётся процентильный бутстреп-интервал;</w:t>
      </w:r>
      <w:r>
        <w:t xml:space="preserve"> </w:t>
      </w:r>
      <w:r>
        <w:t xml:space="preserve">- иначе каждый интервал ROR (и одновременная полоса) рассчитывается как</w:t>
      </w:r>
      <w:r>
        <w:t xml:space="preserve"> </w:t>
      </w:r>
      <w:r>
        <w:t xml:space="preserve">log ROR ± z × max(бутстреп-SE, SD этой ячейки при нулевых перестановках), где нулевое SD</w:t>
      </w:r>
      <w:r>
        <w:t xml:space="preserve"> </w:t>
      </w:r>
      <w:r>
        <w:t xml:space="preserve">оценивается по 200 перестановкам на ячейку, а процентильный интервал приводится как</w:t>
      </w:r>
      <w:r>
        <w:t xml:space="preserve"> </w:t>
      </w:r>
      <w:r>
        <w:t xml:space="preserve">вторичный. Вывод об эквивалентности использует первичный интервал.</w:t>
      </w:r>
    </w:p>
    <w:p>
      <w:pPr>
        <w:pStyle w:val="BodyText"/>
      </w:pPr>
      <w:r>
        <w:rPr>
          <w:i/>
          <w:iCs/>
        </w:rPr>
        <w:t xml:space="preserve">Результат A15 (100 перестановок, B = 200).</w:t>
      </w:r>
      <w:r>
        <w:t xml:space="preserve"> </w:t>
      </w:r>
      <w:r>
        <w:t xml:space="preserve">Покрытие 1 процентильным интервалом: F1 × R3 0,51,</w:t>
      </w:r>
      <w:r>
        <w:t xml:space="preserve"> </w:t>
      </w:r>
      <w:r>
        <w:t xml:space="preserve">F0 × R1 0,79, F3 × R2 0,89, F6 × R3 0,91. Бутстреп-распределение log ROR пиковое — большинство</w:t>
      </w:r>
      <w:r>
        <w:t xml:space="preserve"> </w:t>
      </w:r>
      <w:r>
        <w:t xml:space="preserve">выборок мало меняет состав пациентов, определяющих контраст, — поэтому его центральные 95%</w:t>
      </w:r>
      <w:r>
        <w:t xml:space="preserve"> </w:t>
      </w:r>
      <w:r>
        <w:t xml:space="preserve">узки даже там, где SD не мало (средняя бутстреп-SE / нулевое SD = 0,80 для F1 × R3). Поэтому</w:t>
      </w:r>
      <w:r>
        <w:t xml:space="preserve"> </w:t>
      </w:r>
      <w:r>
        <w:t xml:space="preserve">применяется заранее заданное правило: первичные интервалы — log ROR ± z × max(бутстреп-SE, SD</w:t>
      </w:r>
      <w:r>
        <w:t xml:space="preserve"> </w:t>
      </w:r>
      <w:r>
        <w:t xml:space="preserve">при нулевых перестановках), 200 перестановок на ячейку. При тех же 100 нулевых перестановках</w:t>
      </w:r>
      <w:r>
        <w:t xml:space="preserve"> </w:t>
      </w:r>
      <w:r>
        <w:t xml:space="preserve">этот интервал накрывал 1 в 0,99, 0,99, 1,00 и 0,97 случаев соответственно (консервативно).</w:t>
      </w:r>
      <w:r>
        <w:t xml:space="preserve"> </w:t>
      </w:r>
      <w:r>
        <w:t xml:space="preserve">Правило применяется ко всем контрастам типа ROR: 35 ячейкам «F × R» и их одновременным полосам,</w:t>
      </w:r>
      <w:r>
        <w:t xml:space="preserve"> </w:t>
      </w:r>
      <w:r>
        <w:t xml:space="preserve">влиянию разрешения, разностям наклонов доза–эффект и анализам чувствительности вариантов</w:t>
      </w:r>
      <w:r>
        <w:t xml:space="preserve"> </w:t>
      </w:r>
      <w:r>
        <w:t xml:space="preserve">эталона.</w:t>
      </w:r>
    </w:p>
    <w:p>
      <w:pPr>
        <w:pStyle w:val="Heading3"/>
      </w:pPr>
      <w:bookmarkStart w:id="52" w:name="_ae2e2af4d5fd08854f8e49023ab1f4768b41a12"/>
      <w:r>
        <w:t xml:space="preserve">Записи после раскрытия</w:t>
      </w:r>
      <w:bookmarkEnd w:id="52"/>
    </w:p>
    <w:p>
      <w:pPr>
        <w:pStyle w:val="FirstParagraph"/>
      </w:pPr>
      <w:r>
        <w:rPr>
          <w:b/>
          <w:bCs/>
        </w:rPr>
        <w:t xml:space="preserve">Хэш кода.</w:t>
      </w:r>
      <w:r>
        <w:t xml:space="preserve"> </w:t>
      </w:r>
      <w:r>
        <w:t xml:space="preserve">Сообщение тега</w:t>
      </w:r>
      <w:r>
        <w:t xml:space="preserve"> </w:t>
      </w:r>
      <w:r>
        <w:rPr>
          <w:rStyle w:val="VerbatimChar"/>
        </w:rPr>
        <w:t xml:space="preserve">protocol-freeze</w:t>
      </w:r>
      <w:r>
        <w:t xml:space="preserve"> </w:t>
      </w:r>
      <w:r>
        <w:t xml:space="preserve">содержит SHA-256, выведенный последним пробным</w:t>
      </w:r>
      <w:r>
        <w:t xml:space="preserve"> </w:t>
      </w:r>
      <w:r>
        <w:t xml:space="preserve">прогоном с перестановкой (12375fea…). Между этим прогоном и коммитом фиксации редактировались</w:t>
      </w:r>
      <w:r>
        <w:t xml:space="preserve"> </w:t>
      </w:r>
      <w:r>
        <w:t xml:space="preserve">только</w:t>
      </w:r>
      <w:r>
        <w:t xml:space="preserve"> </w:t>
      </w:r>
      <w:r>
        <w:rPr>
          <w:rStyle w:val="VerbatimChar"/>
        </w:rPr>
        <w:t xml:space="preserve">src/figures.py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src/tables.py</w:t>
      </w:r>
      <w:r>
        <w:t xml:space="preserve"> </w:t>
      </w:r>
      <w:r>
        <w:t xml:space="preserve">(построение рисунков и оформление таблиц), поэтому</w:t>
      </w:r>
      <w:r>
        <w:t xml:space="preserve"> </w:t>
      </w:r>
      <w:r>
        <w:t xml:space="preserve">хэш</w:t>
      </w:r>
      <w:r>
        <w:t xml:space="preserve"> </w:t>
      </w:r>
      <w:r>
        <w:rPr>
          <w:rStyle w:val="VerbatimChar"/>
        </w:rPr>
        <w:t xml:space="preserve">src/*.py</w:t>
      </w:r>
      <w:r>
        <w:t xml:space="preserve"> </w:t>
      </w:r>
      <w:r>
        <w:t xml:space="preserve">в помеченном коммите равен 871bd97e…; именно этот хэш записан реальным анализом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out/results_real/summary.json</w:t>
      </w:r>
      <w:r>
        <w:t xml:space="preserve">). Для реального прогона</w:t>
      </w:r>
      <w:r>
        <w:t xml:space="preserve"> </w:t>
      </w:r>
      <w:r>
        <w:rPr>
          <w:rStyle w:val="VerbatimChar"/>
        </w:rPr>
        <w:t xml:space="preserve">git diff protocol-freeze -- src/analysis.py src/models.py src/pipelines.py src/artifact.py</w:t>
      </w:r>
      <w:r>
        <w:t xml:space="preserve"> </w:t>
      </w:r>
      <w:r>
        <w:t xml:space="preserve">пуст.</w:t>
      </w:r>
    </w:p>
    <w:p>
      <w:pPr>
        <w:pStyle w:val="BodyText"/>
      </w:pPr>
      <w:r>
        <w:rPr>
          <w:b/>
          <w:bCs/>
        </w:rPr>
        <w:t xml:space="preserve">Апостериорно (не задано заранее).</w:t>
      </w:r>
      <w:r>
        <w:t xml:space="preserve"> </w:t>
      </w:r>
      <w:r>
        <w:rPr>
          <w:rStyle w:val="VerbatimChar"/>
        </w:rPr>
        <w:t xml:space="preserve">src/posthoc_depth.py</w:t>
      </w:r>
      <w:r>
        <w:t xml:space="preserve"> </w:t>
      </w:r>
      <w:r>
        <w:t xml:space="preserve">добавляет интервалы по A15 для ROR</w:t>
      </w:r>
      <w:r>
        <w:t xml:space="preserve"> </w:t>
      </w:r>
      <w:r>
        <w:t xml:space="preserve">экспозиций, взвешенных по глубине (площадь и средневзвешенное ниже 55 и 65 мм рт. ст., F0/F1/F3</w:t>
      </w:r>
      <w:r>
        <w:t xml:space="preserve"> </w:t>
      </w:r>
      <w:r>
        <w:t xml:space="preserve">при R3), по поводу их точечных оценок на кривой спецификаций. Приводятся как апостериорные.</w:t>
      </w:r>
      <w:r>
        <w:t xml:space="preserve"> </w:t>
      </w:r>
      <w:r>
        <w:t xml:space="preserve">Тепловая карта метрик глубины (рисунок 3; в статье — рисунок S4) и лесной график (рисунок 6; в статье — рисунок 4) добавлены после раскрытия.</w:t>
      </w:r>
    </w:p>
    <w:p>
      <w:pPr>
        <w:pStyle w:val="BodyText"/>
      </w:pPr>
      <w:r>
        <w:rPr>
          <w:b/>
          <w:bCs/>
        </w:rPr>
        <w:t xml:space="preserve">Апостериорно (не задано заранее).</w:t>
      </w:r>
      <w:r>
        <w:t xml:space="preserve"> </w:t>
      </w:r>
      <w:r>
        <w:rPr>
          <w:rStyle w:val="VerbatimChar"/>
        </w:rPr>
        <w:t xml:space="preserve">src/posthoc_cuff_site.py</w:t>
      </w:r>
      <w:r>
        <w:t xml:space="preserve"> </w:t>
      </w:r>
      <w:r>
        <w:t xml:space="preserve">сравнивает избыток артефактов</w:t>
      </w:r>
      <w:r>
        <w:t xml:space="preserve"> </w:t>
      </w:r>
      <w:r>
        <w:t xml:space="preserve">вокруг измерения манжетой между лучевыми и тыльными стопы/бедренными катетерами (манжета на</w:t>
      </w:r>
      <w:r>
        <w:t xml:space="preserve"> </w:t>
      </w:r>
      <w:r>
        <w:t xml:space="preserve">плече не может окклюзировать последние) и между правыми и левыми лучевыми катетерами — по</w:t>
      </w:r>
      <w:r>
        <w:t xml:space="preserve"> </w:t>
      </w:r>
      <w:r>
        <w:t xml:space="preserve">поводу результата C3.</w:t>
      </w:r>
    </w:p>
    <w:p>
      <w:pPr>
        <w:pStyle w:val="BodyText"/>
      </w:pPr>
      <w:r>
        <w:rPr>
          <w:b/>
          <w:bCs/>
        </w:rPr>
        <w:t xml:space="preserve">Изменения после первого раунда рецензирования (2026-10-26, после раскрытия).</w:t>
      </w:r>
      <w:r>
        <w:t xml:space="preserve"> </w:t>
      </w:r>
      <w:r>
        <w:t xml:space="preserve">Три рецензента</w:t>
      </w:r>
      <w:r>
        <w:t xml:space="preserve"> </w:t>
      </w:r>
      <w:r>
        <w:t xml:space="preserve">ИИ (статистика, клиническая анестезиология, обработка сигналов/воспроизводимость;</w:t>
      </w:r>
      <w:r>
        <w:t xml:space="preserve"> </w:t>
      </w:r>
      <w:r>
        <w:rPr>
          <w:rStyle w:val="VerbatimChar"/>
        </w:rPr>
        <w:t xml:space="preserve">docs/reviews/</w:t>
      </w:r>
      <w:r>
        <w:t xml:space="preserve">) привели к следующему: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Исправлено время манжеты.</w:t>
      </w:r>
      <w:r>
        <w:t xml:space="preserve"> </w:t>
      </w:r>
      <w:r>
        <w:rPr>
          <w:rStyle w:val="VerbatimChar"/>
        </w:rPr>
        <w:t xml:space="preserve">n_NIBP_MBP</w:t>
      </w:r>
      <w:r>
        <w:t xml:space="preserve"> </w:t>
      </w:r>
      <w:r>
        <w:t xml:space="preserve">сдвигалось на задержку артериальных цифр</w:t>
      </w:r>
      <w:r>
        <w:t xml:space="preserve"> </w:t>
      </w:r>
      <w:r>
        <w:t xml:space="preserve">(pipelines.py, figures.py). Значения манжеты не задерживаются так, как артериальные цифры,</w:t>
      </w:r>
      <w:r>
        <w:t xml:space="preserve"> </w:t>
      </w:r>
      <w:r>
        <w:t xml:space="preserve">поэтому сдвиг убран. Это касается только C3, V3 и рисунка 2 (без исходов). Первичный эталон</w:t>
      </w:r>
      <w:r>
        <w:t xml:space="preserve"> </w:t>
      </w:r>
      <w:r>
        <w:t xml:space="preserve">перепроверен после повторного запуска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: ОШ_эталон и ОШ_конвейер для F1 × R3</w:t>
      </w:r>
      <w:r>
        <w:t xml:space="preserve"> </w:t>
      </w:r>
      <w:r>
        <w:t xml:space="preserve">совпадают с зафиксированным прогоном (0,9403 и 0,8992).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Добавлены варианты эталона (только чувствительность; первичный не изменён).</w:t>
      </w:r>
      <w:r>
        <w:t xml:space="preserve"> </w:t>
      </w:r>
      <w:r>
        <w:rPr>
          <w:rStyle w:val="VerbatimChar"/>
        </w:rPr>
        <w:t xml:space="preserve">valid25_obs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valid75_obs</w:t>
      </w:r>
      <w:r>
        <w:t xml:space="preserve"> </w:t>
      </w:r>
      <w:r>
        <w:t xml:space="preserve">применяют правило валидности минуты только к наблюдаемым валидным окнам</w:t>
      </w:r>
      <w:r>
        <w:t xml:space="preserve"> </w:t>
      </w:r>
      <w:r>
        <w:t xml:space="preserve">(первичный эталон по устройству заполнения считает заполненные значения валидными, поэтому</w:t>
      </w:r>
      <w:r>
        <w:t xml:space="preserve"> </w:t>
      </w:r>
      <w:r>
        <w:t xml:space="preserve">исходные valid25/valid75 почти не проверяли правило).</w:t>
      </w:r>
      <w:r>
        <w:t xml:space="preserve"> </w:t>
      </w:r>
      <w:r>
        <w:rPr>
          <w:rStyle w:val="VerbatimChar"/>
        </w:rPr>
        <w:t xml:space="preserve">concord</w:t>
      </w:r>
      <w:r>
        <w:t xml:space="preserve"> </w:t>
      </w:r>
      <w:r>
        <w:t xml:space="preserve">дополнительно удаляет</w:t>
      </w:r>
      <w:r>
        <w:t xml:space="preserve"> </w:t>
      </w:r>
      <w:r>
        <w:t xml:space="preserve">валидные окна, где САД монитора и среднее кривой расходятся более чем на 10 мм рт. ст.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Заранее заданные S4 и S6 не были выполнены.</w:t>
      </w:r>
      <w:r>
        <w:t xml:space="preserve"> </w:t>
      </w:r>
      <w:r>
        <w:t xml:space="preserve">Они по ошибке были пропущены в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 </w:t>
      </w:r>
      <w:r>
        <w:t xml:space="preserve">и</w:t>
      </w:r>
      <w:r>
        <w:t xml:space="preserve"> </w:t>
      </w:r>
      <w:r>
        <w:t xml:space="preserve">теперь выполнены в</w:t>
      </w:r>
      <w:r>
        <w:t xml:space="preserve"> </w:t>
      </w:r>
      <w:r>
        <w:rPr>
          <w:rStyle w:val="VerbatimChar"/>
        </w:rPr>
        <w:t xml:space="preserve">src/posthoc_stats.py</w:t>
      </w:r>
      <w:r>
        <w:t xml:space="preserve"> </w:t>
      </w:r>
      <w:r>
        <w:t xml:space="preserve">с интервалом A15.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Апостериорные анализы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src/posthoc_review.py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src/posthoc_models.py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src/posthoc_stats.py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src/validate_v1_sweep.py</w:t>
      </w:r>
      <w:r>
        <w:t xml:space="preserve">: таблица пациентов с расхождением,</w:t>
      </w:r>
      <w:r>
        <w:t xml:space="preserve"> </w:t>
      </w:r>
      <w:r>
        <w:t xml:space="preserve">операционные характеристики TOST по моделированию, покрытие интервалов на разделённой</w:t>
      </w:r>
      <w:r>
        <w:t xml:space="preserve"> </w:t>
      </w:r>
      <w:r>
        <w:t xml:space="preserve">выборке, ограничение по отделениям, поправка по шкале риска заболевания, ступени ОШ от</w:t>
      </w:r>
      <w:r>
        <w:t xml:space="preserve"> </w:t>
      </w:r>
      <w:r>
        <w:t xml:space="preserve">нескорректированного к скорректированному, таблица эпизодов в реальном времени,</w:t>
      </w:r>
      <w:r>
        <w:t xml:space="preserve"> </w:t>
      </w:r>
      <w:r>
        <w:t xml:space="preserve">пульсоксиметрия при глубоких эпизодах, подтипы/регулярность/положение манжеты,</w:t>
      </w:r>
      <w:r>
        <w:t xml:space="preserve"> </w:t>
      </w:r>
      <w:r>
        <w:t xml:space="preserve">характеристики правила по надиру, перебор параметров внесения.</w:t>
      </w:r>
    </w:p>
    <w:p>
      <w:pPr>
        <w:pStyle w:val="BodyText"/>
      </w:pPr>
      <w:r>
        <w:rPr>
          <w:b/>
          <w:bCs/>
        </w:rPr>
        <w:t xml:space="preserve">Изменения после второго раунда рецензирования (2026-10-26).</w:t>
      </w:r>
      <w:r>
        <w:t xml:space="preserve"> </w:t>
      </w:r>
      <w:r>
        <w:t xml:space="preserve">Исправлена ошибка кода в</w:t>
      </w:r>
      <w:r>
        <w:t xml:space="preserve"> </w:t>
      </w:r>
      <w:r>
        <w:t xml:space="preserve">апостериорной модели «без длительности» (</w:t>
      </w:r>
      <w:r>
        <w:rPr>
          <w:rStyle w:val="VerbatimChar"/>
        </w:rPr>
        <w:t xml:space="preserve">posthoc_models.py</w:t>
      </w:r>
      <w:r>
        <w:t xml:space="preserve"> </w:t>
      </w:r>
      <w:r>
        <w:t xml:space="preserve">фиксировал</w:t>
      </w:r>
      <w:r>
        <w:t xml:space="preserve"> </w:t>
      </w:r>
      <w:r>
        <w:rPr>
          <w:rStyle w:val="VerbatimChar"/>
        </w:rPr>
        <w:t xml:space="preserve">ane_dur_h</w:t>
      </w:r>
      <w:r>
        <w:t xml:space="preserve"> </w:t>
      </w:r>
      <w:r>
        <w:t xml:space="preserve">вместо</w:t>
      </w:r>
      <w:r>
        <w:t xml:space="preserve"> </w:t>
      </w:r>
      <w:r>
        <w:t xml:space="preserve">столбца</w:t>
      </w:r>
      <w:r>
        <w:t xml:space="preserve"> </w:t>
      </w:r>
      <w:r>
        <w:rPr>
          <w:rStyle w:val="VerbatimChar"/>
        </w:rPr>
        <w:t xml:space="preserve">log_dur</w:t>
      </w:r>
      <w:r>
        <w:t xml:space="preserve">, который использует модель); исправленная оценка 1,10 (0,70–1,71). Правило A11</w:t>
      </w:r>
      <w:r>
        <w:t xml:space="preserve"> </w:t>
      </w:r>
      <w:r>
        <w:t xml:space="preserve">приводится как одно разбиение, выбранное поиском по дереву. «Артефакт» в тексте означает</w:t>
      </w:r>
      <w:r>
        <w:t xml:space="preserve"> </w:t>
      </w:r>
      <w:r>
        <w:t xml:space="preserve">значения, помеченные по кривой (A1). Хрупкость первичного вывода к случаям ОПП среди</w:t>
      </w:r>
      <w:r>
        <w:t xml:space="preserve"> </w:t>
      </w:r>
      <w:r>
        <w:t xml:space="preserve">пациентов с расхождением оценена апостериорно (</w:t>
      </w:r>
      <w:r>
        <w:rPr>
          <w:rStyle w:val="VerbatimChar"/>
        </w:rPr>
        <w:t xml:space="preserve">src/posthoc_k.py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2026-10-27T10:50:30Z</dcterms:created>
  <dcterms:modified xsi:type="dcterms:W3CDTF">2026-10-27T10:50:30Z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</Properties>
</file>