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3.png" ContentType="image/png"/>
  <Override PartName="/word/media/rId3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Online Resource 1</w:t>
      </w:r>
      <w:r>
        <w:t xml:space="preserve"> </w:t>
      </w:r>
      <w:r>
        <w:t xml:space="preserve">to</w:t>
      </w:r>
      <w:r>
        <w:t xml:space="preserve"> </w:t>
      </w:r>
      <w:r>
        <w:t xml:space="preserve">“How much recorded intraoperative hypotension is arterial-line artefact, and does it bias the association with creatinine-defined acute kidney injury? A waveform-referenced cohort study”</w:t>
      </w:r>
      <w:r>
        <w:t xml:space="preserve"> </w:t>
      </w:r>
      <w:r>
        <w:t xml:space="preserve">(Oleg Tropynin). Supplementary methods S1–S7, Tables S1–S11, Figures S1–S4 and the analysis protocol.</w:t>
      </w:r>
    </w:p>
    <w:p>
      <w:pPr>
        <w:pStyle w:val="Heading1"/>
      </w:pPr>
      <w:bookmarkStart w:id="9" w:name="_0d512dfab8ff4547c81a82cbb795ca48866f8a8"/>
      <w:r>
        <w:t xml:space="preserve">Supplementary Methods</w:t>
      </w:r>
      <w:bookmarkEnd w:id="9"/>
    </w:p>
    <w:p>
      <w:pPr>
        <w:pStyle w:val="Heading2"/>
      </w:pPr>
      <w:bookmarkStart w:id="10" w:name="_79a16da6172d33064a3f8dfc3eed04016d90e7e"/>
      <w:r>
        <w:t xml:space="preserve">S1. Waveform features and classifier</w:t>
      </w:r>
      <w:bookmarkEnd w:id="10"/>
    </w:p>
    <w:p>
      <w:pPr>
        <w:pStyle w:val="FirstParagraph"/>
      </w:pPr>
      <w:r>
        <w:rPr>
          <w:b/>
          <w:bCs/>
        </w:rPr>
        <w:t xml:space="preserve">Features.</w:t>
      </w:r>
      <w:r>
        <w:t xml:space="preserve"> </w:t>
      </w:r>
      <w:r>
        <w:t xml:space="preserve">For every 2-s window of the 500 Hz waveform we computed:</w:t>
      </w:r>
      <w:r>
        <w:t xml:space="preserve"> </w:t>
      </w:r>
      <w:r>
        <w:t xml:space="preserve">- the fraction of finite samples;</w:t>
      </w:r>
      <w:r>
        <w:t xml:space="preserve"> </w:t>
      </w:r>
      <w:r>
        <w:t xml:space="preserve">- the mean, minimum, maximum, 2nd, 10th, 90th and 98th centiles;</w:t>
      </w:r>
      <w:r>
        <w:t xml:space="preserve"> </w:t>
      </w:r>
      <w:r>
        <w:t xml:space="preserve">- the median absolute second difference;</w:t>
      </w:r>
      <w:r>
        <w:t xml:space="preserve"> </w:t>
      </w:r>
      <w:r>
        <w:t xml:space="preserve">- the number of systolic upstrokes in the window and in the centred 6-s window.</w:t>
      </w:r>
    </w:p>
    <w:p>
      <w:pPr>
        <w:pStyle w:val="BodyText"/>
      </w:pPr>
      <w:r>
        <w:t xml:space="preserve">An upstroke is a rise of more than 8 mmHg within 100 ms after 20-ms smoothing; successive</w:t>
      </w:r>
      <w:r>
        <w:t xml:space="preserve"> </w:t>
      </w:r>
      <w:r>
        <w:t xml:space="preserve">upstrokes are at least 250 ms apart.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The labels, thresholds and guard margins are given in the Methods.</w:t>
      </w:r>
    </w:p>
    <w:p>
      <w:pPr>
        <w:pStyle w:val="BodyText"/>
      </w:pPr>
      <w:r>
        <w:rPr>
          <w:b/>
          <w:bCs/>
        </w:rPr>
        <w:t xml:space="preserve">Cases without a waveform.</w:t>
      </w:r>
      <w:r>
        <w:t xml:space="preserve"> </w:t>
      </w:r>
      <w:r>
        <w:t xml:space="preserve">Of 3,645 cases with a listed waveform track, 211 returned no</w:t>
      </w:r>
      <w:r>
        <w:t xml:space="preserve"> </w:t>
      </w:r>
      <w:r>
        <w:t xml:space="preserve">waveform through the VitalDB API on 26 October 2026. Their case identifiers are released with</w:t>
      </w:r>
      <w:r>
        <w:t xml:space="preserve"> </w:t>
      </w:r>
      <w:r>
        <w:t xml:space="preserve">the code.</w:t>
      </w:r>
    </w:p>
    <w:p>
      <w:pPr>
        <w:pStyle w:val="BodyText"/>
      </w:pPr>
      <w:r>
        <w:rPr>
          <w:b/>
          <w:bCs/>
        </w:rPr>
        <w:t xml:space="preserve">Threshold tuning.</w:t>
      </w:r>
      <w:r>
        <w:t xml:space="preserve"> </w:t>
      </w:r>
      <w:r>
        <w:t xml:space="preserve">The noise threshold, the upstroke rule and the guard length were set by</w:t>
      </w:r>
      <w:r>
        <w:t xml:space="preserve"> </w:t>
      </w:r>
      <w:r>
        <w:t xml:space="preserve">inspecting outcome-free descriptive data from fewer than 600 cases during development. The</w:t>
      </w:r>
      <w:r>
        <w:t xml:space="preserve"> </w:t>
      </w:r>
      <w:r>
        <w:t xml:space="preserve">rule discarded before the freeze (beat-lag autocorrelation) labelled 12% of windows as</w:t>
      </w:r>
      <w:r>
        <w:t xml:space="preserve"> </w:t>
      </w:r>
      <w:r>
        <w:t xml:space="preserve">non-pulsatile in patients with atrial fibrillation against 1% in sinus rhythm, at pulse</w:t>
      </w:r>
      <w:r>
        <w:t xml:space="preserve"> </w:t>
      </w:r>
      <w:r>
        <w:t xml:space="preserve">pressures of 56–83 mmHg.</w:t>
      </w:r>
    </w:p>
    <w:p>
      <w:pPr>
        <w:pStyle w:val="Heading2"/>
      </w:pPr>
      <w:bookmarkStart w:id="11" w:name="_8b8582685fc3b4015e6b62de9886a1fccd97fd8"/>
      <w:r>
        <w:t xml:space="preserve">S2. Interval for the ratio of odds ratios (amendment A15)</w:t>
      </w:r>
      <w:bookmarkEnd w:id="11"/>
    </w:p>
    <w:p>
      <w:pPr>
        <w:pStyle w:val="FirstParagraph"/>
      </w:pPr>
      <w:r>
        <w:rPr>
          <w:b/>
          <w:bCs/>
        </w:rPr>
        <w:t xml:space="preserve">Why the bootstrap failed.</w:t>
      </w:r>
      <w:r>
        <w:t xml:space="preserve"> </w:t>
      </w:r>
      <w:r>
        <w:t xml:space="preserve">Exposure categories under F1 × R3 and the reference differed in</w:t>
      </w:r>
      <w:r>
        <w:t xml:space="preserve"> </w:t>
      </w:r>
      <w:r>
        <w:t xml:space="preserve">33 of 2,563 patients. Bootstrap resamples change few of these patients, so the bootstrap</w:t>
      </w:r>
      <w:r>
        <w:t xml:space="preserve"> </w:t>
      </w:r>
      <w:r>
        <w:t xml:space="preserve">distribution of log ROR is spiky and its central 95% is narrow. In 100 permutations of the</w:t>
      </w:r>
      <w:r>
        <w:t xml:space="preserve"> </w:t>
      </w:r>
      <w:r>
        <w:t xml:space="preserve">outcome, under which the true ROR is exactly 1, the percentile interval covered 1 in 51% of</w:t>
      </w:r>
      <w:r>
        <w:t xml:space="preserve"> </w:t>
      </w:r>
      <w:r>
        <w:t xml:space="preserve">datasets for F1 × R3, 79% for F0 × R1, 89% for F3 × R2 and 91% for F6 × R3.</w:t>
      </w:r>
    </w:p>
    <w:p>
      <w:pPr>
        <w:pStyle w:val="BodyText"/>
      </w:pPr>
      <w:r>
        <w:rPr>
          <w:b/>
          <w:bCs/>
        </w:rPr>
        <w:t xml:space="preserve">The rule.</w:t>
      </w:r>
      <w:r>
        <w:t xml:space="preserve"> </w:t>
      </w:r>
      <w:r>
        <w:t xml:space="preserve">Before the real outcome was examined, a written rule set every ROR-type interval</w:t>
      </w:r>
      <w:r>
        <w:t xml:space="preserve"> </w:t>
      </w:r>
      <w:r>
        <w:t xml:space="preserve">to log ROR ± z × max(bootstrap SE, permutation-null SD). The permutation-null SD came from</w:t>
      </w:r>
      <w:r>
        <w:t xml:space="preserve"> </w:t>
      </w:r>
      <w:r>
        <w:t xml:space="preserve">200 permutations of the analysed outcome. The same SE was used for the simultaneous bands,</w:t>
      </w:r>
      <w:r>
        <w:t xml:space="preserve"> </w:t>
      </w:r>
      <w:r>
        <w:t xml:space="preserve">whose critical value is the bootstrap max-|z| over the 35 cells (3.22).</w:t>
      </w:r>
    </w:p>
    <w:p>
      <w:pPr>
        <w:pStyle w:val="BodyText"/>
      </w:pPr>
      <w:r>
        <w:rPr>
          <w:b/>
          <w:bCs/>
        </w:rPr>
        <w:t xml:space="preserve">Coverage check.</w:t>
      </w:r>
      <w:r>
        <w:t xml:space="preserve"> </w:t>
      </w:r>
      <w:r>
        <w:t xml:space="preserve">The SD was estimated from 200 permutations in the dry run, independent of</w:t>
      </w:r>
      <w:r>
        <w:t xml:space="preserve"> </w:t>
      </w:r>
      <w:r>
        <w:t xml:space="preserve">the 100 calibration datasets. With that SD, the interval covered 1 in 100%, 99%, 100% and 97%</w:t>
      </w:r>
      <w:r>
        <w:t xml:space="preserve"> </w:t>
      </w:r>
      <w:r>
        <w:t xml:space="preserve">of calibration datasets for the four pairs.</w:t>
      </w:r>
    </w:p>
    <w:p>
      <w:pPr>
        <w:pStyle w:val="BodyText"/>
      </w:pPr>
      <w:r>
        <w:rPr>
          <w:b/>
          <w:bCs/>
        </w:rPr>
        <w:t xml:space="preserve">Operating characteristics at the margin.</w:t>
      </w:r>
      <w:r>
        <w:t xml:space="preserve"> </w:t>
      </w:r>
      <w:r>
        <w:t xml:space="preserve">Outcomes were simulated from the fully adjusted</w:t>
      </w:r>
      <w:r>
        <w:t xml:space="preserve"> </w:t>
      </w:r>
      <w:r>
        <w:t xml:space="preserve">reference model, adding a log-odds shift γ in the patients moved upwards by the pipeline. We</w:t>
      </w:r>
      <w:r>
        <w:t xml:space="preserve"> </w:t>
      </w:r>
      <w:r>
        <w:t xml:space="preserve">chose γ = 1.91 so that the median simulated ROR was 1.24. In 200 datasets, each analysed with</w:t>
      </w:r>
      <w:r>
        <w:t xml:space="preserve"> </w:t>
      </w:r>
      <w:r>
        <w:t xml:space="preserve">the full rule (200 bootstrap resamples and 200 permutations), equivalence was declared in 5%.</w:t>
      </w:r>
      <w:r>
        <w:t xml:space="preserve"> </w:t>
      </w:r>
      <w:r>
        <w:t xml:space="preserve">Without differential error (γ = 0) it was declared in 82%, and the interval covered 1 in 97%.</w:t>
      </w:r>
    </w:p>
    <w:p>
      <w:pPr>
        <w:pStyle w:val="BodyText"/>
      </w:pPr>
      <w:r>
        <w:t xml:space="preserve">Reaching the lower margin requires almost all five downward-moved patients to develop AKI. The</w:t>
      </w:r>
      <w:r>
        <w:t xml:space="preserve"> </w:t>
      </w:r>
      <w:r>
        <w:t xml:space="preserve">SD of log ROR under the simulated alternative (0.098) exceeded that under the null (0.062).</w:t>
      </w:r>
      <w:r>
        <w:t xml:space="preserve"> </w:t>
      </w:r>
      <w:r>
        <w:t xml:space="preserve">The bootstrap SE, which grows with the number of cases among the discordant patients, then</w:t>
      </w:r>
      <w:r>
        <w:t xml:space="preserve"> </w:t>
      </w:r>
      <w:r>
        <w:t xml:space="preserve">dominates the rule.</w:t>
      </w:r>
    </w:p>
    <w:p>
      <w:pPr>
        <w:pStyle w:val="Heading2"/>
      </w:pPr>
      <w:bookmarkStart w:id="12" w:name="_89b8691e8ad2f4e2d6600c630774fc376f4056f"/>
      <w:r>
        <w:t xml:space="preserve">S3. Blinded AI rating</w:t>
      </w:r>
      <w:bookmarkEnd w:id="12"/>
    </w:p>
    <w:p>
      <w:pPr>
        <w:pStyle w:val="FirstParagraph"/>
      </w:pPr>
      <w:r>
        <w:t xml:space="preserve">The 400-snippet adjudication set has five strata:</w:t>
      </w:r>
      <w:r>
        <w:t xml:space="preserve"> </w:t>
      </w:r>
      <w:r>
        <w:t xml:space="preserve">- 100 low-MAP windows flagged as artefact;</w:t>
      </w:r>
      <w:r>
        <w:t xml:space="preserve"> </w:t>
      </w:r>
      <w:r>
        <w:t xml:space="preserve">- 50 low-MAP windows labelled guard only;</w:t>
      </w:r>
      <w:r>
        <w:t xml:space="preserve"> </w:t>
      </w:r>
      <w:r>
        <w:t xml:space="preserve">- 100 low-MAP windows labelled valid;</w:t>
      </w:r>
      <w:r>
        <w:t xml:space="preserve"> </w:t>
      </w:r>
      <w:r>
        <w:t xml:space="preserve">- 100 random valid windows;</w:t>
      </w:r>
      <w:r>
        <w:t xml:space="preserve"> </w:t>
      </w:r>
      <w:r>
        <w:t xml:space="preserve">- 50 flagged windows with MAP ≥ 65 mmHg.</w:t>
      </w:r>
    </w:p>
    <w:p>
      <w:pPr>
        <w:pStyle w:val="BodyText"/>
      </w:pPr>
      <w:r>
        <w:t xml:space="preserve">There are at most two snippets per patient. A subset of 152 snippets was shown, as 26 grids of</w:t>
      </w:r>
      <w:r>
        <w:t xml:space="preserve"> </w:t>
      </w:r>
      <w:r>
        <w:t xml:space="preserve">six 40-s waveform panels, to two independent instances of an AI model (Claude, Anthropic). The</w:t>
      </w:r>
      <w:r>
        <w:t xml:space="preserve"> </w:t>
      </w:r>
      <w:r>
        <w:t xml:space="preserve">grids were in a folder that contained no key, code or labels. The raters could read files,</w:t>
      </w:r>
      <w:r>
        <w:t xml:space="preserve"> </w:t>
      </w:r>
      <w:r>
        <w:t xml:space="preserve">were instructed to open only the listed images, and saw only the waveform.</w:t>
      </w:r>
    </w:p>
    <w:p>
      <w:pPr>
        <w:pStyle w:val="BodyText"/>
      </w:pPr>
      <w:r>
        <w:t xml:space="preserve">The prompt is released with the code. The subset is enriched for artefact (43% against 3.7%</w:t>
      </w:r>
      <w:r>
        <w:t xml:space="preserve"> </w:t>
      </w:r>
      <w:r>
        <w:t xml:space="preserve">in the data), which inflates κ.</w:t>
      </w:r>
    </w:p>
    <w:p>
      <w:pPr>
        <w:pStyle w:val="Heading2"/>
      </w:pPr>
      <w:bookmarkStart w:id="13" w:name="_31370464e7bf4052687e2718bcda1fd80ac13c0"/>
      <w:r>
        <w:t xml:space="preserve">S4. Injection–recovery</w:t>
      </w:r>
      <w:bookmarkEnd w:id="13"/>
    </w:p>
    <w:p>
      <w:pPr>
        <w:pStyle w:val="FirstParagraph"/>
      </w:pPr>
      <w:r>
        <w:t xml:space="preserve">The implementation check used 296 clean 2-min segments from 100 cases. Synthetic flush,</w:t>
      </w:r>
      <w:r>
        <w:t xml:space="preserve"> </w:t>
      </w:r>
      <w:r>
        <w:t xml:space="preserve">zeroing, sampling, damping, noise and offset artefacts, after Li et al., were injected in the</w:t>
      </w:r>
      <w:r>
        <w:t xml:space="preserve"> </w:t>
      </w:r>
      <w:r>
        <w:t xml:space="preserve">middle 20 s.</w:t>
      </w:r>
    </w:p>
    <w:p>
      <w:pPr>
        <w:pStyle w:val="BodyText"/>
      </w:pPr>
      <w:r>
        <w:t xml:space="preserve">The post hoc sweep used 119 segments from 60 cases. It varied:</w:t>
      </w:r>
      <w:r>
        <w:t xml:space="preserve"> </w:t>
      </w:r>
      <w:r>
        <w:t xml:space="preserve">- flush amplitude (120–300 mmHg) and duration (0.5–4 s);</w:t>
      </w:r>
      <w:r>
        <w:t xml:space="preserve"> </w:t>
      </w:r>
      <w:r>
        <w:t xml:space="preserve">- open-transducer level (0–25 mmHg);</w:t>
      </w:r>
      <w:r>
        <w:t xml:space="preserve"> </w:t>
      </w:r>
      <w:r>
        <w:t xml:space="preserve">- damping cut-off (1.5–10 Hz);</w:t>
      </w:r>
      <w:r>
        <w:t xml:space="preserve"> </w:t>
      </w:r>
      <w:r>
        <w:t xml:space="preserve">- partial occlusion (pulse pressure scaled to 0.5–0.15);</w:t>
      </w:r>
      <w:r>
        <w:t xml:space="preserve"> </w:t>
      </w:r>
      <w:r>
        <w:t xml:space="preserve">- linear drift (10–40 mmHg over 20 s);</w:t>
      </w:r>
      <w:r>
        <w:t xml:space="preserve"> </w:t>
      </w:r>
      <w:r>
        <w:t xml:space="preserve">- 18-Hz ringing (5–20 mmHg);</w:t>
      </w:r>
      <w:r>
        <w:t xml:space="preserve"> </w:t>
      </w:r>
      <w:r>
        <w:t xml:space="preserve">- sampling without a terminal flush.</w:t>
      </w:r>
    </w:p>
    <w:p>
      <w:pPr>
        <w:pStyle w:val="BodyText"/>
      </w:pPr>
      <w:r>
        <w:t xml:space="preserve">Detection counted only artefact labels, not guard. Clean segments were selected as valid by</w:t>
      </w:r>
      <w:r>
        <w:t xml:space="preserve"> </w:t>
      </w:r>
      <w:r>
        <w:t xml:space="preserve">the classifier, so the absence of false labels in uninjected segments holds by construction.</w:t>
      </w:r>
    </w:p>
    <w:p>
      <w:pPr>
        <w:pStyle w:val="Heading2"/>
      </w:pPr>
      <w:bookmarkStart w:id="14" w:name="_a558526e97e5793ac9cd208fd58de28e659cf6e"/>
      <w:r>
        <w:t xml:space="preserve">S5. Real-time episode table</w:t>
      </w:r>
      <w:bookmarkEnd w:id="14"/>
    </w:p>
    <w:p>
      <w:pPr>
        <w:pStyle w:val="FirstParagraph"/>
      </w:pPr>
      <w:r>
        <w:t xml:space="preserve">For each episode and each elapsed time t (10, 30, 60 and 120 s), the nadir so far was the</w:t>
      </w:r>
      <w:r>
        <w:t xml:space="preserve"> </w:t>
      </w:r>
      <w:r>
        <w:t xml:space="preserve">lowest monitor MAP in the first t seconds. Episodes shorter than t were not counted at t. The</w:t>
      </w:r>
      <w:r>
        <w:t xml:space="preserve"> </w:t>
      </w:r>
      <w:r>
        <w:t xml:space="preserve">table therefore gives the probability that an episode is flagged, given that it has lasted at</w:t>
      </w:r>
      <w:r>
        <w:t xml:space="preserve"> </w:t>
      </w:r>
      <w:r>
        <w:t xml:space="preserve">least t seconds and reached a given nadir.</w:t>
      </w:r>
    </w:p>
    <w:p>
      <w:pPr>
        <w:pStyle w:val="Heading2"/>
      </w:pPr>
      <w:bookmarkStart w:id="15" w:name="_34af5351c4302074e0359e000f870c005a2e3d4"/>
      <w:r>
        <w:t xml:space="preserve">S6. Pipeline filters and sensitivity analyses</w:t>
      </w:r>
      <w:bookmarkEnd w:id="15"/>
    </w:p>
    <w:p>
      <w:pPr>
        <w:pStyle w:val="FirstParagraph"/>
      </w:pPr>
      <w:r>
        <w:t xml:space="preserve">Filters were applied to the 2-s monitor numerics (F5 and F6 after sampling, on the pipeline’s</w:t>
      </w:r>
      <w:r>
        <w:t xml:space="preserve"> </w:t>
      </w:r>
      <w:r>
        <w:t xml:space="preserve">own grid):</w:t>
      </w:r>
      <w:r>
        <w:t xml:space="preserve"> </w:t>
      </w:r>
      <w:r>
        <w:t xml:space="preserve">- F0: none;</w:t>
      </w:r>
      <w:r>
        <w:t xml:space="preserve"> </w:t>
      </w:r>
      <w:r>
        <w:t xml:space="preserve">- F1: MAP below 20 or above 250 mmHg removed;</w:t>
      </w:r>
      <w:r>
        <w:t xml:space="preserve">[@leesb]</w:t>
      </w:r>
      <w:r>
        <w:t xml:space="preserve"> </w:t>
      </w:r>
      <w:r>
        <w:t xml:space="preserve">- F2: MAP below 30 or above 200 mmHg removed;</w:t>
      </w:r>
      <w:r>
        <w:t xml:space="preserve">[@khan]</w:t>
      </w:r>
      <w:r>
        <w:t xml:space="preserve"> </w:t>
      </w:r>
      <w:r>
        <w:t xml:space="preserve">- F3: systolic above 250, diastolic below 15, MAP below 35 or above 150, or pulse pressure</w:t>
      </w:r>
      <w:r>
        <w:t xml:space="preserve"> </w:t>
      </w:r>
      <w:r>
        <w:t xml:space="preserve">below 15 mmHg removed;</w:t>
      </w:r>
      <w:r>
        <w:t xml:space="preserve">[@jacobsson]</w:t>
      </w:r>
      <w:r>
        <w:t xml:space="preserve"> </w:t>
      </w:r>
      <w:r>
        <w:t xml:space="preserve">- F4: physiological consistency (MAP below 20 or above 200; systolic below 20 or above 300;</w:t>
      </w:r>
      <w:r>
        <w:t xml:space="preserve"> </w:t>
      </w:r>
      <w:r>
        <w:t xml:space="preserve">systolic ≤ diastolic; pulse pressure below 5; diastolic below 5);</w:t>
      </w:r>
      <w:r>
        <w:t xml:space="preserve"> </w:t>
      </w:r>
      <w:r>
        <w:t xml:space="preserve">- F5: F4, then removal of values that differ from both neighbours by more than 30 mmHg;</w:t>
      </w:r>
      <w:r>
        <w:t xml:space="preserve">[@du]</w:t>
      </w:r>
      <w:r>
        <w:t xml:space="preserve"> </w:t>
      </w:r>
      <w:r>
        <w:t xml:space="preserve">- F6: F4, then a 7-point running median.</w:t>
      </w:r>
      <w:r>
        <w:t xml:space="preserve">[@pasma2020]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noise</w:t>
      </w:r>
      <w:r>
        <w:t xml:space="preserve"> </w:t>
      </w:r>
      <w:r>
        <w:t xml:space="preserve">label also requires a median absolute second difference of the waveform of at</w:t>
      </w:r>
      <w:r>
        <w:t xml:space="preserve"> </w:t>
      </w:r>
      <w:r>
        <w:t xml:space="preserve">least 4 mmHg; the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range is the 2nd–98th centile range; an upstroke is a rise of more</w:t>
      </w:r>
      <w:r>
        <w:t xml:space="preserve"> </w:t>
      </w:r>
      <w:r>
        <w:t xml:space="preserve">than 8 mmHg within 100 ms.</w:t>
      </w:r>
    </w:p>
    <w:p>
      <w:pPr>
        <w:pStyle w:val="BodyText"/>
      </w:pPr>
      <w:r>
        <w:t xml:space="preserve">Pre-specified sensitivity analyses varied the reference (guard length 0 s and 6/30 s,</w:t>
      </w:r>
      <w:r>
        <w:t xml:space="preserve"> </w:t>
      </w:r>
      <w:r>
        <w:t xml:space="preserve">pulse-pressure threshold 5 and 12 mmHg, minute validity 25% and 75%, no bridging, and the</w:t>
      </w:r>
      <w:r>
        <w:t xml:space="preserve"> </w:t>
      </w:r>
      <w:r>
        <w:t xml:space="preserve">waveform mean in place of the monitor value), the monitoring period (defined from the numerics),</w:t>
      </w:r>
      <w:r>
        <w:t xml:space="preserve"> </w:t>
      </w:r>
      <w:r>
        <w:t xml:space="preserve">the adjustment set (blood loss; number of postoperative creatinine measurements) and the</w:t>
      </w:r>
      <w:r>
        <w:t xml:space="preserve"> </w:t>
      </w:r>
      <w:r>
        <w:t xml:space="preserve">outcome (AKI stage ≥ 2; missing postoperative creatinine counted as no AKI, S4;</w:t>
      </w:r>
      <w:r>
        <w:t xml:space="preserve"> </w:t>
      </w:r>
      <w:r>
        <w:t xml:space="preserve">transplantation included, S6).</w:t>
      </w:r>
    </w:p>
    <w:p>
      <w:pPr>
        <w:pStyle w:val="Heading2"/>
      </w:pPr>
      <w:bookmarkStart w:id="16" w:name="_401b5982570439c2c5a77c1de09f3bf91573e63"/>
      <w:r>
        <w:t xml:space="preserve">S7. Further results</w:t>
      </w:r>
      <w:bookmarkEnd w:id="16"/>
    </w:p>
    <w:p>
      <w:pPr>
        <w:pStyle w:val="FirstParagraph"/>
      </w:pPr>
      <w:r>
        <w:rPr>
          <w:b/>
          <w:bCs/>
        </w:rPr>
        <w:t xml:space="preserve">Inclusion in the AKI set by department</w:t>
      </w:r>
      <w:r>
        <w:t xml:space="preserve"> </w:t>
      </w:r>
      <w:r>
        <w:t xml:space="preserve">(non-transplant patients of the descriptive cohort):</w:t>
      </w:r>
      <w:r>
        <w:t xml:space="preserve"> </w:t>
      </w:r>
      <w:r>
        <w:t xml:space="preserve">thoracic 96%, urology 97%, general surgery 85%, gynaecology 28%.</w:t>
      </w:r>
    </w:p>
    <w:p>
      <w:pPr>
        <w:pStyle w:val="BodyText"/>
      </w:pPr>
      <w:r>
        <w:rPr>
          <w:b/>
          <w:bCs/>
        </w:rPr>
        <w:t xml:space="preserve">Artefact events.</w:t>
      </w:r>
      <w:r>
        <w:t xml:space="preserve"> </w:t>
      </w:r>
      <w:r>
        <w:t xml:space="preserve">Guard margins were 1.4% of windows. Inside the monitoring period the</w:t>
      </w:r>
      <w:r>
        <w:t xml:space="preserve"> </w:t>
      </w:r>
      <w:r>
        <w:t xml:space="preserve">waveform was never missing: the analogue channel records continuously, and the period is</w:t>
      </w:r>
      <w:r>
        <w:t xml:space="preserve"> </w:t>
      </w:r>
      <w:r>
        <w:t xml:space="preserve">bounded by valid data. In valid windows, monitor MAP and the waveform mean differed by more</w:t>
      </w:r>
      <w:r>
        <w:t xml:space="preserve"> </w:t>
      </w:r>
      <w:r>
        <w:t xml:space="preserve">than 10 mmHg in a median of 0.5% of windows per patient.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 type</w:t>
            </w:r>
          </w:p>
        </w:tc>
        <w:tc>
          <w:tcPr/>
          <w:p>
            <w:pPr>
              <w:pStyle w:val="Compact"/>
            </w:pPr>
            <w:r>
              <w:t xml:space="preserve">Patients with at least one event</w:t>
            </w:r>
          </w:p>
        </w:tc>
        <w:tc>
          <w:tcPr/>
          <w:p>
            <w:pPr>
              <w:pStyle w:val="Compact"/>
            </w:pPr>
            <w:r>
              <w:t xml:space="preserve">Events per monitored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  <w:tc>
          <w:tcPr/>
          <w:p>
            <w:pPr>
              <w:pStyle w:val="Compac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Non-pulsatile run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Zeroing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Cuff cycle.</w:t>
      </w:r>
      <w:r>
        <w:t xml:space="preserve"> </w:t>
      </w:r>
      <w:r>
        <w:t xml:space="preserve">At the peak, 22 s before a new cuff value, 25.8% of arterial windows were</w:t>
      </w:r>
      <w:r>
        <w:t xml:space="preserve"> </w:t>
      </w:r>
      <w:r>
        <w:t xml:space="preserve">artefact, against 4.3% 4–5 min earlier; flush labels barely rose (2.3% against 1.7%). The 4.3%</w:t>
      </w:r>
      <w:r>
        <w:t xml:space="preserve"> </w:t>
      </w:r>
      <w:r>
        <w:t xml:space="preserve">baseline is above the 1.8% seen at other times because it includes the previous cuff cycle.</w:t>
      </w:r>
      <w:r>
        <w:t xml:space="preserve"> </w:t>
      </w:r>
      <w:r>
        <w:t xml:space="preserve">Post hoc, the excess was present at regularly cycled readings (12.2% of windows), which are</w:t>
      </w:r>
      <w:r>
        <w:t xml:space="preserve"> </w:t>
      </w:r>
      <w:r>
        <w:t xml:space="preserve">probably automatic, as well as at irregular ones (17.0%). In 60% of patients with a right and</w:t>
      </w:r>
      <w:r>
        <w:t xml:space="preserve"> </w:t>
      </w:r>
      <w:r>
        <w:t xml:space="preserve">31% with a left radial catheter, at least 10% of arterial windows in the minute before cuff</w:t>
      </w:r>
      <w:r>
        <w:t xml:space="preserve"> </w:t>
      </w:r>
      <w:r>
        <w:t xml:space="preserve">readings were artefact.</w:t>
      </w:r>
    </w:p>
    <w:p>
      <w:pPr>
        <w:pStyle w:val="BodyText"/>
      </w:pPr>
      <w:r>
        <w:rPr>
          <w:b/>
          <w:bCs/>
        </w:rPr>
        <w:t xml:space="preserve">Episodes.</w:t>
      </w:r>
      <w:r>
        <w:t xml:space="preserve"> </w:t>
      </w:r>
      <w:r>
        <w:t xml:space="preserve">Of 106,725 recorded episodes, 3,909 (3.7%) were guard-dominated and 94,345</w:t>
      </w:r>
      <w:r>
        <w:t xml:space="preserve"> </w:t>
      </w:r>
      <w:r>
        <w:t xml:space="preserve">(88.4%) physiological. Flagged proportions were 59–65% for episodes lasting ≤ 30 s with a nadir</w:t>
      </w:r>
      <w:r>
        <w:t xml:space="preserve"> </w:t>
      </w:r>
      <w:r>
        <w:t xml:space="preserve">of 40–54 mmHg.</w:t>
      </w:r>
    </w:p>
    <w:p>
      <w:pPr>
        <w:pStyle w:val="BodyText"/>
      </w:pPr>
      <w:r>
        <w:rPr>
          <w:b/>
          <w:bCs/>
        </w:rPr>
        <w:t xml:space="preserve">Pulse.</w:t>
      </w:r>
      <w:r>
        <w:t xml:space="preserve"> </w:t>
      </w:r>
      <w:r>
        <w:t xml:space="preserve">An ECG rate alone cannot exclude pulseless electrical activity. A plethysmographic</w:t>
      </w:r>
      <w:r>
        <w:t xml:space="preserve"> </w:t>
      </w:r>
      <w:r>
        <w:t xml:space="preserve">pulse was present in deep flagged and deep physiological episodes alike (98% and 97.5% of</w:t>
      </w:r>
      <w:r>
        <w:t xml:space="preserve"> </w:t>
      </w:r>
      <w:r>
        <w:t xml:space="preserve">windows). The non-pulsatile fraction was 0.17% in the 13 patients with preoperative atrial</w:t>
      </w:r>
      <w:r>
        <w:t xml:space="preserve"> </w:t>
      </w:r>
      <w:r>
        <w:t xml:space="preserve">fibrillation and 0.68% in the others.</w:t>
      </w:r>
    </w:p>
    <w:p>
      <w:pPr>
        <w:pStyle w:val="BodyText"/>
      </w:pPr>
      <w:r>
        <w:rPr>
          <w:b/>
          <w:bCs/>
        </w:rPr>
        <w:t xml:space="preserve">Injection–recovery.</w:t>
      </w:r>
      <w:r>
        <w:t xml:space="preserve"> </w:t>
      </w:r>
      <w:r>
        <w:t xml:space="preserve">Short flushes of 200 mmHg or less were rarely detected; partial</w:t>
      </w:r>
      <w:r>
        <w:t xml:space="preserve"> </w:t>
      </w:r>
      <w:r>
        <w:t xml:space="preserve">occlusion was detected only when severe (Table S8).</w:t>
      </w:r>
    </w:p>
    <w:p>
      <w:pPr>
        <w:pStyle w:val="BodyText"/>
      </w:pPr>
      <w:r>
        <w:rPr>
          <w:b/>
          <w:bCs/>
        </w:rPr>
        <w:t xml:space="preserve">Association with AKI.</w:t>
      </w:r>
      <w:r>
        <w:t xml:space="preserve"> </w:t>
      </w:r>
      <w:r>
        <w:t xml:space="preserve">For ≥ 10 min below 55 mmHg the reference odds ratio was 1.95</w:t>
      </w:r>
      <w:r>
        <w:t xml:space="preserve"> </w:t>
      </w:r>
      <w:r>
        <w:t xml:space="preserve">(0.89–4.27), and per 10 min below 65 mmHg 1.08 (0.99–1.17); the pipeline slope was 1.09</w:t>
      </w:r>
      <w:r>
        <w:t xml:space="preserve"> </w:t>
      </w:r>
      <w:r>
        <w:t xml:space="preserve">(1.00–1.18), a difference in log-odds of 0.007 (−0.005 to 0.019). Four of the 35 filter ×</w:t>
      </w:r>
      <w:r>
        <w:t xml:space="preserve"> </w:t>
      </w:r>
      <w:r>
        <w:t xml:space="preserve">resolution cells at R2 lay within 0.002 of the upper margin, two on each side; excluding F6,</w:t>
      </w:r>
      <w:r>
        <w:t xml:space="preserve"> </w:t>
      </w:r>
      <w:r>
        <w:t xml:space="preserve">point estimates ranged from 0.94 to 1.12, and the resolution effect on the reference had</w:t>
      </w:r>
      <w:r>
        <w:t xml:space="preserve"> </w:t>
      </w:r>
      <w:r>
        <w:t xml:space="preserve">intervals from 0.76 to 1.42. The interval for the odds ratio excluded 1 in 181 of 420 pipeline</w:t>
      </w:r>
      <w:r>
        <w:t xml:space="preserve"> </w:t>
      </w:r>
      <w:r>
        <w:t xml:space="preserve">specifications and in 33 of 105 reference specifications.</w:t>
      </w:r>
    </w:p>
    <w:p>
      <w:pPr>
        <w:pStyle w:val="BodyText"/>
      </w:pPr>
      <w:r>
        <w:rPr>
          <w:b/>
          <w:bCs/>
        </w:rPr>
        <w:t xml:space="preserve">Sensitivity analyses.</w:t>
      </w:r>
      <w:r>
        <w:t xml:space="preserve"> </w:t>
      </w:r>
      <w:r>
        <w:t xml:space="preserve">The 14 equivalent analyses had intervals within 0.83–1.10 and</w:t>
      </w:r>
      <w:r>
        <w:t xml:space="preserve"> </w:t>
      </w:r>
      <w:r>
        <w:t xml:space="preserve">included the exclusion of gynaecology and adjustment for a disease-risk score. Adjustment for</w:t>
      </w:r>
      <w:r>
        <w:t xml:space="preserve"> </w:t>
      </w:r>
      <w:r>
        <w:t xml:space="preserve">blood loss and for the number of creatinine measurements, and AKI stage ≥ 2, gave point</w:t>
      </w:r>
      <w:r>
        <w:t xml:space="preserve"> </w:t>
      </w:r>
      <w:r>
        <w:t xml:space="preserve">estimates of 0.95–0.97 without intervals; the creatinine count follows surgery and is</w:t>
      </w:r>
      <w:r>
        <w:t xml:space="preserve"> </w:t>
      </w:r>
      <w:r>
        <w:t xml:space="preserve">exploratory. The waveform-mean reference changes calibration as well as cleaning, so it does</w:t>
      </w:r>
      <w:r>
        <w:t xml:space="preserve"> </w:t>
      </w:r>
      <w:r>
        <w:t xml:space="preserve">not isolate artefact handling, and a real difference cannot be excluded.</w:t>
      </w:r>
    </w:p>
    <w:p>
      <w:pPr>
        <w:pStyle w:val="BodyText"/>
      </w:pPr>
      <w:r>
        <w:rPr>
          <w:b/>
          <w:bCs/>
        </w:rPr>
        <w:t xml:space="preserve">Differential misclassification.</w:t>
      </w:r>
      <w:r>
        <w:t xml:space="preserve"> </w:t>
      </w:r>
      <w:r>
        <w:t xml:space="preserve">Spurious hypotension was weakly and inversely correlated</w:t>
      </w:r>
      <w:r>
        <w:t xml:space="preserve"> </w:t>
      </w:r>
      <w:r>
        <w:t xml:space="preserve">with ASA class (ρ −0.06, p = 0.006). The odds ratio per unit of log(1 + minutes per hour) was</w:t>
      </w:r>
      <w:r>
        <w:t xml:space="preserve"> </w:t>
      </w:r>
      <w:r>
        <w:t xml:space="preserve">0.59 (0.12–2.86). The negative control fitted separately gave 1.16 (0.95–1.42) per SD.</w:t>
      </w:r>
    </w:p>
    <w:p>
      <w:pPr>
        <w:pStyle w:val="Heading1"/>
      </w:pPr>
      <w:bookmarkStart w:id="17" w:name="_62d94d1e2e73e594f1d95f4c8b375c0afdd0b92"/>
      <w:r>
        <w:t xml:space="preserve">Supplementary tables</w:t>
      </w:r>
      <w:bookmarkEnd w:id="17"/>
    </w:p>
    <w:p>
      <w:pPr>
        <w:pStyle w:val="Heading2"/>
      </w:pPr>
      <w:bookmarkStart w:id="18" w:name="_aceea7cc2e3bf4cc8e47e68ac50ee3bcbd78796"/>
      <w:r>
        <w:t xml:space="preserve">Table S1. Recorded minutes with MAP &lt; 65 mmHg classified against the reference (descriptive cohort)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low_min</w:t>
            </w:r>
          </w:p>
        </w:tc>
        <w:tc>
          <w:tcPr/>
          <w:p>
            <w:pPr>
              <w:pStyle w:val="Compact"/>
            </w:pPr>
            <w:r>
              <w:t xml:space="preserve">spurious_frac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confirmed_frac</w:t>
            </w:r>
          </w:p>
        </w:tc>
        <w:tc>
          <w:tcPr/>
          <w:p>
            <w:pPr>
              <w:pStyle w:val="Compact"/>
            </w:pPr>
            <w:r>
              <w:t xml:space="preserve">bridged_low_frac</w:t>
            </w:r>
          </w:p>
        </w:tc>
        <w:tc>
          <w:tcPr/>
          <w:p>
            <w:pPr>
              <w:pStyle w:val="Compact"/>
            </w:pPr>
            <w:r>
              <w:t xml:space="preserve">indeterminate_frac</w:t>
            </w:r>
          </w:p>
        </w:tc>
        <w:tc>
          <w:tcPr/>
          <w:p>
            <w:pPr>
              <w:pStyle w:val="Compact"/>
            </w:pPr>
            <w:r>
              <w:t xml:space="preserve">patients_with_spurious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6.16e+04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2196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6.09e+04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2104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6.06e+04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5.84e+04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1921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5.91e+04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2683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6.22e+04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6.19e+04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6.2e+04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6.13e+04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6.2e+04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1098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6.09e+04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5.15e+04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5.93e+04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5.94e+04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5.88e+04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5.92e+04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5.92e+04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5.19e+04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1105</w:t>
            </w:r>
          </w:p>
        </w:tc>
      </w:tr>
    </w:tbl>
    <w:p>
      <w:pPr>
        <w:pStyle w:val="FirstParagraph"/>
      </w:pPr>
      <w:r>
        <w:t xml:space="preserve">low_min: pipeline minutes &lt; 65; fractions are of low_min; lo/hi: patient-cluster bootstrap 95% CI of the spurious fraction.</w:t>
      </w:r>
    </w:p>
    <w:p>
      <w:pPr>
        <w:pStyle w:val="Heading2"/>
      </w:pPr>
      <w:bookmarkStart w:id="19" w:name="_bcabdef22cda7942bc9db5a1edabb771a444129"/>
      <w:r>
        <w:t xml:space="preserve">Table S2. Agreement of the binary exposure (≥ 10 min MAP &lt; 65) with the reference (descriptive cohort)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prev_ref</w:t>
            </w:r>
          </w:p>
        </w:tc>
        <w:tc>
          <w:tcPr/>
          <w:p>
            <w:pPr>
              <w:pStyle w:val="Compact"/>
            </w:pPr>
            <w:r>
              <w:t xml:space="preserve">prev_pipe</w:t>
            </w: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w:r>
              <w:t xml:space="preserve">flips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mean_diff</w:t>
            </w:r>
          </w:p>
        </w:tc>
        <w:tc>
          <w:tcPr/>
          <w:p>
            <w:pPr>
              <w:pStyle w:val="Compact"/>
            </w:pPr>
            <w:r>
              <w:t xml:space="preserve">loa_lo</w:t>
            </w:r>
          </w:p>
        </w:tc>
        <w:tc>
          <w:tcPr/>
          <w:p>
            <w:pPr>
              <w:pStyle w:val="Compact"/>
            </w:pPr>
            <w:r>
              <w:t xml:space="preserve">loa_hi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-6.257</w:t>
            </w:r>
          </w:p>
        </w:tc>
        <w:tc>
          <w:tcPr/>
          <w:p>
            <w:pPr>
              <w:pStyle w:val="Compact"/>
            </w:pPr>
            <w:r>
              <w:t xml:space="preserve">7.975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-5.920</w:t>
            </w:r>
          </w:p>
        </w:tc>
        <w:tc>
          <w:tcPr/>
          <w:p>
            <w:pPr>
              <w:pStyle w:val="Compact"/>
            </w:pPr>
            <w:r>
              <w:t xml:space="preserve">7.056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-6.755</w:t>
            </w:r>
          </w:p>
        </w:tc>
        <w:tc>
          <w:tcPr/>
          <w:p>
            <w:pPr>
              <w:pStyle w:val="Compact"/>
            </w:pPr>
            <w:r>
              <w:t xml:space="preserve">7.567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-7.270</w:t>
            </w:r>
          </w:p>
        </w:tc>
        <w:tc>
          <w:tcPr/>
          <w:p>
            <w:pPr>
              <w:pStyle w:val="Compact"/>
            </w:pPr>
            <w:r>
              <w:t xml:space="preserve">8.280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-10.472</w:t>
            </w:r>
          </w:p>
        </w:tc>
        <w:tc>
          <w:tcPr/>
          <w:p>
            <w:pPr>
              <w:pStyle w:val="Compact"/>
            </w:pPr>
            <w:r>
              <w:t xml:space="preserve">11.567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-5.850</w:t>
            </w:r>
          </w:p>
        </w:tc>
        <w:tc>
          <w:tcPr/>
          <w:p>
            <w:pPr>
              <w:pStyle w:val="Compact"/>
            </w:pPr>
            <w:r>
              <w:t xml:space="preserve">7.135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-5.447</w:t>
            </w:r>
          </w:p>
        </w:tc>
        <w:tc>
          <w:tcPr/>
          <w:p>
            <w:pPr>
              <w:pStyle w:val="Compact"/>
            </w:pPr>
            <w:r>
              <w:t xml:space="preserve">6.392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0.330</w:t>
            </w:r>
          </w:p>
        </w:tc>
        <w:tc>
          <w:tcPr/>
          <w:p>
            <w:pPr>
              <w:pStyle w:val="Compact"/>
            </w:pPr>
            <w:r>
              <w:t xml:space="preserve">-6.309</w:t>
            </w:r>
          </w:p>
        </w:tc>
        <w:tc>
          <w:tcPr/>
          <w:p>
            <w:pPr>
              <w:pStyle w:val="Compact"/>
            </w:pPr>
            <w:r>
              <w:t xml:space="preserve">6.969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-7.039</w:t>
            </w:r>
          </w:p>
        </w:tc>
        <w:tc>
          <w:tcPr/>
          <w:p>
            <w:pPr>
              <w:pStyle w:val="Compact"/>
            </w:pPr>
            <w:r>
              <w:t xml:space="preserve">7.919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  <w:r>
              <w:t xml:space="preserve">-10.309</w:t>
            </w:r>
          </w:p>
        </w:tc>
        <w:tc>
          <w:tcPr/>
          <w:p>
            <w:pPr>
              <w:pStyle w:val="Compact"/>
            </w:pPr>
            <w:r>
              <w:t xml:space="preserve">11.288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-5.764</w:t>
            </w:r>
          </w:p>
        </w:tc>
        <w:tc>
          <w:tcPr/>
          <w:p>
            <w:pPr>
              <w:pStyle w:val="Compact"/>
            </w:pPr>
            <w:r>
              <w:t xml:space="preserve">6.872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-5.389</w:t>
            </w:r>
          </w:p>
        </w:tc>
        <w:tc>
          <w:tcPr/>
          <w:p>
            <w:pPr>
              <w:pStyle w:val="Compact"/>
            </w:pPr>
            <w:r>
              <w:t xml:space="preserve">6.352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-6.270</w:t>
            </w:r>
          </w:p>
        </w:tc>
        <w:tc>
          <w:tcPr/>
          <w:p>
            <w:pPr>
              <w:pStyle w:val="Compact"/>
            </w:pPr>
            <w:r>
              <w:t xml:space="preserve">6.992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-7.003</w:t>
            </w:r>
          </w:p>
        </w:tc>
        <w:tc>
          <w:tcPr/>
          <w:p>
            <w:pPr>
              <w:pStyle w:val="Compact"/>
            </w:pPr>
            <w:r>
              <w:t xml:space="preserve">7.939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0.522</w:t>
            </w:r>
          </w:p>
        </w:tc>
        <w:tc>
          <w:tcPr/>
          <w:p>
            <w:pPr>
              <w:pStyle w:val="Compact"/>
            </w:pPr>
            <w:r>
              <w:t xml:space="preserve">-10.193</w:t>
            </w:r>
          </w:p>
        </w:tc>
        <w:tc>
          <w:tcPr/>
          <w:p>
            <w:pPr>
              <w:pStyle w:val="Compact"/>
            </w:pPr>
            <w:r>
              <w:t xml:space="preserve">11.236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-0.119</w:t>
            </w:r>
          </w:p>
        </w:tc>
        <w:tc>
          <w:tcPr/>
          <w:p>
            <w:pPr>
              <w:pStyle w:val="Compact"/>
            </w:pPr>
            <w:r>
              <w:t xml:space="preserve">-4.023</w:t>
            </w:r>
          </w:p>
        </w:tc>
        <w:tc>
          <w:tcPr/>
          <w:p>
            <w:pPr>
              <w:pStyle w:val="Compact"/>
            </w:pPr>
            <w:r>
              <w:t xml:space="preserve">3.786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-3.688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-2.590</w:t>
            </w:r>
          </w:p>
        </w:tc>
        <w:tc>
          <w:tcPr/>
          <w:p>
            <w:pPr>
              <w:pStyle w:val="Compact"/>
            </w:pPr>
            <w:r>
              <w:t xml:space="preserve">2.958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0.373</w:t>
            </w:r>
          </w:p>
        </w:tc>
        <w:tc>
          <w:tcPr/>
          <w:p>
            <w:pPr>
              <w:pStyle w:val="Compact"/>
            </w:pPr>
            <w:r>
              <w:t xml:space="preserve">-5.929</w:t>
            </w:r>
          </w:p>
        </w:tc>
        <w:tc>
          <w:tcPr/>
          <w:p>
            <w:pPr>
              <w:pStyle w:val="Compact"/>
            </w:pPr>
            <w:r>
              <w:t xml:space="preserve">6.674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-9.428</w:t>
            </w:r>
          </w:p>
        </w:tc>
        <w:tc>
          <w:tcPr/>
          <w:p>
            <w:pPr>
              <w:pStyle w:val="Compact"/>
            </w:pPr>
            <w:r>
              <w:t xml:space="preserve">10.253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-4.599</w:t>
            </w:r>
          </w:p>
        </w:tc>
        <w:tc>
          <w:tcPr/>
          <w:p>
            <w:pPr>
              <w:pStyle w:val="Compact"/>
            </w:pPr>
            <w:r>
              <w:t xml:space="preserve">5.098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-5.146</w:t>
            </w:r>
          </w:p>
        </w:tc>
        <w:tc>
          <w:tcPr/>
          <w:p>
            <w:pPr>
              <w:pStyle w:val="Compact"/>
            </w:pPr>
            <w:r>
              <w:t xml:space="preserve">6.102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-5.850</w:t>
            </w:r>
          </w:p>
        </w:tc>
        <w:tc>
          <w:tcPr/>
          <w:p>
            <w:pPr>
              <w:pStyle w:val="Compact"/>
            </w:pPr>
            <w:r>
              <w:t xml:space="preserve">6.460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-6.860</w:t>
            </w:r>
          </w:p>
        </w:tc>
        <w:tc>
          <w:tcPr/>
          <w:p>
            <w:pPr>
              <w:pStyle w:val="Compact"/>
            </w:pPr>
            <w:r>
              <w:t xml:space="preserve">7.802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-9.917</w:t>
            </w:r>
          </w:p>
        </w:tc>
        <w:tc>
          <w:tcPr/>
          <w:p>
            <w:pPr>
              <w:pStyle w:val="Compact"/>
            </w:pPr>
            <w:r>
              <w:t xml:space="preserve">10.927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-4.601</w:t>
            </w:r>
          </w:p>
        </w:tc>
        <w:tc>
          <w:tcPr/>
          <w:p>
            <w:pPr>
              <w:pStyle w:val="Compact"/>
            </w:pPr>
            <w:r>
              <w:t xml:space="preserve">5.096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-5.131</w:t>
            </w:r>
          </w:p>
        </w:tc>
        <w:tc>
          <w:tcPr/>
          <w:p>
            <w:pPr>
              <w:pStyle w:val="Compact"/>
            </w:pPr>
            <w:r>
              <w:t xml:space="preserve">5.436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-5.847</w:t>
            </w:r>
          </w:p>
        </w:tc>
        <w:tc>
          <w:tcPr/>
          <w:p>
            <w:pPr>
              <w:pStyle w:val="Compact"/>
            </w:pPr>
            <w:r>
              <w:t xml:space="preserve">6.427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-6.648</w:t>
            </w:r>
          </w:p>
        </w:tc>
        <w:tc>
          <w:tcPr/>
          <w:p>
            <w:pPr>
              <w:pStyle w:val="Compact"/>
            </w:pPr>
            <w:r>
              <w:t xml:space="preserve">6.546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-0.322</w:t>
            </w:r>
          </w:p>
        </w:tc>
        <w:tc>
          <w:tcPr/>
          <w:p>
            <w:pPr>
              <w:pStyle w:val="Compact"/>
            </w:pPr>
            <w:r>
              <w:t xml:space="preserve">-10.248</w:t>
            </w:r>
          </w:p>
        </w:tc>
        <w:tc>
          <w:tcPr/>
          <w:p>
            <w:pPr>
              <w:pStyle w:val="Compact"/>
            </w:pPr>
            <w:r>
              <w:t xml:space="preserve">9.605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-4.794</w:t>
            </w:r>
          </w:p>
        </w:tc>
        <w:tc>
          <w:tcPr/>
          <w:p>
            <w:pPr>
              <w:pStyle w:val="Compact"/>
            </w:pPr>
            <w:r>
              <w:t xml:space="preserve">4.984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-2.736</w:t>
            </w:r>
          </w:p>
        </w:tc>
        <w:tc>
          <w:tcPr/>
          <w:p>
            <w:pPr>
              <w:pStyle w:val="Compact"/>
            </w:pPr>
            <w:r>
              <w:t xml:space="preserve">-12.533</w:t>
            </w:r>
          </w:p>
        </w:tc>
        <w:tc>
          <w:tcPr/>
          <w:p>
            <w:pPr>
              <w:pStyle w:val="Compact"/>
            </w:pPr>
            <w:r>
              <w:t xml:space="preserve">7.062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-1.934</w:t>
            </w:r>
          </w:p>
        </w:tc>
        <w:tc>
          <w:tcPr/>
          <w:p>
            <w:pPr>
              <w:pStyle w:val="Compact"/>
            </w:pPr>
            <w:r>
              <w:t xml:space="preserve">-11.830</w:t>
            </w:r>
          </w:p>
        </w:tc>
        <w:tc>
          <w:tcPr/>
          <w:p>
            <w:pPr>
              <w:pStyle w:val="Compact"/>
            </w:pPr>
            <w:r>
              <w:t xml:space="preserve">7.961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1009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-8.671</w:t>
            </w:r>
          </w:p>
        </w:tc>
        <w:tc>
          <w:tcPr/>
          <w:p>
            <w:pPr>
              <w:pStyle w:val="Compact"/>
            </w:pPr>
            <w:r>
              <w:t xml:space="preserve">-32.380</w:t>
            </w:r>
          </w:p>
        </w:tc>
        <w:tc>
          <w:tcPr/>
          <w:p>
            <w:pPr>
              <w:pStyle w:val="Compact"/>
            </w:pPr>
            <w:r>
              <w:t xml:space="preserve">15.038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1372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1370</w:t>
            </w:r>
          </w:p>
        </w:tc>
        <w:tc>
          <w:tcPr/>
          <w:p>
            <w:pPr>
              <w:pStyle w:val="Compact"/>
            </w:pPr>
            <w:r>
              <w:t xml:space="preserve">-11.952</w:t>
            </w:r>
          </w:p>
        </w:tc>
        <w:tc>
          <w:tcPr/>
          <w:p>
            <w:pPr>
              <w:pStyle w:val="Compact"/>
            </w:pPr>
            <w:r>
              <w:t xml:space="preserve">-47.877</w:t>
            </w:r>
          </w:p>
        </w:tc>
        <w:tc>
          <w:tcPr/>
          <w:p>
            <w:pPr>
              <w:pStyle w:val="Compact"/>
            </w:pPr>
            <w:r>
              <w:t xml:space="preserve">23.973</w:t>
            </w:r>
          </w:p>
        </w:tc>
      </w:tr>
    </w:tbl>
    <w:p>
      <w:pPr>
        <w:pStyle w:val="FirstParagraph"/>
      </w:pPr>
      <w:r>
        <w:t xml:space="preserve">flips: patients whose category differs (up: exposed by pipeline only). R4/R5 at phase offset 0. mean_diff and limits of agreement in minutes below 65 mmHg.</w:t>
      </w:r>
    </w:p>
    <w:p>
      <w:pPr>
        <w:pStyle w:val="Heading2"/>
      </w:pPr>
      <w:bookmarkStart w:id="20" w:name="_0be5cdf65076df91e495cc0aeb2c5c6a457f33e"/>
      <w:r>
        <w:t xml:space="preserve">Table S3. POST HOC: probability that an episode is waveform-flagged, by elapsed time and nadir so far</w:t>
      </w:r>
      <w:bookmarkEnd w:id="2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still &lt; 65 mmHg after (s)</w:t>
            </w:r>
          </w:p>
        </w:tc>
        <w:tc>
          <w:tcPr/>
          <w:p>
            <w:pPr>
              <w:pStyle w:val="Compact"/>
            </w:pPr>
            <w:r>
              <w:t xml:space="preserve">nadir_so_far</w:t>
            </w:r>
          </w:p>
        </w:tc>
        <w:tc>
          <w:tcPr/>
          <w:p>
            <w:pPr>
              <w:pStyle w:val="Compact"/>
            </w:pPr>
            <w:r>
              <w:t xml:space="preserve">episodes</w:t>
            </w:r>
          </w:p>
        </w:tc>
        <w:tc>
          <w:tcPr/>
          <w:p>
            <w:pPr>
              <w:pStyle w:val="Compact"/>
            </w:pPr>
            <w:r>
              <w:t xml:space="preserve">p_flagged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1406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3301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33017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0.594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704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2057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15900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9413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1993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4911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</w:tbl>
    <w:p>
      <w:pPr>
        <w:pStyle w:val="FirstParagraph"/>
      </w:pPr>
      <w:r>
        <w:t xml:space="preserve">Among episodes that had lasted at least the stated time; nadir so far = lowest monitor MAP up to that time.</w:t>
      </w:r>
    </w:p>
    <w:p>
      <w:pPr>
        <w:pStyle w:val="Heading2"/>
      </w:pPr>
      <w:bookmarkStart w:id="21" w:name="_6e50e01aeb2b5a51420cfec74d1b96309d350b9"/>
      <w:r>
        <w:t xml:space="preserve">Table S4. POST HOC: depth-weighted exposures and lower thresholds (1-min median resolution)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or_ref</w:t>
            </w:r>
          </w:p>
        </w:tc>
        <w:tc>
          <w:tcPr/>
          <w:p>
            <w:pPr>
              <w:pStyle w:val="Compact"/>
            </w:pPr>
            <w:r>
              <w:t xml:space="preserve">or_pipe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p_perm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1.186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1.531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4.065</w:t>
            </w:r>
          </w:p>
        </w:tc>
        <w:tc>
          <w:tcPr/>
          <w:p>
            <w:pPr>
              <w:pStyle w:val="Compact"/>
            </w:pPr>
            <w:r>
              <w:t xml:space="preserve">1.044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2.715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4.767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2.744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1.169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0.788</w:t>
            </w:r>
          </w:p>
        </w:tc>
        <w:tc>
          <w:tcPr/>
          <w:p>
            <w:pPr>
              <w:pStyle w:val="Compact"/>
            </w:pPr>
            <w:r>
              <w:t xml:space="preserve">1.083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1.273</w:t>
            </w:r>
          </w:p>
        </w:tc>
        <w:tc>
          <w:tcPr/>
          <w:p>
            <w:pPr>
              <w:pStyle w:val="Compact"/>
            </w:pPr>
            <w:r>
              <w:t xml:space="preserve">1.005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1.048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2.413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1.853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3.339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1.726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3.812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0.653</w:t>
            </w:r>
          </w:p>
        </w:tc>
        <w:tc>
          <w:tcPr/>
          <w:p>
            <w:pPr>
              <w:pStyle w:val="Compact"/>
            </w:pPr>
            <w:r>
              <w:t xml:space="preserve">1.398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1.217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1.054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1.033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1.247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1.028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auc55_F0xR3_total_ratio</w:t>
            </w:r>
          </w:p>
        </w:tc>
        <w:tc>
          <w:tcPr/>
          <w:p>
            <w:pPr>
              <w:pStyle w:val="Compact"/>
            </w:pPr>
            <w:r>
              <w:t xml:space="preserve">1.5926511038398004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auc55_F0xR3_excess_share</w:t>
            </w:r>
          </w:p>
        </w:tc>
        <w:tc>
          <w:tcPr/>
          <w:p>
            <w:pPr>
              <w:pStyle w:val="Compact"/>
            </w:pPr>
            <w:r>
              <w:t xml:space="preserve">0.3721160914722307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0.5633518466768042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auc55_F1xR3_total_ratio</w:t>
            </w:r>
          </w:p>
        </w:tc>
        <w:tc>
          <w:tcPr/>
          <w:p>
            <w:pPr>
              <w:pStyle w:val="Compact"/>
            </w:pPr>
            <w:r>
              <w:t xml:space="preserve">1.1474727971391918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auc55_F1xR3_excess_share</w:t>
            </w:r>
          </w:p>
        </w:tc>
        <w:tc>
          <w:tcPr/>
          <w:p>
            <w:pPr>
              <w:pStyle w:val="Compact"/>
            </w:pPr>
            <w:r>
              <w:t xml:space="preserve">0.12851964552611783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0.5537390027342186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auc55_F3xR3_total_ratio</w:t>
            </w:r>
          </w:p>
        </w:tc>
        <w:tc>
          <w:tcPr/>
          <w:p>
            <w:pPr>
              <w:pStyle w:val="Compact"/>
            </w:pPr>
            <w:r>
              <w:t xml:space="preserve">0.9909324504685909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auc55_F3xR3_excess_share</w:t>
            </w:r>
          </w:p>
        </w:tc>
        <w:tc>
          <w:tcPr/>
          <w:p>
            <w:pPr>
              <w:pStyle w:val="Compact"/>
            </w:pPr>
            <w:r>
              <w:t xml:space="preserve">-0.009150522346019763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auc55_F3xR3_top1pct_share_of_excess</w:t>
            </w:r>
          </w:p>
        </w:tc>
        <w:tc>
          <w:tcPr/>
          <w:p>
            <w:pPr>
              <w:pStyle w:val="Compact"/>
            </w:pPr>
            <w:r>
              <w:t xml:space="preserve">-2.0514721232838955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auc65_F0xR3_total_ratio</w:t>
            </w:r>
          </w:p>
        </w:tc>
        <w:tc>
          <w:tcPr/>
          <w:p>
            <w:pPr>
              <w:pStyle w:val="Compact"/>
            </w:pPr>
            <w:r>
              <w:t xml:space="preserve">1.1250310833187709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auc65_F0xR3_excess_share</w:t>
            </w:r>
          </w:p>
        </w:tc>
        <w:tc>
          <w:tcPr/>
          <w:p>
            <w:pPr>
              <w:pStyle w:val="Compact"/>
            </w:pPr>
            <w:r>
              <w:t xml:space="preserve">0.11113567009183167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0.5190926964251571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auc65_F1xR3_total_ratio</w:t>
            </w:r>
          </w:p>
        </w:tc>
        <w:tc>
          <w:tcPr/>
          <w:p>
            <w:pPr>
              <w:pStyle w:val="Compact"/>
            </w:pPr>
            <w:r>
              <w:t xml:space="preserve">1.0485801543205124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auc65_F1xR3_excess_share</w:t>
            </w:r>
          </w:p>
        </w:tc>
        <w:tc>
          <w:tcPr/>
          <w:p>
            <w:pPr>
              <w:pStyle w:val="Compact"/>
            </w:pPr>
            <w:r>
              <w:t xml:space="preserve">0.04632946191127629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0.5245433707005375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auc65_F3xR3_total_ratio</w:t>
            </w:r>
          </w:p>
        </w:tc>
        <w:tc>
          <w:tcPr/>
          <w:p>
            <w:pPr>
              <w:pStyle w:val="Compact"/>
            </w:pPr>
            <w:r>
              <w:t xml:space="preserve">1.0101195139055774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auc65_F3xR3_excess_share</w:t>
            </w:r>
          </w:p>
        </w:tc>
        <w:tc>
          <w:tcPr/>
          <w:p>
            <w:pPr>
              <w:pStyle w:val="Compact"/>
            </w:pPr>
            <w:r>
              <w:t xml:space="preserve">0.01001813524664108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0.7610090577627407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binary55_F0xR3</w:t>
            </w:r>
          </w:p>
        </w:tc>
        <w:tc>
          <w:tcPr/>
          <w:p>
            <w:pPr>
              <w:pStyle w:val="Compact"/>
            </w:pPr>
            <w:r>
              <w:t xml:space="preserve">ROR 1.19 (0.66–2.15)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binary55_F1xR3</w:t>
            </w:r>
          </w:p>
        </w:tc>
        <w:tc>
          <w:tcPr/>
          <w:p>
            <w:pPr>
              <w:pStyle w:val="Compact"/>
            </w:pPr>
            <w:r>
              <w:t xml:space="preserve">ROR 1.28 (0.81–2.02)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binary55_F3xR3</w:t>
            </w:r>
          </w:p>
        </w:tc>
        <w:tc>
          <w:tcPr/>
          <w:p>
            <w:pPr>
              <w:pStyle w:val="Compact"/>
            </w:pPr>
            <w:r>
              <w:t xml:space="preserve">ROR 1.10 (0.84–1.45)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binary60_F0xR3</w:t>
            </w:r>
          </w:p>
        </w:tc>
        <w:tc>
          <w:tcPr/>
          <w:p>
            <w:pPr>
              <w:pStyle w:val="Compact"/>
            </w:pPr>
            <w:r>
              <w:t xml:space="preserve">ROR 0.95 (0.79–1.14)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binary60_F1xR3</w:t>
            </w:r>
          </w:p>
        </w:tc>
        <w:tc>
          <w:tcPr/>
          <w:p>
            <w:pPr>
              <w:pStyle w:val="Compact"/>
            </w:pPr>
            <w:r>
              <w:t xml:space="preserve">ROR 0.98 (0.85–1.15)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binary60_F3xR3</w:t>
            </w:r>
          </w:p>
        </w:tc>
        <w:tc>
          <w:tcPr/>
          <w:p>
            <w:pPr>
              <w:pStyle w:val="Compact"/>
            </w:pPr>
            <w:r>
              <w:t xml:space="preserve">ROR 0.98 (0.84–1.13)</w:t>
            </w:r>
          </w:p>
        </w:tc>
      </w:tr>
    </w:tbl>
    <w:p>
      <w:pPr>
        <w:pStyle w:val="FirstParagraph"/>
      </w:pPr>
      <w:r>
        <w:t xml:space="preserve">TWA per mmHg; AUC (area under the threshold) per 100 mmHg·min, capped at the reference 99th centile. excess_share: fraction of the pipeline total area in excess of the reference total; top1pct_share: share of that excess contributed by the 1% of patients with the largest excess. Intervals as in A15.</w:t>
      </w:r>
    </w:p>
    <w:p>
      <w:pPr>
        <w:pStyle w:val="Heading2"/>
      </w:pPr>
      <w:bookmarkStart w:id="22" w:name="_533bb9e0e3591bf9a34c3206dff45d4056781fc"/>
      <w:r>
        <w:t xml:space="preserve">Table S5. Sensitivity analyses of the primary ROR (F1 × R3)</w:t>
      </w:r>
      <w:bookmarkEnd w:id="2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or_pipe</w:t>
            </w:r>
          </w:p>
        </w:tc>
        <w:tc>
          <w:tcPr/>
          <w:p>
            <w:pPr>
              <w:pStyle w:val="Compact"/>
            </w:pPr>
            <w:r>
              <w:t xml:space="preserve">or_ref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reference=unbridged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reference=guard0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  <w:tc>
          <w:tcPr/>
          <w:p>
            <w:pPr>
              <w:pStyle w:val="Compact"/>
            </w:pPr>
            <w:r>
              <w:t xml:space="preserve">1.065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reference=guard30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reference=pp5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reference=pp12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reference=valid25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reference=valid75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reference=wavemean</w:t>
            </w:r>
          </w:p>
        </w:tc>
        <w:tc>
          <w:tcPr/>
          <w:p>
            <w:pPr>
              <w:pStyle w:val="Compac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 numerics-defined period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S5 + blood loss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0.904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S11 + number of postoperative creatinines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S7 AKI stage &gt;= 2 (reduced set)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2.143</w:t>
            </w:r>
          </w:p>
        </w:tc>
        <w:tc>
          <w:tcPr/>
          <w:p>
            <w:pPr>
              <w:pStyle w:val="Compact"/>
            </w:pPr>
            <w:r>
              <w:t xml:space="preserve">2.215</w:t>
            </w:r>
          </w:p>
        </w:tc>
        <w:tc>
          <w:tcPr/>
          <w:p>
            <w:pPr>
              <w:pStyle w:val="Compac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missing postoperative creatinine = no AKI (pre-specified)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1.071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transplantation included (pre-specified)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gynaecology (low creatinine testing)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1.073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 risk score, 2 df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1.077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reference=concord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reference=valid25_obs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reference=valid75_obs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</w:tbl>
    <w:p>
      <w:pPr>
        <w:pStyle w:val="FirstParagraph"/>
      </w:pPr>
      <w:r>
        <w:t xml:space="preserve">Rows from the frozen run first; S4, S6 (pre-specified, run after unblinding) and post hoc rows after. Rows without lo/hi are point estimates.</w:t>
      </w:r>
    </w:p>
    <w:p>
      <w:pPr>
        <w:pStyle w:val="Heading2"/>
      </w:pPr>
      <w:bookmarkStart w:id="23" w:name="_7a6cd9bf4b01ede1f522c8fc8a8067c1fa1c33b"/>
      <w:r>
        <w:t xml:space="preserve">Table S6. Differential misclassification: AKI on spurious minutes per hour, adjusted for reference exposure</w:t>
      </w:r>
      <w:bookmarkEnd w:id="2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nonzero</w:t>
            </w:r>
          </w:p>
        </w:tc>
        <w:tc>
          <w:tcPr/>
          <w:p>
            <w:pPr>
              <w:pStyle w:val="Compact"/>
            </w:pPr>
            <w:r>
              <w:t xml:space="preserve">or_per_sd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or_per_log1p</w:t>
            </w:r>
          </w:p>
        </w:tc>
        <w:tc>
          <w:tcPr/>
          <w:p>
            <w:pPr>
              <w:pStyle w:val="Compact"/>
            </w:pPr>
            <w:r>
              <w:t xml:space="preserve">lo_u</w:t>
            </w:r>
          </w:p>
        </w:tc>
        <w:tc>
          <w:tcPr/>
          <w:p>
            <w:pPr>
              <w:pStyle w:val="Compact"/>
            </w:pPr>
            <w:r>
              <w:t xml:space="preserve">hi_u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b_g1_zero_high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19.000</w:t>
            </w:r>
          </w:p>
        </w:tc>
        <w:tc>
          <w:tcPr/>
          <w:p>
            <w:pPr>
              <w:pStyle w:val="Compact"/>
            </w:pPr>
            <w:r>
              <w:t xml:space="preserve">1.022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1.259</w:t>
            </w:r>
          </w:p>
        </w:tc>
        <w:tc>
          <w:tcPr/>
          <w:p>
            <w:pPr>
              <w:pStyle w:val="Compact"/>
            </w:pPr>
            <w:r>
              <w:t xml:space="preserve">1.892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966.903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b_g2_nonpuls_noise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168.000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5.480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b_all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1.102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688.000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1.376</w:t>
            </w:r>
          </w:p>
        </w:tc>
        <w:tc>
          <w:tcPr/>
          <w:p>
            <w:pPr>
              <w:pStyle w:val="Compact"/>
            </w:pPr>
            <w:r>
              <w:t xml:space="preserve">2.039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6.027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2.740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2.49e+03</w:t>
            </w:r>
          </w:p>
        </w:tc>
        <w:tc>
          <w:tcPr/>
          <w:p>
            <w:pPr>
              <w:pStyle w:val="Compac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1.797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2.56e+03</w:t>
            </w:r>
          </w:p>
        </w:tc>
        <w:tc>
          <w:tcPr/>
          <w:p>
            <w:pPr>
              <w:pStyle w:val="Compact"/>
            </w:pPr>
            <w:r>
              <w:t xml:space="preserve">1.188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1.504</w:t>
            </w:r>
          </w:p>
        </w:tc>
        <w:tc>
          <w:tcPr/>
          <w:p>
            <w:pPr>
              <w:pStyle w:val="Compac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1.530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190.000</w:t>
            </w:r>
          </w:p>
        </w:tc>
        <w:tc>
          <w:tcPr/>
          <w:p>
            <w:pPr>
              <w:pStyle w:val="Compact"/>
            </w:pPr>
            <w:r>
              <w:t xml:space="preserve">1.025</w:t>
            </w:r>
          </w:p>
        </w:tc>
        <w:tc>
          <w:tcPr/>
          <w:p>
            <w:pPr>
              <w:pStyle w:val="Compact"/>
            </w:pPr>
            <w:r>
              <w:t xml:space="preserve">0.927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b_g1_zero_high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789.000</w:t>
            </w:r>
          </w:p>
        </w:tc>
        <w:tc>
          <w:tcPr/>
          <w:p>
            <w:pPr>
              <w:pStyle w:val="Compact"/>
            </w:pPr>
            <w:r>
              <w:t xml:space="preserve">1.105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17.314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1.85e+03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b_g2_nonpuls_noise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1.4e+03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1.110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2.710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b_all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2.636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1.94e+03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1.433</w:t>
            </w:r>
          </w:p>
        </w:tc>
        <w:tc>
          <w:tcPr/>
          <w:p>
            <w:pPr>
              <w:pStyle w:val="Compact"/>
            </w:pPr>
            <w:r>
              <w:t xml:space="preserve">2.095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  <w:tc>
          <w:tcPr/>
          <w:p>
            <w:pPr>
              <w:pStyle w:val="Compact"/>
            </w:pPr>
            <w:r>
              <w:t xml:space="preserve">5.383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2.722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2.49e+03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1.231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1.768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2.56e+03</w:t>
            </w:r>
          </w:p>
        </w:tc>
        <w:tc>
          <w:tcPr/>
          <w:p>
            <w:pPr>
              <w:pStyle w:val="Compact"/>
            </w:pPr>
            <w:r>
              <w:t xml:space="preserve">1.199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1.517</w:t>
            </w:r>
          </w:p>
        </w:tc>
        <w:tc>
          <w:tcPr/>
          <w:p>
            <w:pPr>
              <w:pStyle w:val="Compact"/>
            </w:pPr>
            <w:r>
              <w:t xml:space="preserve">1.208</w:t>
            </w:r>
          </w:p>
        </w:tc>
        <w:tc>
          <w:tcPr/>
          <w:p>
            <w:pPr>
              <w:pStyle w:val="Compact"/>
            </w:pPr>
            <w:r>
              <w:t xml:space="preserve">0.945</w:t>
            </w:r>
          </w:p>
        </w:tc>
        <w:tc>
          <w:tcPr/>
          <w:p>
            <w:pPr>
              <w:pStyle w:val="Compact"/>
            </w:pPr>
            <w:r>
              <w:t xml:space="preserve">1.544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190.000</w:t>
            </w:r>
          </w:p>
        </w:tc>
        <w:tc>
          <w:tcPr/>
          <w:p>
            <w:pPr>
              <w:pStyle w:val="Compact"/>
            </w:pPr>
            <w:r>
              <w:t xml:space="preserve">1.026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 (separate model)</w:t>
            </w:r>
          </w:p>
        </w:tc>
        <w:tc>
          <w:tcPr/>
          <w:p>
            <w:pPr>
              <w:pStyle w:val="Compact"/>
            </w:pPr>
            <w:r>
              <w:t xml:space="preserve">spurious_hypo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 (separate model)</w:t>
            </w:r>
          </w:p>
        </w:tc>
        <w:tc>
          <w:tcPr/>
          <w:p>
            <w:pPr>
              <w:pStyle w:val="Compact"/>
            </w:pPr>
            <w:r>
              <w:t xml:space="preserve">spurious_hyper_negative_control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1.164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1.424</w:t>
            </w:r>
          </w:p>
        </w:tc>
        <w:tc>
          <w:tcPr/>
          <w:p>
            <w:pPr>
              <w:pStyle w:val="Compact"/>
            </w:pPr>
            <w:r>
              <w:t xml:space="preserve">2.038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5.236</w:t>
            </w:r>
          </w:p>
        </w:tc>
      </w:tr>
    </w:tbl>
    <w:p>
      <w:pPr>
        <w:pStyle w:val="FirstParagraph"/>
      </w:pPr>
      <w:r>
        <w:t xml:space="preserve">term 0: log(1 + spurious min/h) (or group-specific version); c_negative_control term 1: spurious hypertensive min/h; d_mechanism terms 1–3: blood gases/h, log blood loss, red-cell units. lo/hi per SD; lo_u/hi_u per unit of log(1 + min/h).</w:t>
      </w:r>
    </w:p>
    <w:p>
      <w:pPr>
        <w:pStyle w:val="Heading2"/>
      </w:pPr>
      <w:bookmarkStart w:id="24" w:name="_1d4c05f71f11f6c7f73c74d5725a371d5d760c1"/>
      <w:r>
        <w:t xml:space="preserve">Table S7. Discordant patients, operating characteristics of the equivalence decision, and interval coverage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aki_up</w:t>
            </w:r>
          </w:p>
        </w:tc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aki_down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F3xR2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F6xR3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FirstParagraph"/>
      </w:pPr>
      <w:r>
        <w:t xml:space="preserve">F1 × R3: expected AKI among the 33 discordant patients 1.57; probability of none 0.19.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1.068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1.013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1.138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1.272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1.129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1.358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1.492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1.641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</w:tbl>
    <w:p>
      <w:pPr>
        <w:pStyle w:val="FirstParagraph"/>
      </w:pPr>
      <w:r>
        <w:t xml:space="preserve">ROR and A15 interval if k of the 28 upward-moved patients had developed AKI (outcomes swapped with k concordant cases; 400 bootstrap resamples, 200 permutations). Under the reference model, P(k = 0) = 0.26, P(k = 1) = 0.38, P(k ≥ 2) = 0.36.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gamma_up</w:t>
            </w:r>
          </w:p>
        </w:tc>
        <w:tc>
          <w:tcPr/>
          <w:p>
            <w:pPr>
              <w:pStyle w:val="Compact"/>
            </w:pPr>
            <w:r>
              <w:t xml:space="preserve">median_ror</w:t>
            </w:r>
          </w:p>
        </w:tc>
        <w:tc>
          <w:tcPr/>
          <w:p>
            <w:pPr>
              <w:pStyle w:val="Compact"/>
            </w:pPr>
            <w:r>
              <w:t xml:space="preserve">p_equivalent</w:t>
            </w:r>
          </w:p>
        </w:tc>
        <w:tc>
          <w:tcPr/>
          <w:p>
            <w:pPr>
              <w:pStyle w:val="Compact"/>
            </w:pPr>
            <w:r>
              <w:t xml:space="preserve">coverage_of_1</w:t>
            </w:r>
          </w:p>
        </w:tc>
        <w:tc>
          <w:tcPr/>
          <w:p>
            <w:pPr>
              <w:pStyle w:val="Compact"/>
            </w:pPr>
            <w:r>
              <w:t xml:space="preserve">sd_lror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upper_margin</w:t>
            </w:r>
          </w:p>
        </w:tc>
        <w:tc>
          <w:tcPr/>
          <w:p>
            <w:pPr>
              <w:pStyle w:val="Compact"/>
            </w:pPr>
            <w:r>
              <w:t xml:space="preserve">1.912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FirstParagraph"/>
      </w:pPr>
      <w:r>
        <w:t xml:space="preserve">Simulated outcomes from the fully adjusted reference model; differential error added as a log-odds shift γ in upward-moved patients. Each dataset analysed with the A15 rule (200 bootstrap resamples, 200 permutations). Median ROR by γ: up0.0: 0.99, up1.0: 1.08, up2.0: 1.27, up3.0: 1.52, up4.0: 1.89, down2.0: 0.95, down4.0: 0.86, down8.0: 0.78. Coverage of 1 under independent permutations (SD from the dry run, 100 calibration datasets): F1xR3 1.00, F0xR1 0.99, F3xR2 1.00, F6xR3 0.97.</w:t>
      </w:r>
    </w:p>
    <w:p>
      <w:pPr>
        <w:pStyle w:val="Heading2"/>
      </w:pPr>
      <w:bookmarkStart w:id="25" w:name="_621caa5a9e5c8514a8a9a8e5ca02f573f05854e"/>
      <w:r>
        <w:t xml:space="preserve">Table S8. Injection–recovery sweep (post hoc)</w:t>
      </w:r>
      <w:bookmarkEnd w:id="2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any_artefact</w:t>
            </w:r>
          </w:p>
        </w:tc>
        <w:tc>
          <w:tcPr/>
          <w:p>
            <w:pPr>
              <w:pStyle w:val="Compact"/>
            </w:pPr>
            <w:r>
              <w:t xml:space="preserve">frac_artefact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(250, 0.5)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(300, 0.5)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sampling_no_flush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sampling_no_flush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</w:tbl>
    <w:p>
      <w:pPr>
        <w:pStyle w:val="FirstParagraph"/>
      </w:pPr>
      <w:r>
        <w:t xml:space="preserve">any_artefact: share of injections with at least one window in the injected 20 s labelled artefact (zero/high/non-pulsatile/noise; guard excluded); 119 clean 2-min segments from 60 cases.</w:t>
      </w:r>
    </w:p>
    <w:p>
      <w:pPr>
        <w:pStyle w:val="Heading2"/>
      </w:pPr>
      <w:bookmarkStart w:id="26" w:name="_b2f26bafb4b9bc85362e597c2eff7ecacc9dd44"/>
      <w:r>
        <w:t xml:space="preserve">Table S9. Blinded AI rating of 152 snippets (secondary)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n_rated</w:t>
            </w:r>
          </w:p>
        </w:tc>
        <w:tc>
          <w:tcPr/>
          <w:p>
            <w:pPr>
              <w:pStyle w:val="Compact"/>
            </w:pPr>
            <w:r>
              <w:t xml:space="preserve">152.000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131.000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artefact_share_in_subset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alg_artefact_rated_artefact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alg_valid_rated_artefact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alg_valid_n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alg_valid_low_strata_n</w:t>
            </w:r>
          </w:p>
        </w:tc>
        <w:tc>
          <w:tcPr/>
          <w:p>
            <w:pPr>
              <w:pStyle w:val="Compact"/>
            </w:pPr>
            <w:r>
              <w:t xml:space="preserve">36.000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guard_n</w:t>
            </w:r>
          </w:p>
        </w:tc>
        <w:tc>
          <w:tcPr/>
          <w:p>
            <w:pPr>
              <w:pStyle w:val="Compact"/>
            </w:pPr>
            <w:r>
              <w:t xml:space="preserve">19.000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guard_rated_artefact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unsure</w:t>
            </w:r>
          </w:p>
        </w:tc>
        <w:tc>
          <w:tcPr/>
          <w:p>
            <w:pPr>
              <w:pStyle w:val="Compact"/>
            </w:pPr>
            <w:r>
              <w:t xml:space="preserve">2.000</w:t>
            </w:r>
          </w:p>
        </w:tc>
      </w:tr>
    </w:tbl>
    <w:p>
      <w:pPr>
        <w:pStyle w:val="Heading2"/>
      </w:pPr>
      <w:bookmarkStart w:id="27" w:name="_37a60a7a41d1c964e83c366bb7cf1341c6981ba"/>
      <w:r>
        <w:t xml:space="preserve">Table S10. In-hospital mortality (exploratory, reduced adjustment set)</w:t>
      </w:r>
      <w:bookmarkEnd w:id="27"/>
    </w:p>
    <w:p>
      <w:pPr>
        <w:pStyle w:val="FirstParagraph"/>
      </w:pPr>
      <w:r>
        <w:t xml:space="preserve">n = 2962, deaths = 26; OR reference 1.50 (0.69–3.27); OR F1 × R3 1.47 (0.68–3.20); ROR 0.98.</w:t>
      </w:r>
    </w:p>
    <w:p>
      <w:pPr>
        <w:pStyle w:val="Heading2"/>
      </w:pPr>
      <w:bookmarkStart w:id="28" w:name="_eb6cb8821ec3fd4ce8aae52ec31eecf4f3a535c"/>
      <w:r>
        <w:t xml:space="preserve">Table S11. Odds ratios for AKI by adjustment level (AKI set, 1-min median)</w:t>
      </w:r>
      <w:bookmarkEnd w:id="2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adjustment</w:t>
            </w:r>
          </w:p>
        </w:tc>
        <w:tc>
          <w:tcPr/>
          <w:p>
            <w:pPr>
              <w:pStyle w:val="Compact"/>
            </w:pPr>
            <w:r>
              <w:t xml:space="preserve">odds_ratio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1.655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2.513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1.463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2.248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0.596</w:t>
            </w:r>
          </w:p>
        </w:tc>
        <w:tc>
          <w:tcPr/>
          <w:p>
            <w:pPr>
              <w:pStyle w:val="Compact"/>
            </w:pPr>
            <w:r>
              <w:t xml:space="preserve">1.483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full_set_without_duration</w:t>
            </w:r>
          </w:p>
        </w:tc>
        <w:tc>
          <w:tcPr/>
          <w:p>
            <w:pPr>
              <w:pStyle w:val="Compact"/>
            </w:pPr>
            <w:r>
              <w:t xml:space="preserve">1.097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1.709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3.813</w:t>
            </w:r>
          </w:p>
        </w:tc>
        <w:tc>
          <w:tcPr/>
          <w:p>
            <w:pPr>
              <w:pStyle w:val="Compact"/>
            </w:pPr>
            <w:r>
              <w:t xml:space="preserve">1.865</w:t>
            </w:r>
          </w:p>
        </w:tc>
        <w:tc>
          <w:tcPr/>
          <w:p>
            <w:pPr>
              <w:pStyle w:val="Compact"/>
            </w:pPr>
            <w:r>
              <w:t xml:space="preserve">7.794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3.362</w:t>
            </w:r>
          </w:p>
        </w:tc>
        <w:tc>
          <w:tcPr/>
          <w:p>
            <w:pPr>
              <w:pStyle w:val="Compact"/>
            </w:pPr>
            <w:r>
              <w:t xml:space="preserve">1.575</w:t>
            </w:r>
          </w:p>
        </w:tc>
        <w:tc>
          <w:tcPr/>
          <w:p>
            <w:pPr>
              <w:pStyle w:val="Compact"/>
            </w:pPr>
            <w:r>
              <w:t xml:space="preserve">7.180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1.954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1.215</w:t>
            </w:r>
          </w:p>
        </w:tc>
        <w:tc>
          <w:tcPr/>
          <w:p>
            <w:pPr>
              <w:pStyle w:val="Compact"/>
            </w:pPr>
            <w:r>
              <w:t xml:space="preserve">1.136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1.112</w:t>
            </w:r>
          </w:p>
        </w:tc>
        <w:tc>
          <w:tcPr/>
          <w:p>
            <w:pPr>
              <w:pStyle w:val="Compact"/>
            </w:pPr>
            <w:r>
              <w:t xml:space="preserve">1.283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1.172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  <w:tc>
          <w:tcPr/>
          <w:p>
            <w:pPr>
              <w:pStyle w:val="Compact"/>
            </w:pPr>
            <w:r>
              <w:t xml:space="preserve">1.049</w:t>
            </w:r>
          </w:p>
        </w:tc>
        <w:tc>
          <w:tcPr/>
          <w:p>
            <w:pPr>
              <w:pStyle w:val="Compact"/>
            </w:pPr>
            <w:r>
              <w:t xml:space="preserve">2.419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1.414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2.170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1.417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4.673</w:t>
            </w:r>
          </w:p>
        </w:tc>
        <w:tc>
          <w:tcPr/>
          <w:p>
            <w:pPr>
              <w:pStyle w:val="Compact"/>
            </w:pPr>
            <w:r>
              <w:t xml:space="preserve">2.465</w:t>
            </w:r>
          </w:p>
        </w:tc>
        <w:tc>
          <w:tcPr/>
          <w:p>
            <w:pPr>
              <w:pStyle w:val="Compact"/>
            </w:pPr>
            <w:r>
              <w:t xml:space="preserve">8.857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4.106</w:t>
            </w:r>
          </w:p>
        </w:tc>
        <w:tc>
          <w:tcPr/>
          <w:p>
            <w:pPr>
              <w:pStyle w:val="Compact"/>
            </w:pPr>
            <w:r>
              <w:t xml:space="preserve">2.068</w:t>
            </w:r>
          </w:p>
        </w:tc>
        <w:tc>
          <w:tcPr/>
          <w:p>
            <w:pPr>
              <w:pStyle w:val="Compact"/>
            </w:pPr>
            <w:r>
              <w:t xml:space="preserve">8.151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2.494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5.080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1.221</w:t>
            </w:r>
          </w:p>
        </w:tc>
        <w:tc>
          <w:tcPr/>
          <w:p>
            <w:pPr>
              <w:pStyle w:val="Compact"/>
            </w:pPr>
            <w:r>
              <w:t xml:space="preserve">1.142</w:t>
            </w:r>
          </w:p>
        </w:tc>
        <w:tc>
          <w:tcPr/>
          <w:p>
            <w:pPr>
              <w:pStyle w:val="Compact"/>
            </w:pPr>
            <w:r>
              <w:t xml:space="preserve">1.305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1.200</w:t>
            </w:r>
          </w:p>
        </w:tc>
        <w:tc>
          <w:tcPr/>
          <w:p>
            <w:pPr>
              <w:pStyle w:val="Compact"/>
            </w:pPr>
            <w:r>
              <w:t xml:space="preserve">1.119</w:t>
            </w:r>
          </w:p>
        </w:tc>
        <w:tc>
          <w:tcPr/>
          <w:p>
            <w:pPr>
              <w:pStyle w:val="Compact"/>
            </w:pPr>
            <w:r>
              <w:t xml:space="preserve">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</w:tr>
    </w:tbl>
    <w:p>
      <w:pPr>
        <w:pStyle w:val="FirstParagraph"/>
      </w:pPr>
      <w:r>
        <w:t xml:space="preserve">reduced_set: age and eGFR splines, ASA ≥ 3, emergency. Wald intervals from Firth fits. AKI-set inclusion by department: General surgery 85% of 1749, Gynecology 28% of 172, Thoracic surgery 96% of 996, Urology 97% of 59.</w:t>
      </w:r>
    </w:p>
    <w:p>
      <w:pPr>
        <w:pStyle w:val="Heading1"/>
      </w:pPr>
      <w:bookmarkStart w:id="29" w:name="_ca9fac632c05bff85a148bcf1a8b48d055e1348"/>
      <w:r>
        <w:t xml:space="preserve">Supplementary figures</w:t>
      </w:r>
      <w:bookmarkEnd w:id="29"/>
    </w:p>
    <w:p>
      <w:pPr>
        <w:pStyle w:val="CaptionedFigure"/>
      </w:pPr>
      <w:r>
        <w:drawing>
          <wp:inline>
            <wp:extent cx="4800600" cy="5262670"/>
            <wp:effectExtent b="0" l="0" r="0" t="0"/>
            <wp:docPr descr="Figure S1. Flow of patients." title="" id="31" name="Picture"/>
            <a:graphic>
              <a:graphicData uri="http://schemas.openxmlformats.org/drawingml/2006/picture">
                <pic:pic>
                  <pic:nvPicPr>
                    <pic:cNvPr descr="figures/figS1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262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S1. Flow of patients.</w:t>
      </w:r>
    </w:p>
    <w:p>
      <w:pPr>
        <w:pStyle w:val="CaptionedFigure"/>
      </w:pPr>
      <w:r>
        <w:drawing>
          <wp:inline>
            <wp:extent cx="4800600" cy="3972652"/>
            <wp:effectExtent b="0" l="0" r="0" t="0"/>
            <wp:docPr descr="Figure S2. Specification curve: ratios of odds ratios for all 420 pipeline specifications, sorted. The lower panel marks the filter, resolution and threshold." title="" id="34" name="Picture"/>
            <a:graphic>
              <a:graphicData uri="http://schemas.openxmlformats.org/drawingml/2006/picture">
                <pic:pic>
                  <pic:nvPicPr>
                    <pic:cNvPr descr="figures/fig3_spec_curv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972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S2. Specification curve: ratios of odds ratios for all 420 pipeline specifications, sorted. The lower panel marks the filter, resolution and threshold.</w:t>
      </w:r>
    </w:p>
    <w:p>
      <w:pPr>
        <w:pStyle w:val="CaptionedFigure"/>
      </w:pPr>
      <w:r>
        <w:drawing>
          <wp:inline>
            <wp:extent cx="4800600" cy="2388856"/>
            <wp:effectExtent b="0" l="0" r="0" t="0"/>
            <wp:docPr descr="Figure S3. Probability that a recorded episode is waveform-flagged, by final duration and nadir (the data of Table 2)." title="" id="37" name="Picture"/>
            <a:graphic>
              <a:graphicData uri="http://schemas.openxmlformats.org/drawingml/2006/picture">
                <pic:pic>
                  <pic:nvPicPr>
                    <pic:cNvPr descr="figures/fig4_episode_probabilit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88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S3. Probability that a recorded episode is waveform-flagged, by final duration and nadir (the data of Table 2).</w:t>
      </w:r>
    </w:p>
    <w:p>
      <w:pPr>
        <w:pStyle w:val="CaptionedFigure"/>
      </w:pPr>
      <w:r>
        <w:drawing>
          <wp:inline>
            <wp:extent cx="4800600" cy="2157622"/>
            <wp:effectExtent b="0" l="0" r="0" t="0"/>
            <wp:docPr descr="Figure S4. Ratio of odds ratios at the 1-min median resolution by filter, exposure metric and threshold (post hoc display). Orange: ROR &lt; 1; blue: ROR &gt; 1." title="" id="40" name="Picture"/>
            <a:graphic>
              <a:graphicData uri="http://schemas.openxmlformats.org/drawingml/2006/picture">
                <pic:pic>
                  <pic:nvPicPr>
                    <pic:cNvPr descr="figures/fig3_depth_heatmap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57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S4. Ratio of odds ratios at the 1-min median resolution by filter, exposure metric and threshold (post hoc display). Orange: ROR &lt; 1; blue: ROR &gt; 1.</w:t>
      </w:r>
    </w:p>
    <w:p>
      <w:pPr>
        <w:pStyle w:val="Heading1"/>
      </w:pPr>
      <w:bookmarkStart w:id="42" w:name="_29bf61179f1eddfc529bd07bc0be98be40dec42"/>
      <w:r>
        <w:t xml:space="preserve">Supplementary Protocol</w:t>
      </w:r>
      <w:bookmarkEnd w:id="42"/>
    </w:p>
    <w:p>
      <w:pPr>
        <w:pStyle w:val="Heading2"/>
      </w:pPr>
      <w:bookmarkStart w:id="43" w:name="_5510b48caca687dea325862b0ecfa57319c5c3d"/>
      <w:r>
        <w:t xml:space="preserve">Analysis protocol (frozen before any outcome analysis)</w:t>
      </w:r>
      <w:bookmarkEnd w:id="43"/>
    </w:p>
    <w:p>
      <w:pPr>
        <w:pStyle w:val="FirstParagraph"/>
      </w:pPr>
      <w:r>
        <w:rPr>
          <w:b/>
          <w:bCs/>
        </w:rPr>
        <w:t xml:space="preserve">Working title.</w:t>
      </w:r>
      <w:r>
        <w:t xml:space="preserve"> </w:t>
      </w:r>
      <w:r>
        <w:t xml:space="preserve">How much of recorded intraoperative hypotension is artefact, and how much does</w:t>
      </w:r>
      <w:r>
        <w:t xml:space="preserve"> </w:t>
      </w:r>
      <w:r>
        <w:t xml:space="preserve">it matter? A waveform-referenced multiverse analysis of arterial-line artefacts, data resolution</w:t>
      </w:r>
      <w:r>
        <w:t xml:space="preserve"> </w:t>
      </w:r>
      <w:r>
        <w:t xml:space="preserve">and the hypotension–acute kidney injury association in VitalDB.</w:t>
      </w:r>
    </w:p>
    <w:p>
      <w:pPr>
        <w:pStyle w:val="BodyText"/>
      </w:pPr>
      <w:r>
        <w:rPr>
          <w:b/>
          <w:bCs/>
        </w:rPr>
        <w:t xml:space="preserve">Status at freezing.</w:t>
      </w:r>
      <w:r>
        <w:t xml:space="preserve"> </w:t>
      </w:r>
      <w:r>
        <w:t xml:space="preserve">Window features extracted from the 500 Hz arterial waveform; artefact</w:t>
      </w:r>
      <w:r>
        <w:t xml:space="preserve"> </w:t>
      </w:r>
      <w:r>
        <w:t xml:space="preserve">classifier inspected visually on 20 snippets and descriptive artefact burden computed on ≤ 600</w:t>
      </w:r>
      <w:r>
        <w:t xml:space="preserve"> </w:t>
      </w:r>
      <w:r>
        <w:t xml:space="preserve">cases.</w:t>
      </w:r>
      <w:r>
        <w:t xml:space="preserve"> </w:t>
      </w:r>
      <w:r>
        <w:rPr>
          <w:b/>
          <w:bCs/>
        </w:rPr>
        <w:t xml:space="preserve">No association between any exposure and any outcome has been computed.</w:t>
      </w:r>
      <w:r>
        <w:t xml:space="preserve"> </w:t>
      </w:r>
      <w:r>
        <w:t xml:space="preserve">The freeze</w:t>
      </w:r>
      <w:r>
        <w:t xml:space="preserve"> </w:t>
      </w:r>
      <w:r>
        <w:t xml:space="preserve">is the git commit containing this file; any later change is recorded in the</w:t>
      </w:r>
      <w:r>
        <w:t xml:space="preserve"> </w:t>
      </w:r>
      <w:r>
        <w:t xml:space="preserve">“Amendments”</w:t>
      </w:r>
      <w:r>
        <w:t xml:space="preserve"> </w:t>
      </w:r>
      <w:r>
        <w:t xml:space="preserve">section with date and reason.</w:t>
      </w:r>
    </w:p>
    <w:p>
      <w:pPr>
        <w:pStyle w:val="BodyText"/>
      </w:pPr>
      <w:r>
        <w:t xml:space="preserve">Reporting: STROBE and RECORD. Design: retrospective cohort, secondary analysis of a</w:t>
      </w:r>
      <w:r>
        <w:t xml:space="preserve"> </w:t>
      </w:r>
      <w:r>
        <w:t xml:space="preserve">de-identified open dataset.</w:t>
      </w:r>
    </w:p>
    <w:p>
      <w:pPr>
        <w:pStyle w:val="Heading3"/>
      </w:pPr>
      <w:bookmarkStart w:id="44" w:name="_objectives"/>
      <w:r>
        <w:t xml:space="preserve">1. Objectives</w:t>
      </w:r>
      <w:bookmarkEnd w:id="4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Artefact burden of the intraoperative arterial line, by artefact type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Fraction of</w:t>
            </w:r>
            <w:r>
              <w:t xml:space="preserve"> </w:t>
            </w:r>
            <w:r>
              <w:rPr>
                <w:i/>
                <w:iCs/>
              </w:rPr>
              <w:t xml:space="preserve">recorded</w:t>
            </w:r>
            <w:r>
              <w:t xml:space="preserve"> </w:t>
            </w:r>
            <w:r>
              <w:t xml:space="preserve">hypotensive minutes that are artefact, for each processing pipeline</w:t>
            </w:r>
          </w:p>
        </w:tc>
        <w:tc>
          <w:tcPr/>
          <w:p>
            <w:pPr>
              <w:pStyle w:val="Compact"/>
            </w:pPr>
            <w:r>
              <w:t xml:space="preserve">descriptive (primary measurement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Per-patient misclassification of hypotension exposure versus the reference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How the adjusted association between hypotension and AKI changes across pipelines (multiverse / specification curve)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inferential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t xml:space="preserve">Differential misclassification: is artefact-attributable</w:t>
            </w:r>
            <w:r>
              <w:t xml:space="preserve"> </w:t>
            </w:r>
            <w:r>
              <w:t xml:space="preserve">“hypotension”</w:t>
            </w:r>
            <w:r>
              <w:t xml:space="preserve"> </w:t>
            </w:r>
            <w:r>
              <w:t xml:space="preserve">associated with blood-gas sampling, severity and AKI?</w:t>
            </w:r>
          </w:p>
        </w:tc>
        <w:tc>
          <w:tcPr/>
          <w:p>
            <w:pPr>
              <w:pStyle w:val="Compact"/>
            </w:pPr>
            <w:r>
              <w:t xml:space="preserve">secondary, hypothesis-driven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t xml:space="preserve">Probability that a low monitor MAP episode is artefact, by duration and nadir; a simple bedside rule, derived and validated on separate patients</w:t>
            </w:r>
          </w:p>
        </w:tc>
        <w:tc>
          <w:tcPr/>
          <w:p>
            <w:pPr>
              <w:pStyle w:val="Compact"/>
            </w:pPr>
            <w:r>
              <w:t xml:space="preserve">secondary, clinical</w:t>
            </w:r>
          </w:p>
        </w:tc>
      </w:tr>
    </w:tbl>
    <w:p>
      <w:pPr>
        <w:pStyle w:val="Heading3"/>
      </w:pPr>
      <w:bookmarkStart w:id="45" w:name="_1e8acc8b467a646cdf183221063166fb857011d"/>
      <w:r>
        <w:t xml:space="preserve">2. Data and cohort</w:t>
      </w:r>
      <w:bookmarkEnd w:id="45"/>
    </w:p>
    <w:p>
      <w:pPr>
        <w:pStyle w:val="FirstParagraph"/>
      </w:pPr>
      <w:r>
        <w:t xml:space="preserve">VitalDB (Seoul National University Hospital, 2016–2017; Lee HC et al., Sci Data 2022). Open,</w:t>
      </w:r>
      <w:r>
        <w:t xml:space="preserve"> </w:t>
      </w:r>
      <w:r>
        <w:t xml:space="preserve">de-identified; original collection approved by the SNUH IRB. No new ethics approval needed</w:t>
      </w:r>
      <w:r>
        <w:t xml:space="preserve"> </w:t>
      </w:r>
      <w:r>
        <w:t xml:space="preserve">(to be confirmed against the VitalDB data-use terms and stated in the paper).</w:t>
      </w:r>
    </w:p>
    <w:p>
      <w:pPr>
        <w:pStyle w:val="BodyText"/>
      </w:pPr>
      <w:r>
        <w:t xml:space="preserve">Inclusion:</w:t>
      </w:r>
      <w:r>
        <w:t xml:space="preserve"> </w:t>
      </w:r>
      <w:r>
        <w:rPr>
          <w:rStyle w:val="VerbatimChar"/>
        </w:rPr>
        <w:t xml:space="preserve">SNUADC/ART</w:t>
      </w:r>
      <w:r>
        <w:t xml:space="preserve"> </w:t>
      </w:r>
      <w:r>
        <w:t xml:space="preserve">waveform present; age ≥ 18; general anaesthesia; ≥ 30 min of</w:t>
      </w:r>
      <w:r>
        <w:t xml:space="preserve"> </w:t>
      </w:r>
      <w:r>
        <w:t xml:space="preserve">monitoring period (definition §3).</w:t>
      </w:r>
      <w:r>
        <w:t xml:space="preserve"> </w:t>
      </w:r>
      <w:r>
        <w:t xml:space="preserve">Exclusions for the AKI analysis: missing baseline creatinine; baseline eGFR &lt; 15 (proxy for</w:t>
      </w:r>
      <w:r>
        <w:t xml:space="preserve"> </w:t>
      </w:r>
      <w:r>
        <w:t xml:space="preserve">end-stage renal disease); no creatinine within 7 days after the end of anaesthesia;</w:t>
      </w:r>
      <w:r>
        <w:t xml:space="preserve"> </w:t>
      </w:r>
      <w:r>
        <w:t xml:space="preserve">transplantation procedures (</w:t>
      </w:r>
      <w:r>
        <w:rPr>
          <w:rStyle w:val="VerbatimChar"/>
        </w:rPr>
        <w:t xml:space="preserve">optype == 'Transplantation'</w:t>
      </w:r>
      <w:r>
        <w:t xml:space="preserve">; included in sensitivity S6).</w:t>
      </w:r>
    </w:p>
    <w:p>
      <w:pPr>
        <w:pStyle w:val="Heading3"/>
      </w:pPr>
      <w:bookmarkStart w:id="46" w:name="_f79462b4711c1a8e88a1d06b56a4dbe2ad4cb20"/>
      <w:r>
        <w:t xml:space="preserve">3. Reference series (waveform-informed)</w:t>
      </w:r>
      <w:bookmarkEnd w:id="46"/>
    </w:p>
    <w:p>
      <w:pPr>
        <w:pStyle w:val="Compact"/>
        <w:numPr>
          <w:ilvl w:val="0"/>
          <w:numId w:val="1001"/>
        </w:numPr>
      </w:pPr>
      <w:r>
        <w:t xml:space="preserve">2-s windows of the 500 Hz waveform are labelled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nonpulsatile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noise</w:t>
      </w:r>
      <w:r>
        <w:t xml:space="preserve"> </w:t>
      </w:r>
      <w:r>
        <w:t xml:space="preserve">(rules in</w:t>
      </w:r>
      <w:r>
        <w:t xml:space="preserve"> </w:t>
      </w:r>
      <w:r>
        <w:rPr>
          <w:rStyle w:val="VerbatimChar"/>
        </w:rPr>
        <w:t xml:space="preserve">src/artifact.py</w:t>
      </w:r>
      <w:r>
        <w:t xml:space="preserve">, frozen at this commit), plus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:</w:t>
      </w:r>
      <w:r>
        <w:t xml:space="preserve"> </w:t>
      </w:r>
      <w:r>
        <w:t xml:space="preserve">windows within 10 s of any non-valid window.</w:t>
      </w:r>
    </w:p>
    <w:p>
      <w:pPr>
        <w:pStyle w:val="Compact"/>
        <w:numPr>
          <w:ilvl w:val="0"/>
          <w:numId w:val="1001"/>
        </w:numPr>
      </w:pPr>
      <w:r>
        <w:t xml:space="preserve">The monitor’s 2-s ART_MBP numerics are aligned to the waveform by a per-case lag (1–4</w:t>
      </w:r>
      <w:r>
        <w:t xml:space="preserve"> </w:t>
      </w:r>
      <w:r>
        <w:t xml:space="preserve">samples, maximum correlation on valid windows).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 minute MAP</w:t>
      </w:r>
      <w:r>
        <w:t xml:space="preserve"> </w:t>
      </w:r>
      <w:r>
        <w:t xml:space="preserve">= median of the aligned monitor MAP values in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windows of the</w:t>
      </w:r>
      <w:r>
        <w:t xml:space="preserve"> </w:t>
      </w:r>
      <w:r>
        <w:t xml:space="preserve">minute, if ≥ 50% of the minute’s windows are valid; otherwise missing.</w:t>
      </w:r>
    </w:p>
    <w:p>
      <w:pPr>
        <w:pStyle w:val="Compact"/>
        <w:numPr>
          <w:ilvl w:val="0"/>
          <w:numId w:val="1001"/>
        </w:numPr>
      </w:pPr>
      <w:r>
        <w:t xml:space="preserve">Rationale: the reference differs from the monitor stream only by removal of</w:t>
      </w:r>
      <w:r>
        <w:t xml:space="preserve"> </w:t>
      </w:r>
      <w:r>
        <w:t xml:space="preserve">waveform-detected artefact, so calibration differences between the monitor and the ADC do</w:t>
      </w:r>
      <w:r>
        <w:t xml:space="preserve"> </w:t>
      </w:r>
      <w:r>
        <w:t xml:space="preserve">not enter the comparison.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 period</w:t>
      </w:r>
      <w:r>
        <w:t xml:space="preserve"> </w:t>
      </w:r>
      <w:r>
        <w:t xml:space="preserve">= from the first to the last run of ≥ 60 s of valid windows within</w:t>
      </w:r>
      <w:r>
        <w:t xml:space="preserve"> </w:t>
      </w:r>
      <w:r>
        <w:t xml:space="preserve">anaesthesia (anestart–aneend). All pipelines use the same period.</w:t>
      </w:r>
    </w:p>
    <w:p>
      <w:pPr>
        <w:pStyle w:val="Heading3"/>
      </w:pPr>
      <w:bookmarkStart w:id="47" w:name="_b0c1487f73ce0cc2ab95f09f3e8ff7a8fc4377c"/>
      <w:r>
        <w:t xml:space="preserve">4. Pipelines (the multiverse)</w:t>
      </w:r>
      <w:bookmarkEnd w:id="47"/>
    </w:p>
    <w:p>
      <w:pPr>
        <w:pStyle w:val="FirstParagraph"/>
      </w:pPr>
      <w:r>
        <w:t xml:space="preserve">Pipelines use</w:t>
      </w:r>
      <w:r>
        <w:t xml:space="preserve"> </w:t>
      </w:r>
      <w:r>
        <w:rPr>
          <w:b/>
          <w:bCs/>
        </w:rPr>
        <w:t xml:space="preserve">only the monitor numerics</w:t>
      </w:r>
      <w:r>
        <w:t xml:space="preserve"> </w:t>
      </w:r>
      <w:r>
        <w:t xml:space="preserve">(MAP, SBP, DBP), as a retrospective study would.</w:t>
      </w:r>
    </w:p>
    <w:p>
      <w:pPr>
        <w:pStyle w:val="BodyText"/>
      </w:pPr>
      <w:r>
        <w:rPr>
          <w:b/>
          <w:bCs/>
        </w:rPr>
        <w:t xml:space="preserve">Filter</w:t>
      </w:r>
      <w:r>
        <w:t xml:space="preserve"> </w:t>
      </w:r>
      <w:r>
        <w:t xml:space="preserve">(applied to 2-s numerics; F5 and F6 after sampling, see A8):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drop MAP &lt; 20 or &gt; 250</w:t>
            </w:r>
          </w:p>
        </w:tc>
        <w:tc>
          <w:tcPr/>
          <w:p>
            <w:pPr>
              <w:pStyle w:val="Compact"/>
            </w:pPr>
            <w:r>
              <w:t xml:space="preserve">Lee 2026 (VitalDB AKI)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drop MAP &lt; 30 or &gt; 200</w:t>
            </w:r>
          </w:p>
        </w:tc>
        <w:tc>
          <w:tcPr/>
          <w:p>
            <w:pPr>
              <w:pStyle w:val="Compact"/>
            </w:pPr>
            <w:r>
              <w:t xml:space="preserve">Khan 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drop SBP &gt; 250, DBP &lt; 15, MAP &lt; 35 or &gt; 150, SBP−DBP &lt; 15</w:t>
            </w:r>
          </w:p>
        </w:tc>
        <w:tc>
          <w:tcPr/>
          <w:p>
            <w:pPr>
              <w:pStyle w:val="Compact"/>
            </w:pPr>
            <w:r>
              <w:t xml:space="preserve">Jacobsson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drop MAP &lt; 20 or &gt; 200, SBP &gt; 300 or &lt; 20, SBP ≤ DBP, SBP−DBP &lt; 5, DBP &lt; 5</w:t>
            </w:r>
          </w:p>
        </w:tc>
        <w:tc>
          <w:tcPr/>
          <w:p>
            <w:pPr>
              <w:pStyle w:val="Compact"/>
            </w:pPr>
            <w:r>
              <w:t xml:space="preserve">physiological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F4 + drop values differing from both neighbours by &gt; 30 mmHg</w:t>
            </w:r>
          </w:p>
        </w:tc>
        <w:tc>
          <w:tcPr/>
          <w:p>
            <w:pPr>
              <w:pStyle w:val="Compact"/>
            </w:pPr>
            <w:r>
              <w:t xml:space="preserve">neighbour comparison (Du 2019 style)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F4 + 7-point running median on the minute grid</w:t>
            </w:r>
          </w:p>
        </w:tc>
        <w:tc>
          <w:tcPr/>
          <w:p>
            <w:pPr>
              <w:pStyle w:val="Compact"/>
            </w:pPr>
            <w:r>
              <w:t xml:space="preserve">median filter (Pasma 2020)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Resolution:</w:t>
      </w:r>
      <w:r>
        <w:t xml:space="preserve"> </w:t>
      </w:r>
      <w:r>
        <w:t xml:space="preserve">R1 2-s (all values; minutes = count × 2 s / 60); R2 1-min instantaneous</w:t>
      </w:r>
      <w:r>
        <w:t xml:space="preserve"> </w:t>
      </w:r>
      <w:r>
        <w:t xml:space="preserve">(value at the minute mark); R3 1-min median; R4 5-min instantaneous, held; R5 15-min</w:t>
      </w:r>
      <w:r>
        <w:t xml:space="preserve"> </w:t>
      </w:r>
      <w:r>
        <w:t xml:space="preserve">instantaneous, held.</w:t>
      </w:r>
    </w:p>
    <w:p>
      <w:pPr>
        <w:pStyle w:val="BodyText"/>
      </w:pPr>
      <w:r>
        <w:rPr>
          <w:b/>
          <w:bCs/>
        </w:rPr>
        <w:t xml:space="preserve">Metric:</w:t>
      </w:r>
      <w:r>
        <w:t xml:space="preserve"> </w:t>
      </w:r>
      <w:r>
        <w:t xml:space="preserve">cumulative minutes &lt; T; area under T (mmHg·min); time-weighted average below T</w:t>
      </w:r>
      <w:r>
        <w:t xml:space="preserve"> </w:t>
      </w:r>
      <w:r>
        <w:t xml:space="preserve">(AUC / monitored minutes); binary</w:t>
      </w:r>
      <w:r>
        <w:t xml:space="preserve"> </w:t>
      </w:r>
      <w:r>
        <w:t xml:space="preserve">“≥ 10 cumulative minutes &lt; T”</w:t>
      </w:r>
      <w:r>
        <w:t xml:space="preserve">.</w:t>
      </w:r>
      <w:r>
        <w:t xml:space="preserve"> </w:t>
      </w:r>
      <w:r>
        <w:rPr>
          <w:b/>
          <w:bCs/>
        </w:rPr>
        <w:t xml:space="preserve">Threshold:</w:t>
      </w:r>
      <w:r>
        <w:t xml:space="preserve"> </w:t>
      </w:r>
      <w:r>
        <w:t xml:space="preserve">T in {55, 60, 65} mmHg.</w:t>
      </w:r>
    </w:p>
    <w:p>
      <w:pPr>
        <w:pStyle w:val="BodyText"/>
      </w:pPr>
      <w:r>
        <w:t xml:space="preserve">7 × 5 × 4 × 3 =</w:t>
      </w:r>
      <w:r>
        <w:t xml:space="preserve"> </w:t>
      </w:r>
      <w:r>
        <w:rPr>
          <w:b/>
          <w:bCs/>
        </w:rPr>
        <w:t xml:space="preserve">420 pipeline specifications</w:t>
      </w:r>
      <w:r>
        <w:t xml:space="preserve">, each compared with the reference computed</w:t>
      </w:r>
      <w:r>
        <w:t xml:space="preserve"> </w:t>
      </w:r>
      <w:r>
        <w:t xml:space="preserve">with the same metric and threshold (12 reference specifications).</w:t>
      </w:r>
    </w:p>
    <w:p>
      <w:pPr>
        <w:pStyle w:val="Heading3"/>
      </w:pPr>
      <w:bookmarkStart w:id="48" w:name="_d0e31ed76e4f7466e48243f58758980adbae8f6"/>
      <w:r>
        <w:t xml:space="preserve">5. Outcomes and covariates</w:t>
      </w:r>
      <w:bookmarkEnd w:id="48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AKI by KDIGO creatinine criteria within 7 days (≥ 0.3 mg/dL within 48 h, or</w:t>
      </w:r>
      <w:r>
        <w:t xml:space="preserve"> </w:t>
      </w:r>
      <w:r>
        <w:t xml:space="preserve">≥ 1.5× baseline within 7 days). Baseline = last creatinine within 30 days before induction,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preop_cr</w:t>
      </w:r>
      <w:r>
        <w:t xml:space="preserve">. Urine output not available postoperatively.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AKI stage ≥ 2; in-hospital death.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Adjustment set (fixed):</w:t>
      </w:r>
      <w:r>
        <w:t xml:space="preserve"> </w:t>
      </w:r>
      <w:r>
        <w:t xml:space="preserve">age, sex, BMI, ASA ≥ 3, emergency, baseline eGFR (CKD-EPI</w:t>
      </w:r>
      <w:r>
        <w:t xml:space="preserve"> </w:t>
      </w:r>
      <w:r>
        <w:t xml:space="preserve">2021), hypertension, diabetes, preoperative haemoglobin, preoperative albumin, department,</w:t>
      </w:r>
      <w:r>
        <w:t xml:space="preserve"> </w:t>
      </w:r>
      <w:r>
        <w:t xml:space="preserve">surgical approach, log anaesthesia duration. Missing covariates: median (continuous) or</w:t>
      </w:r>
      <w:r>
        <w:t xml:space="preserve"> </w:t>
      </w:r>
      <w:r>
        <w:t xml:space="preserve">mode (categorical) imputation with a missingness indicator if &gt; 5% missing.</w:t>
      </w:r>
      <w:r>
        <w:t xml:space="preserve"> </w:t>
      </w:r>
      <w:r>
        <w:t xml:space="preserve">Intraoperative vasopressors, fluids and blood loss are not adjusted for (potential</w:t>
      </w:r>
      <w:r>
        <w:t xml:space="preserve"> </w:t>
      </w:r>
      <w:r>
        <w:t xml:space="preserve">mediators); sensitivity S5 adds blood loss.</w:t>
      </w:r>
    </w:p>
    <w:p>
      <w:pPr>
        <w:pStyle w:val="Heading3"/>
      </w:pPr>
      <w:bookmarkStart w:id="49" w:name="_d5249b3a2e3f62adee575876c26009231d87b92"/>
      <w:r>
        <w:t xml:space="preserve">6. Statistical analysis</w:t>
      </w:r>
      <w:bookmarkEnd w:id="49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O2.</w:t>
      </w:r>
      <w:r>
        <w:t xml:space="preserve"> </w:t>
      </w:r>
      <w:r>
        <w:t xml:space="preserve">Among pipeline-recorded minutes with MAP &lt; 65: proportion where the reference minute</w:t>
      </w:r>
      <w:r>
        <w:t xml:space="preserve"> </w:t>
      </w:r>
      <w:r>
        <w:t xml:space="preserve">is missing because of artefact, or ≥ 65. Reported per pipeline with patient-cluster</w:t>
      </w:r>
      <w:r>
        <w:t xml:space="preserve"> </w:t>
      </w:r>
      <w:r>
        <w:t xml:space="preserve">bootstrap 95% CI (1,000 resamples).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O3.</w:t>
      </w:r>
      <w:r>
        <w:t xml:space="preserve"> </w:t>
      </w:r>
      <w:r>
        <w:t xml:space="preserve">For the binary exposure, sensitivity, specificity and Cohen’s kappa against the</w:t>
      </w:r>
      <w:r>
        <w:t xml:space="preserve"> </w:t>
      </w:r>
      <w:r>
        <w:t xml:space="preserve">reference. For minutes &lt; 65, the median per-patient difference and Bland–Altman limits.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O4.</w:t>
      </w:r>
    </w:p>
    <w:p>
      <w:pPr>
        <w:pStyle w:val="Compact"/>
        <w:numPr>
          <w:ilvl w:val="1"/>
          <w:numId w:val="1004"/>
        </w:numPr>
      </w:pPr>
      <w:r>
        <w:t xml:space="preserve">For each of the 432 specifications, a logistic regression of AKI on the exposure plus</w:t>
      </w:r>
      <w:r>
        <w:t xml:space="preserve"> </w:t>
      </w:r>
      <w:r>
        <w:t xml:space="preserve">the adjustment set.</w:t>
      </w:r>
    </w:p>
    <w:p>
      <w:pPr>
        <w:pStyle w:val="Compact"/>
        <w:numPr>
          <w:ilvl w:val="1"/>
          <w:numId w:val="1004"/>
        </w:numPr>
      </w:pPr>
      <w:r>
        <w:t xml:space="preserve">Units:</w:t>
      </w:r>
    </w:p>
    <w:p>
      <w:pPr>
        <w:pStyle w:val="Compact"/>
        <w:numPr>
          <w:ilvl w:val="2"/>
          <w:numId w:val="1005"/>
        </w:numPr>
      </w:pPr>
      <w:r>
        <w:t xml:space="preserve">binary: OR;</w:t>
      </w:r>
    </w:p>
    <w:p>
      <w:pPr>
        <w:pStyle w:val="Compact"/>
        <w:numPr>
          <w:ilvl w:val="2"/>
          <w:numId w:val="1005"/>
        </w:numPr>
      </w:pPr>
      <w:r>
        <w:t xml:space="preserve">minutes: per 10 min, truncated at 120 min;</w:t>
      </w:r>
    </w:p>
    <w:p>
      <w:pPr>
        <w:pStyle w:val="Compact"/>
        <w:numPr>
          <w:ilvl w:val="2"/>
          <w:numId w:val="1005"/>
        </w:numPr>
      </w:pPr>
      <w:r>
        <w:t xml:space="preserve">AUC: per 100 mmHg·min, truncated at the 99th percentile of the reference</w:t>
      </w:r>
      <w:r>
        <w:t xml:space="preserve"> </w:t>
      </w:r>
      <w:r>
        <w:t xml:space="preserve">distribution;</w:t>
      </w:r>
    </w:p>
    <w:p>
      <w:pPr>
        <w:pStyle w:val="Compact"/>
        <w:numPr>
          <w:ilvl w:val="2"/>
          <w:numId w:val="1005"/>
        </w:numPr>
      </w:pPr>
      <w:r>
        <w:t xml:space="preserve">TWA: per 1 mmHg.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Primary estimand:</w:t>
      </w:r>
      <w:r>
        <w:t xml:space="preserve"> </w:t>
      </w:r>
      <w:r>
        <w:t xml:space="preserve">the ratio of odds ratios (ROR = OR_pipeline / OR_reference) for</w:t>
      </w:r>
      <w:r>
        <w:t xml:space="preserve"> </w:t>
      </w:r>
      <w:r>
        <w:t xml:space="preserve">the binary exposure</w:t>
      </w:r>
      <w:r>
        <w:t xml:space="preserve"> </w:t>
      </w:r>
      <w:r>
        <w:t xml:space="preserve">“≥ 10 min with MAP &lt; 65”</w:t>
      </w:r>
      <w:r>
        <w:t xml:space="preserve">, with patient-level paired bootstrap 95% CI</w:t>
      </w:r>
      <w:r>
        <w:t xml:space="preserve"> </w:t>
      </w:r>
      <w:r>
        <w:t xml:space="preserve">(1,000 resamples, the same resample for both models).</w:t>
      </w:r>
    </w:p>
    <w:p>
      <w:pPr>
        <w:pStyle w:val="Compact"/>
        <w:numPr>
          <w:ilvl w:val="1"/>
          <w:numId w:val="1004"/>
        </w:numPr>
      </w:pPr>
      <w:r>
        <w:t xml:space="preserve">Paired bootstrap for all 35 filter × resolution specifications of the primary metric.</w:t>
      </w:r>
      <w:r>
        <w:t xml:space="preserve"> </w:t>
      </w:r>
      <w:r>
        <w:t xml:space="preserve">The other specifications are reported as point estimates in a specification curve.</w:t>
      </w:r>
    </w:p>
    <w:p>
      <w:pPr>
        <w:pStyle w:val="Compact"/>
        <w:numPr>
          <w:ilvl w:val="1"/>
          <w:numId w:val="1004"/>
        </w:numPr>
      </w:pPr>
      <w:r>
        <w:t xml:space="preserve">Fragility summaries: range and IQR of ORs; proportion of specifications whose 95% CI</w:t>
      </w:r>
      <w:r>
        <w:t xml:space="preserve"> </w:t>
      </w:r>
      <w:r>
        <w:t xml:space="preserve">excludes 1; the number of specifications that change the qualitative conclusion.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O5.</w:t>
      </w:r>
    </w:p>
    <w:p>
      <w:pPr>
        <w:pStyle w:val="Compact"/>
        <w:numPr>
          <w:ilvl w:val="1"/>
          <w:numId w:val="1006"/>
        </w:numPr>
      </w:pPr>
      <w:r>
        <w:t xml:space="preserve">Artefact-attributable minutes = minutes &lt; 65 (F1, R3) − reference minutes &lt; 65.</w:t>
      </w:r>
    </w:p>
    <w:p>
      <w:pPr>
        <w:pStyle w:val="Compact"/>
        <w:numPr>
          <w:ilvl w:val="1"/>
          <w:numId w:val="1006"/>
        </w:numPr>
      </w:pPr>
    </w:p>
    <w:p>
      <w:pPr>
        <w:pStyle w:val="Compact"/>
        <w:numPr>
          <w:ilvl w:val="2"/>
          <w:numId w:val="1007"/>
        </w:numPr>
      </w:pPr>
      <w:r>
        <w:t xml:space="preserve">Spearman correlation with the number of intraoperative arterial blood gases (VitalDB</w:t>
      </w:r>
      <w:r>
        <w:t xml:space="preserve"> </w:t>
      </w:r>
      <w:r>
        <w:t xml:space="preserve">labs with a pH result during anaesthesia) and with ASA.</w:t>
      </w:r>
    </w:p>
    <w:p>
      <w:pPr>
        <w:pStyle w:val="Compact"/>
        <w:numPr>
          <w:ilvl w:val="1"/>
          <w:numId w:val="1006"/>
        </w:numPr>
      </w:pPr>
      <w:r>
        <w:t xml:space="preserve">(b) Logistic regression of AKI on artefact-attributable minutes, adjusted for reference</w:t>
      </w:r>
      <w:r>
        <w:t xml:space="preserve"> </w:t>
      </w:r>
      <w:r>
        <w:t xml:space="preserve">minutes and the adjustment set. Any association indicates differential</w:t>
      </w:r>
      <w:r>
        <w:t xml:space="preserve"> </w:t>
      </w:r>
      <w:r>
        <w:t xml:space="preserve">misclassification.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O6.</w:t>
      </w:r>
    </w:p>
    <w:p>
      <w:pPr>
        <w:pStyle w:val="Compact"/>
        <w:numPr>
          <w:ilvl w:val="1"/>
          <w:numId w:val="1008"/>
        </w:numPr>
      </w:pPr>
      <w:r>
        <w:t xml:space="preserve">Episodes are contiguous runs of aligned 2-s monitor MAP &lt; 65 within the monitoring</w:t>
      </w:r>
      <w:r>
        <w:t xml:space="preserve"> </w:t>
      </w:r>
      <w:r>
        <w:t xml:space="preserve">period.</w:t>
      </w:r>
    </w:p>
    <w:p>
      <w:pPr>
        <w:pStyle w:val="Compact"/>
        <w:numPr>
          <w:ilvl w:val="1"/>
          <w:numId w:val="1008"/>
        </w:numPr>
      </w:pPr>
      <w:r>
        <w:t xml:space="preserve">An episode is</w:t>
      </w:r>
      <w:r>
        <w:t xml:space="preserve"> </w:t>
      </w:r>
      <w:r>
        <w:rPr>
          <w:b/>
          <w:bCs/>
        </w:rPr>
        <w:t xml:space="preserve">artefactual</w:t>
      </w:r>
      <w:r>
        <w:t xml:space="preserve"> </w:t>
      </w:r>
      <w:r>
        <w:t xml:space="preserve">if ≥ 50% of its windows are non-valid (any label other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t xml:space="preserve">P(artefact) is tabulated by duration (≤ 10 s, 10–30 s, 30–60 s, 1–2 min, 2–5 min, &gt; 5 min)</w:t>
      </w:r>
      <w:r>
        <w:t xml:space="preserve"> </w:t>
      </w:r>
      <w:r>
        <w:t xml:space="preserve">× nadir (&lt; 20, 20–39, 40–54, 55–64), with Wilson CIs.</w:t>
      </w:r>
    </w:p>
    <w:p>
      <w:pPr>
        <w:pStyle w:val="Compact"/>
        <w:numPr>
          <w:ilvl w:val="1"/>
          <w:numId w:val="1008"/>
        </w:numPr>
      </w:pPr>
      <w:r>
        <w:t xml:space="preserve">A simple rule is derived on a 50% patient split (hash of caseid) and validated on the</w:t>
      </w:r>
      <w:r>
        <w:t xml:space="preserve"> </w:t>
      </w:r>
      <w:r>
        <w:t xml:space="preserve">other 50%. The rule uses only features visible at the bedside: duration, nadir, and the</w:t>
      </w:r>
      <w:r>
        <w:t xml:space="preserve"> </w:t>
      </w:r>
      <w:r>
        <w:t xml:space="preserve">maximum MAP in the preceding 30 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Mortality</w:t>
      </w:r>
      <w:r>
        <w:t xml:space="preserve"> </w:t>
      </w:r>
      <w:r>
        <w:t xml:space="preserve">(few events, about 40): Firth-penalised logistic regression adjusted for age,</w:t>
      </w:r>
      <w:r>
        <w:t xml:space="preserve"> </w:t>
      </w:r>
      <w:r>
        <w:t xml:space="preserve">ASA ≥ 3, emergency and eGFR. Reported descriptively with the specification spread only.</w:t>
      </w:r>
    </w:p>
    <w:p>
      <w:pPr>
        <w:pStyle w:val="Heading3"/>
      </w:pPr>
      <w:bookmarkStart w:id="50" w:name="_b7c414db0948550673b8c1b9053b05e643ffd4a"/>
      <w:r>
        <w:t xml:space="preserve">7. Validation of the reference</w:t>
      </w:r>
      <w:bookmarkEnd w:id="50"/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V1 injection–recovery:</w:t>
      </w:r>
    </w:p>
    <w:p>
      <w:pPr>
        <w:pStyle w:val="Compact"/>
        <w:numPr>
          <w:ilvl w:val="1"/>
          <w:numId w:val="1010"/>
        </w:numPr>
      </w:pPr>
      <w:r>
        <w:t xml:space="preserve">Clean 2-min segments from 100 randomly selected cases.</w:t>
      </w:r>
    </w:p>
    <w:p>
      <w:pPr>
        <w:pStyle w:val="Compact"/>
        <w:numPr>
          <w:ilvl w:val="1"/>
          <w:numId w:val="1010"/>
        </w:numPr>
      </w:pPr>
      <w:r>
        <w:t xml:space="preserve">Inject synthetic artefacts (Li, Mark &amp; Clifford 2009 types): flush square wave to</w:t>
      </w:r>
      <w:r>
        <w:t xml:space="preserve"> </w:t>
      </w:r>
      <w:r>
        <w:t xml:space="preserve">300 mmHg, zeroing (0 mmHg), sampling (flat line at line pressure, then flush), overdamping</w:t>
      </w:r>
      <w:r>
        <w:t xml:space="preserve"> </w:t>
      </w:r>
      <w:r>
        <w:t xml:space="preserve">(low-pass), high-frequency noise, and a 15 mmHg transducer offset.</w:t>
      </w:r>
    </w:p>
    <w:p>
      <w:pPr>
        <w:pStyle w:val="Compact"/>
        <w:numPr>
          <w:ilvl w:val="1"/>
          <w:numId w:val="1010"/>
        </w:numPr>
      </w:pPr>
      <w:r>
        <w:t xml:space="preserve">Report the detection sensitivity per type. Specificity is measured on uninjected clean</w:t>
      </w:r>
      <w:r>
        <w:t xml:space="preserve"> </w:t>
      </w:r>
      <w:r>
        <w:t xml:space="preserve">segments.</w:t>
      </w:r>
    </w:p>
    <w:p>
      <w:pPr>
        <w:pStyle w:val="Compact"/>
        <w:numPr>
          <w:ilvl w:val="1"/>
          <w:numId w:val="1010"/>
        </w:numPr>
      </w:pPr>
      <w:r>
        <w:t xml:space="preserve">The transducer offset is expected to be undetectable by design (limitation).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V2 blinded adjudication:</w:t>
      </w:r>
      <w:r>
        <w:t xml:space="preserve"> </w:t>
      </w:r>
      <w:r>
        <w:t xml:space="preserve">150 stratified random 40-s snippets, plotted without labels and</w:t>
      </w:r>
      <w:r>
        <w:t xml:space="preserve"> </w:t>
      </w:r>
      <w:r>
        <w:t xml:space="preserve">adjudicated by an independent AI reviewer agent as valid or artefact. Report kappa. The</w:t>
      </w:r>
      <w:r>
        <w:t xml:space="preserve"> </w:t>
      </w:r>
      <w:r>
        <w:t xml:space="preserve">adjudicator is not a human expert, and this is disclosed.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V3 physiological concordance:</w:t>
      </w:r>
      <w:r>
        <w:t xml:space="preserve"> </w:t>
      </w:r>
      <w:r>
        <w:t xml:space="preserve">|ART − NIBP| at NIBP measurement times, for valid versus</w:t>
      </w:r>
      <w:r>
        <w:t xml:space="preserve"> </w:t>
      </w:r>
      <w:r>
        <w:t xml:space="preserve">non-valid windows; agreement of the waveform HR with the monitor ECG HR.</w:t>
      </w:r>
    </w:p>
    <w:p>
      <w:pPr>
        <w:pStyle w:val="Heading3"/>
      </w:pPr>
      <w:bookmarkStart w:id="51" w:name="_d8e98346e4c2d6d788e6f96826bd986b079b2ab"/>
      <w:r>
        <w:t xml:space="preserve">8. Sensitivity analyses</w:t>
      </w:r>
      <w:bookmarkEnd w:id="5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guard 0 s and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pulse-pressure threshold for non-pulsatile 5 and 12 mmHg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reference minute validity threshold 25% and 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missing postoperative creatinine treated as no AKI (cohort without the 7-day creatinine requirement)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add intraoperative blood loss to the adjustment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include transplantation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AKI stage ≥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reference built on the waveform mean instead of the monitor numerics</w:t>
            </w:r>
          </w:p>
        </w:tc>
      </w:tr>
    </w:tbl>
    <w:p>
      <w:pPr>
        <w:pStyle w:val="Heading3"/>
      </w:pPr>
      <w:bookmarkStart w:id="52" w:name="_a8de16fabd2f50817b00dcab89b8c37accacdbb"/>
      <w:r>
        <w:t xml:space="preserve">9. What this study cannot show</w:t>
      </w:r>
      <w:bookmarkEnd w:id="52"/>
    </w:p>
    <w:p>
      <w:pPr>
        <w:pStyle w:val="Compact"/>
        <w:numPr>
          <w:ilvl w:val="0"/>
          <w:numId w:val="1011"/>
        </w:numPr>
      </w:pPr>
      <w:r>
        <w:t xml:space="preserve">It cannot detect artefacts that leave a normal-looking waveform, such as transducer</w:t>
      </w:r>
      <w:r>
        <w:t xml:space="preserve"> </w:t>
      </w:r>
      <w:r>
        <w:t xml:space="preserve">height errors. The reference is an improved series, not ground truth.</w:t>
      </w:r>
    </w:p>
    <w:p>
      <w:pPr>
        <w:pStyle w:val="Compact"/>
        <w:numPr>
          <w:ilvl w:val="0"/>
          <w:numId w:val="1011"/>
        </w:numPr>
      </w:pPr>
      <w:r>
        <w:t xml:space="preserve">It cannot identify the clinical response to artefacts: VitalDB records vasopressor bolus</w:t>
      </w:r>
      <w:r>
        <w:t xml:space="preserve"> </w:t>
      </w:r>
      <w:r>
        <w:t xml:space="preserve">totals only.</w:t>
      </w:r>
    </w:p>
    <w:p>
      <w:pPr>
        <w:pStyle w:val="Compact"/>
        <w:numPr>
          <w:ilvl w:val="0"/>
          <w:numId w:val="1011"/>
        </w:numPr>
      </w:pPr>
      <w:r>
        <w:t xml:space="preserve">The data come from a single centre in 2016–2017.</w:t>
      </w:r>
    </w:p>
    <w:p>
      <w:pPr>
        <w:pStyle w:val="Compact"/>
        <w:numPr>
          <w:ilvl w:val="0"/>
          <w:numId w:val="1011"/>
        </w:numPr>
      </w:pPr>
      <w:r>
        <w:t xml:space="preserve">The associations are observational.</w:t>
      </w:r>
    </w:p>
    <w:p>
      <w:pPr>
        <w:pStyle w:val="Heading3"/>
      </w:pPr>
      <w:bookmarkStart w:id="53" w:name="_24a3d6e990c9402818d980d692da9374f3448cd"/>
      <w:r>
        <w:t xml:space="preserve">Amendments (2026-10-26, before freezing, after an adversarial methods review; no outcome data examined)</w:t>
      </w:r>
      <w:bookmarkEnd w:id="53"/>
    </w:p>
    <w:p>
      <w:pPr>
        <w:pStyle w:val="FirstParagraph"/>
      </w:pPr>
      <w:r>
        <w:t xml:space="preserve">Where an amendment conflicts with the text above, the amendment governs.</w:t>
      </w:r>
    </w:p>
    <w:p>
      <w:pPr>
        <w:pStyle w:val="BodyText"/>
      </w:pPr>
      <w:r>
        <w:rPr>
          <w:b/>
          <w:bCs/>
        </w:rPr>
        <w:t xml:space="preserve">A1 (adapted) — validation without human adjudicators.</w:t>
      </w:r>
      <w:r>
        <w:t xml:space="preserve"> </w:t>
      </w:r>
      <w:r>
        <w:t xml:space="preserve">Two blinded human anaesthesiologist</w:t>
      </w:r>
      <w:r>
        <w:t xml:space="preserve"> </w:t>
      </w:r>
      <w:r>
        <w:t xml:space="preserve">adjudicators are not available for this version. Validation of the reference therefore</w:t>
      </w:r>
      <w:r>
        <w:t xml:space="preserve"> </w:t>
      </w:r>
      <w:r>
        <w:t xml:space="preserve">rests on (i) physiological concordance with independent sensors (V3, now primary),</w:t>
      </w:r>
      <w:r>
        <w:t xml:space="preserve"> </w:t>
      </w:r>
      <w:r>
        <w:t xml:space="preserve">(ii) injection–recovery (V1), and (iii) a blinded AI rater (V2, explicitly secondary and</w:t>
      </w:r>
      <w:r>
        <w:t xml:space="preserve"> </w:t>
      </w:r>
      <w:r>
        <w:t xml:space="preserve">non-decisive). Throughout the paper, minutes are called</w:t>
      </w:r>
      <w:r>
        <w:t xml:space="preserve"> </w:t>
      </w:r>
      <w:r>
        <w:rPr>
          <w:b/>
          <w:bCs/>
        </w:rPr>
        <w:t xml:space="preserve">“waveform-flagged”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“artefact”</w:t>
      </w:r>
      <w:r>
        <w:t xml:space="preserve"> </w:t>
      </w:r>
      <w:r>
        <w:t xml:space="preserve">unless independent evidence supports the stronger term. A stratified 400-snippet</w:t>
      </w:r>
      <w:r>
        <w:t xml:space="preserve"> </w:t>
      </w:r>
      <w:r>
        <w:t xml:space="preserve">adjudication set (strata A–D of the review: 150 monitor MAP &lt; 65 &amp; non-valid incl. 50</w:t>
      </w:r>
      <w:r>
        <w:t xml:space="preserve"> </w:t>
      </w:r>
      <w:r>
        <w:t xml:space="preserve">guard-only; 100 MAP &lt; 65 &amp; valid; 100 random valid; 50 random non-valid with MAP ≥ 65; at</w:t>
      </w:r>
      <w:r>
        <w:t xml:space="preserve"> </w:t>
      </w:r>
      <w:r>
        <w:t xml:space="preserve">most two per patient, selected by hash of subjectid) is generated and released with blank</w:t>
      </w:r>
      <w:r>
        <w:t xml:space="preserve"> </w:t>
      </w:r>
      <w:r>
        <w:t xml:space="preserve">forms, so that human adjudication can be added later.</w:t>
      </w:r>
    </w:p>
    <w:p>
      <w:pPr>
        <w:pStyle w:val="BodyText"/>
      </w:pPr>
      <w:r>
        <w:rPr>
          <w:b/>
          <w:bCs/>
        </w:rPr>
        <w:t xml:space="preserve">A2 — freeze.</w:t>
      </w:r>
      <w:r>
        <w:t xml:space="preserve"> </w:t>
      </w:r>
      <w:r>
        <w:t xml:space="preserve">The freeze is a git tag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on a commit whose code implements</w:t>
      </w:r>
      <w:r>
        <w:t xml:space="preserve"> </w:t>
      </w:r>
      <w:r>
        <w:t xml:space="preserve">§4–§6 with these amendments, passes</w:t>
      </w:r>
      <w:r>
        <w:t xml:space="preserve"> </w:t>
      </w:r>
      <w:r>
        <w:rPr>
          <w:rStyle w:val="VerbatimChar"/>
        </w:rPr>
        <w:t xml:space="preserve">tests/test_pipelines.py</w:t>
      </w:r>
      <w:r>
        <w:t xml:space="preserve">, and has completed an</w:t>
      </w:r>
      <w:r>
        <w:t xml:space="preserve"> </w:t>
      </w:r>
      <w:r>
        <w:t xml:space="preserve">end-to-end run with the AKI and death vectors replaced by a seeded permutation (outputs</w:t>
      </w:r>
      <w:r>
        <w:t xml:space="preserve"> </w:t>
      </w:r>
      <w:r>
        <w:t xml:space="preserve">archived in</w:t>
      </w:r>
      <w:r>
        <w:t xml:space="preserve"> </w:t>
      </w:r>
      <w:r>
        <w:rPr>
          <w:rStyle w:val="VerbatimChar"/>
        </w:rPr>
        <w:t xml:space="preserve">out/results_permuted/</w:t>
      </w:r>
      <w:r>
        <w:t xml:space="preserve">). The SHA-256 of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is recorded in the tag</w:t>
      </w:r>
      <w:r>
        <w:t xml:space="preserve"> </w:t>
      </w:r>
      <w:r>
        <w:t xml:space="preserve">message. An external registry (OSF) was not available; the local git history is the record.</w:t>
      </w:r>
      <w:r>
        <w:t xml:space="preserve"> </w:t>
      </w:r>
      <w:r>
        <w:t xml:space="preserve">Descriptive artefact statistics before freezing used ≤ 600 cases.</w:t>
      </w:r>
    </w:p>
    <w:p>
      <w:pPr>
        <w:pStyle w:val="BodyText"/>
      </w:pPr>
      <w:r>
        <w:rPr>
          <w:b/>
          <w:bCs/>
        </w:rPr>
        <w:t xml:space="preserve">A3 — primary estimand.</w:t>
      </w:r>
      <w:r>
        <w:t xml:space="preserve"> </w:t>
      </w:r>
      <w:r>
        <w:t xml:space="preserve">ROR = OR_P / OR_ref for</w:t>
      </w:r>
      <w:r>
        <w:t xml:space="preserve"> </w:t>
      </w:r>
      <w:r>
        <w:t xml:space="preserve">“≥ 10 cumulative minutes with MAP &lt; 65”</w:t>
      </w:r>
      <w:r>
        <w:t xml:space="preserve">,</w:t>
      </w:r>
      <w:r>
        <w:t xml:space="preserve"> </w:t>
      </w:r>
      <w:r>
        <w:t xml:space="preserve">P = F1 × R3 (MAP 20–250 range filter, 1-min median), ref = bridged reference at R3. Paired</w:t>
      </w:r>
      <w:r>
        <w:t xml:space="preserve"> </w:t>
      </w:r>
      <w:r>
        <w:t xml:space="preserve">bootstrap, 2,000 resamples of patients, percentile 95% CI. Decision rule with equivalence</w:t>
      </w:r>
      <w:r>
        <w:t xml:space="preserve"> </w:t>
      </w:r>
      <w:r>
        <w:t xml:space="preserve">margin 0.80–1.25: CI entirely within -&gt;</w:t>
      </w:r>
      <w:r>
        <w:t xml:space="preserve"> </w:t>
      </w:r>
      <w:r>
        <w:t xml:space="preserve">“artefact handling does not materially change the</w:t>
      </w:r>
      <w:r>
        <w:t xml:space="preserve"> </w:t>
      </w:r>
      <w:r>
        <w:t xml:space="preserve">association”</w:t>
      </w:r>
      <w:r>
        <w:t xml:space="preserve">; CI excludes 1 and point estimate outside the margin -&gt;</w:t>
      </w:r>
      <w:r>
        <w:t xml:space="preserve"> </w:t>
      </w:r>
      <w:r>
        <w:t xml:space="preserve">“material change”</w:t>
      </w:r>
      <w:r>
        <w:t xml:space="preserve">;</w:t>
      </w:r>
      <w:r>
        <w:t xml:space="preserve"> </w:t>
      </w:r>
      <w:r>
        <w:t xml:space="preserve">otherwise</w:t>
      </w:r>
      <w:r>
        <w:t xml:space="preserve"> </w:t>
      </w:r>
      <w:r>
        <w:t xml:space="preserve">“inconclusive”</w:t>
      </w:r>
      <w:r>
        <w:t xml:space="preserve">. Under non-differential misclassification of plausible size the ROR</w:t>
      </w:r>
      <w:r>
        <w:t xml:space="preserve"> </w:t>
      </w:r>
      <w:r>
        <w:t xml:space="preserve">is expected near 0.90–0.97, so this estimand detects differential bias large enough to</w:t>
      </w:r>
      <w:r>
        <w:t xml:space="preserve"> </w:t>
      </w:r>
      <w:r>
        <w:t xml:space="preserve">matter. Key secondaries: (a) F0 × R1 vs ref@R1; (b) per-10-min log-OR for cumulative minutes</w:t>
      </w:r>
      <w:r>
        <w:t xml:space="preserve"> </w:t>
      </w:r>
      <w:r>
        <w:t xml:space="preserve">&lt; 65, F1 × R3 vs ref@R3, difference with bootstrap CI and attenuation factor β_P/β_ref.</w:t>
      </w:r>
    </w:p>
    <w:p>
      <w:pPr>
        <w:pStyle w:val="BodyText"/>
      </w:pPr>
      <w:r>
        <w:rPr>
          <w:b/>
          <w:bCs/>
        </w:rPr>
        <w:t xml:space="preserve">A4 — gap bridging.</w:t>
      </w:r>
      <w:r>
        <w:t xml:space="preserve"> </w:t>
      </w:r>
      <w:r>
        <w:t xml:space="preserve">Runs of non-valid windows ≤ 3 min bounded by ≥ 30 s of valid windows on</w:t>
      </w:r>
      <w:r>
        <w:t xml:space="preserve"> </w:t>
      </w:r>
      <w:r>
        <w:t xml:space="preserve">both sides are linearly bridged between the median valid MAP of the 30 s before and after.</w:t>
      </w:r>
      <w:r>
        <w:t xml:space="preserve"> </w:t>
      </w:r>
      <w:r>
        <w:t xml:space="preserve">The unbridged reference is a sensitivity analysis. Each pipeline-recorded minute &lt; 65 is</w:t>
      </w:r>
      <w:r>
        <w:t xml:space="preserve"> </w:t>
      </w:r>
      <w:r>
        <w:rPr>
          <w:i/>
          <w:iCs/>
        </w:rPr>
        <w:t xml:space="preserve">spurious</w:t>
      </w:r>
      <w:r>
        <w:t xml:space="preserve"> </w:t>
      </w:r>
      <w:r>
        <w:t xml:space="preserve">(reference ≥ 65),</w:t>
      </w:r>
      <w:r>
        <w:t xml:space="preserve"> </w:t>
      </w:r>
      <w:r>
        <w:rPr>
          <w:i/>
          <w:iCs/>
        </w:rPr>
        <w:t xml:space="preserve">confirmed</w:t>
      </w:r>
      <w:r>
        <w:t xml:space="preserve"> </w:t>
      </w:r>
      <w:r>
        <w:t xml:space="preserve">(reference &lt; 65, ≥ 50% observed),</w:t>
      </w:r>
      <w:r>
        <w:t xml:space="preserve"> </w:t>
      </w:r>
      <w:r>
        <w:rPr>
          <w:i/>
          <w:iCs/>
        </w:rPr>
        <w:t xml:space="preserve">bridged-low</w:t>
      </w:r>
      <w:r>
        <w:t xml:space="preserve"> </w:t>
      </w:r>
      <w:r>
        <w:t xml:space="preserve">(reference &lt; 65, &lt; 50% observed) or</w:t>
      </w:r>
      <w:r>
        <w:t xml:space="preserve"> </w:t>
      </w:r>
      <w:r>
        <w:rPr>
          <w:i/>
          <w:iCs/>
        </w:rPr>
        <w:t xml:space="preserve">indeterminate</w:t>
      </w:r>
      <w:r>
        <w:t xml:space="preserve"> </w:t>
      </w:r>
      <w:r>
        <w:t xml:space="preserve">(reference missing). Primary O2 quantity</w:t>
      </w:r>
      <w:r>
        <w:t xml:space="preserve"> </w:t>
      </w:r>
      <w:r>
        <w:t xml:space="preserve">= spurious / all recorded minutes &lt; 65, reported with indeterminate / all; indeterminate</w:t>
      </w:r>
      <w:r>
        <w:t xml:space="preserve"> </w:t>
      </w:r>
      <w:r>
        <w:t xml:space="preserve">minutes are never counted as artefact.</w:t>
      </w:r>
    </w:p>
    <w:p>
      <w:pPr>
        <w:pStyle w:val="BodyText"/>
      </w:pPr>
      <w:r>
        <w:rPr>
          <w:b/>
          <w:bCs/>
        </w:rPr>
        <w:t xml:space="preserve">A5 — missing waveform.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is not an artefact and creates no guard. Minutes with</w:t>
      </w:r>
      <w:r>
        <w:t xml:space="preserve"> </w:t>
      </w:r>
      <w:r>
        <w:t xml:space="preserve">&gt; 50%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windows are excluded from every pipeline and the reference (common support).</w:t>
      </w:r>
    </w:p>
    <w:p>
      <w:pPr>
        <w:pStyle w:val="BodyText"/>
      </w:pPr>
      <w:r>
        <w:rPr>
          <w:b/>
          <w:bCs/>
        </w:rPr>
        <w:t xml:space="preserve">A6 — patients.</w:t>
      </w:r>
      <w:r>
        <w:t xml:space="preserve"> </w:t>
      </w:r>
      <w:r>
        <w:t xml:space="preserve">Unit = patient (</w:t>
      </w:r>
      <w:r>
        <w:rPr>
          <w:rStyle w:val="VerbatimChar"/>
        </w:rPr>
        <w:t xml:space="preserve">subjectid</w:t>
      </w:r>
      <w:r>
        <w:t xml:space="preserve">); first eligible case per patient (lowest</w:t>
      </w:r>
      <w:r>
        <w:t xml:space="preserve"> </w:t>
      </w:r>
      <w:r>
        <w:t xml:space="preserve">caseid). Bootstrap and the O6 split are by patient.</w:t>
      </w:r>
    </w:p>
    <w:p>
      <w:pPr>
        <w:pStyle w:val="BodyText"/>
      </w:pPr>
      <w:r>
        <w:rPr>
          <w:b/>
          <w:bCs/>
        </w:rPr>
        <w:t xml:space="preserve">A7 — O5.</w:t>
      </w:r>
      <w:r>
        <w:t xml:space="preserve"> </w:t>
      </w:r>
      <w:r>
        <w:t xml:space="preserve">(a) Spearman of spurious minutes per monitored hour with arterial blood gases per</w:t>
      </w:r>
      <w:r>
        <w:t xml:space="preserve"> </w:t>
      </w:r>
      <w:r>
        <w:t xml:space="preserve">hour and ASA. (b) Firth logistic regression of AKI on log1p(spurious minutes/h), adjusted for</w:t>
      </w:r>
      <w:r>
        <w:t xml:space="preserve"> </w:t>
      </w:r>
      <w:r>
        <w:t xml:space="preserve">reference minutes &lt; 65 (linear + restricted cubic spline), log monitored hours and the §5 set;</w:t>
      </w:r>
      <w:r>
        <w:t xml:space="preserve"> </w:t>
      </w:r>
      <w:r>
        <w:t xml:space="preserve">separately for minutes dominated by zero/high labels (g1) and non-pulsatile/noise labels (g2).</w:t>
      </w:r>
      <w:r>
        <w:t xml:space="preserve"> </w:t>
      </w:r>
      <w:r>
        <w:t xml:space="preserve">(c) Negative-control exposure: spurious hypertensive minutes (pipeline MAP &gt; 120 with</w:t>
      </w:r>
      <w:r>
        <w:t xml:space="preserve"> </w:t>
      </w:r>
      <w:r>
        <w:t xml:space="preserve">reference ≤ 100), in the same model. (d) Mechanism model adding blood gases per hour,</w:t>
      </w:r>
      <w:r>
        <w:t xml:space="preserve"> </w:t>
      </w:r>
      <w:r>
        <w:t xml:space="preserve">log1p(blood loss) and red-cell units.</w:t>
      </w:r>
    </w:p>
    <w:p>
      <w:pPr>
        <w:pStyle w:val="BodyText"/>
      </w:pPr>
      <w:r>
        <w:rPr>
          <w:b/>
          <w:bCs/>
        </w:rPr>
        <w:t xml:space="preserve">A8 — resolution.</w:t>
      </w:r>
      <w:r>
        <w:t xml:space="preserve"> </w:t>
      </w:r>
      <w:r>
        <w:t xml:space="preserve">The reference is sampled at every resolution and each pipeline is</w:t>
      </w:r>
      <w:r>
        <w:t xml:space="preserve"> </w:t>
      </w:r>
      <w:r>
        <w:t xml:space="preserve">compared with ref@R; the resolution effect is OR(ref@R)/OR(ref@R3). R4 uses all 5 phase</w:t>
      </w:r>
      <w:r>
        <w:t xml:space="preserve"> </w:t>
      </w:r>
      <w:r>
        <w:t xml:space="preserve">offsets and R5 offsets 0, 3, 6, 9, 12 min; log-ORs are averaged over offsets within each</w:t>
      </w:r>
      <w:r>
        <w:t xml:space="preserve"> </w:t>
      </w:r>
      <w:r>
        <w:t xml:space="preserve">bootstrap resample. A charted value is the first non-missing 2-s value in its interval. F5</w:t>
      </w:r>
      <w:r>
        <w:t xml:space="preserve"> </w:t>
      </w:r>
      <w:r>
        <w:t xml:space="preserve">and F6 are applied after sampling on the pipeline’s own grid (F6 = 7-point running median).</w:t>
      </w:r>
      <w:r>
        <w:t xml:space="preserve"> </w:t>
      </w:r>
      <w:r>
        <w:t xml:space="preserve">S10: each pipeline uses a numerics-defined monitoring period (first to last 60-s run of</w:t>
      </w:r>
      <w:r>
        <w:t xml:space="preserve"> </w:t>
      </w:r>
      <w:r>
        <w:t xml:space="preserve">monitor MAP 40–150 within anaesthesia), as a retrospective study would.</w:t>
      </w:r>
    </w:p>
    <w:p>
      <w:pPr>
        <w:pStyle w:val="BodyText"/>
      </w:pPr>
      <w:r>
        <w:rPr>
          <w:b/>
          <w:bCs/>
        </w:rPr>
        <w:t xml:space="preserve">A9 — classifier calibration (descriptive data only).</w:t>
      </w:r>
      <w:r>
        <w:t xml:space="preserve"> </w:t>
      </w:r>
      <w:r>
        <w:t xml:space="preserve">Noise = waveform minimum &lt; −10 mmHg or</w:t>
      </w:r>
      <w:r>
        <w:t xml:space="preserve"> </w:t>
      </w:r>
      <w:r>
        <w:t xml:space="preserve">median |second difference| ≥ 4 mmHg (the single-spike slope rule is dropped). Guard is</w:t>
      </w:r>
      <w:r>
        <w:t xml:space="preserve"> </w:t>
      </w:r>
      <w:r>
        <w:t xml:space="preserve">asymmetric: 2 s before and 8 s after each artefact run (95th centile of monitor recovery</w:t>
      </w:r>
      <w:r>
        <w:t xml:space="preserve"> </w:t>
      </w:r>
      <w:r>
        <w:t xml:space="preserve">time after zero/high/non-pulsatile runs = 8 s; 99th = 16 s). Sensitivity S1 uses 0/0 s and</w:t>
      </w:r>
      <w:r>
        <w:t xml:space="preserve"> </w:t>
      </w:r>
      <w:r>
        <w:t xml:space="preserve">6/30 s.</w:t>
      </w:r>
    </w:p>
    <w:p>
      <w:pPr>
        <w:pStyle w:val="BodyText"/>
      </w:pPr>
      <w:r>
        <w:rPr>
          <w:b/>
          <w:bCs/>
        </w:rPr>
        <w:t xml:space="preserve">A10 — physiological checks (V3, now primary validation).</w:t>
      </w:r>
      <w:r>
        <w:t xml:space="preserve"> </w:t>
      </w:r>
      <w:r>
        <w:t xml:space="preserve">(i) For monitor MAP &lt; 65</w:t>
      </w:r>
      <w:r>
        <w:t xml:space="preserve"> </w:t>
      </w:r>
      <w:r>
        <w:t xml:space="preserve">episodes with an NIBP reading within ±3 min: proportion with NIBP MAP ≥ 70, by episode class;</w:t>
      </w:r>
      <w:r>
        <w:t xml:space="preserve"> </w:t>
      </w:r>
      <w:r>
        <w:t xml:space="preserve">(ii) for non-pulsatile windows: proportion with concurrent ECG HR 40–150 and pleth HR 40–150;</w:t>
      </w:r>
      <w:r>
        <w:t xml:space="preserve"> </w:t>
      </w:r>
      <w:r>
        <w:t xml:space="preserve">(iii) non-pulsatile fraction in patients with preoperative atrial fibrillation versus sinus</w:t>
      </w:r>
      <w:r>
        <w:t xml:space="preserve"> </w:t>
      </w:r>
      <w:r>
        <w:t xml:space="preserve">rhythm. V1 specificity is reported as the flag rate outside the injected stretch.</w:t>
      </w:r>
    </w:p>
    <w:p>
      <w:pPr>
        <w:pStyle w:val="BodyText"/>
      </w:pPr>
      <w:r>
        <w:rPr>
          <w:b/>
          <w:bCs/>
        </w:rPr>
        <w:t xml:space="preserve">A11 — O6.</w:t>
      </w:r>
      <w:r>
        <w:t xml:space="preserve"> </w:t>
      </w:r>
      <w:r>
        <w:t xml:space="preserve">Probability that a monitor-numerics low-MAP episode is waveform-flagged, for</w:t>
      </w:r>
      <w:r>
        <w:t xml:space="preserve"> </w:t>
      </w:r>
      <w:r>
        <w:t xml:space="preserve">retrospective cleaning and automated systems (not bedside use). Episode classes: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(≥ 50% artefact labels),</w:t>
      </w:r>
      <w:r>
        <w:t xml:space="preserve"> </w:t>
      </w:r>
      <w:r>
        <w:rPr>
          <w:i/>
          <w:iCs/>
        </w:rPr>
        <w:t xml:space="preserve">guard-dominated</w:t>
      </w:r>
      <w:r>
        <w:t xml:space="preserve"> </w:t>
      </w:r>
      <w:r>
        <w:t xml:space="preserve">(artefact + guard ≥ 50%, artefact &lt; 50%),</w:t>
      </w:r>
      <w:r>
        <w:t xml:space="preserve"> </w:t>
      </w:r>
      <w:r>
        <w:rPr>
          <w:i/>
          <w:iCs/>
        </w:rPr>
        <w:t xml:space="preserve">physiological</w:t>
      </w:r>
      <w:r>
        <w:t xml:space="preserve"> </w:t>
      </w:r>
      <w:r>
        <w:t xml:space="preserve">(otherwise). Patient-cluster bootstrap CIs. Rule: depth-≤ 2 tree on duration,</w:t>
      </w:r>
      <w:r>
        <w:t xml:space="preserve"> </w:t>
      </w:r>
      <w:r>
        <w:t xml:space="preserve">nadir and maximum MAP in the preceding 30 s, derived on a 50% patient-hash split with leaves</w:t>
      </w:r>
      <w:r>
        <w:t xml:space="preserve"> </w:t>
      </w:r>
      <w:r>
        <w:t xml:space="preserve">called</w:t>
      </w:r>
      <w:r>
        <w:t xml:space="preserve"> </w:t>
      </w:r>
      <w:r>
        <w:t xml:space="preserve">“flagged”</w:t>
      </w:r>
      <w:r>
        <w:t xml:space="preserve"> </w:t>
      </w:r>
      <w:r>
        <w:t xml:space="preserve">only at ≥ 90% specificity; validated on the other half (sensitivity,</w:t>
      </w:r>
      <w:r>
        <w:t xml:space="preserve"> </w:t>
      </w:r>
      <w:r>
        <w:t xml:space="preserve">specificity, PPV with cluster CIs).</w:t>
      </w:r>
    </w:p>
    <w:p>
      <w:pPr>
        <w:pStyle w:val="BodyText"/>
      </w:pPr>
      <w:r>
        <w:rPr>
          <w:b/>
          <w:bCs/>
        </w:rPr>
        <w:t xml:space="preserve">A12 — models.</w:t>
      </w:r>
      <w:r>
        <w:t xml:space="preserve"> </w:t>
      </w:r>
      <w:r>
        <w:t xml:space="preserve">Age and eGFR as restricted cubic splines (3 knots). Firth-penalised</w:t>
      </w:r>
      <w:r>
        <w:t xml:space="preserve"> </w:t>
      </w:r>
      <w:r>
        <w:t xml:space="preserve">likelihood for all models; failures counted. Simultaneous 95% bands (bootstrap max-|z|) for</w:t>
      </w:r>
      <w:r>
        <w:t xml:space="preserve"> </w:t>
      </w:r>
      <w:r>
        <w:t xml:space="preserve">the 35 F × R RORs. One analysis set for all specifications. S7 and mortality use a reduced</w:t>
      </w:r>
      <w:r>
        <w:t xml:space="preserve"> </w:t>
      </w:r>
      <w:r>
        <w:t xml:space="preserve">set (age and eGFR splines, ASA ≥ 3, emergency). Mortality: one pre-specified specification</w:t>
      </w:r>
      <w:r>
        <w:t xml:space="preserve"> </w:t>
      </w:r>
      <w:r>
        <w:t xml:space="preserve">(primary P vs ref) in the descriptive cohort, exploratory, no specification curve. S11 adds</w:t>
      </w:r>
      <w:r>
        <w:t xml:space="preserve"> </w:t>
      </w:r>
      <w:r>
        <w:t xml:space="preserve">the number of postoperative creatinine measurements. Precision check before unblinding by</w:t>
      </w:r>
      <w:r>
        <w:t xml:space="preserve"> </w:t>
      </w:r>
      <w:r>
        <w:t xml:space="preserve">simulation with assumed (not estimated) covariate effects and OR_ref = 1.5; if the expected</w:t>
      </w:r>
      <w:r>
        <w:t xml:space="preserve"> </w:t>
      </w:r>
      <w:r>
        <w:t xml:space="preserve">95% CI half-width of log ROR exceeds 0.22, the equivalence conclusion is declared</w:t>
      </w:r>
      <w:r>
        <w:t xml:space="preserve"> </w:t>
      </w:r>
      <w:r>
        <w:t xml:space="preserve">unattainable in advance.</w:t>
      </w:r>
    </w:p>
    <w:p>
      <w:pPr>
        <w:pStyle w:val="BodyText"/>
      </w:pPr>
      <w:r>
        <w:rPr>
          <w:b/>
          <w:bCs/>
        </w:rPr>
        <w:t xml:space="preserve">Cohorts.</w:t>
      </w:r>
      <w:r>
        <w:t xml:space="preserve"> </w:t>
      </w:r>
      <w:r>
        <w:rPr>
          <w:i/>
          <w:iCs/>
        </w:rPr>
        <w:t xml:space="preserve">Descriptive cohort</w:t>
      </w:r>
      <w:r>
        <w:t xml:space="preserve"> </w:t>
      </w:r>
      <w:r>
        <w:t xml:space="preserve">(O1–O3, O6, V3, mortality): adults, general anaesthesia,</w:t>
      </w:r>
      <w:r>
        <w:t xml:space="preserve"> </w:t>
      </w:r>
      <w:r>
        <w:t xml:space="preserve">≥ 30 min reference-valid monitoring, first case per patient.</w:t>
      </w:r>
      <w:r>
        <w:t xml:space="preserve"> </w:t>
      </w:r>
      <w:r>
        <w:rPr>
          <w:i/>
          <w:iCs/>
        </w:rPr>
        <w:t xml:space="preserve">AKI analysis set</w:t>
      </w:r>
      <w:r>
        <w:t xml:space="preserve"> </w:t>
      </w:r>
      <w:r>
        <w:t xml:space="preserve">(O4, O5,</w:t>
      </w:r>
      <w:r>
        <w:t xml:space="preserve"> </w:t>
      </w:r>
      <w:r>
        <w:t xml:space="preserve">S-analyses): additionally excludes transplantation, missing baseline creatinine, eGFR &lt; 15,</w:t>
      </w:r>
      <w:r>
        <w:t xml:space="preserve"> </w:t>
      </w:r>
      <w:r>
        <w:t xml:space="preserve">and no creatinine within 7 days.</w:t>
      </w:r>
    </w:p>
    <w:p>
      <w:pPr>
        <w:pStyle w:val="BodyText"/>
      </w:pPr>
      <w:r>
        <w:rPr>
          <w:b/>
          <w:bCs/>
        </w:rPr>
        <w:t xml:space="preserve">A13 — classifier v2 (before freezing; no outcome data examined).</w:t>
      </w:r>
      <w:r>
        <w:t xml:space="preserve"> </w:t>
      </w:r>
      <w:r>
        <w:t xml:space="preserve">The beat-lag</w:t>
      </w:r>
      <w:r>
        <w:t xml:space="preserve"> </w:t>
      </w:r>
      <w:r>
        <w:t xml:space="preserve">autocorrelation pulsatility criterion was dropped: in descriptive data it labelled 12% of</w:t>
      </w:r>
      <w:r>
        <w:t xml:space="preserve"> </w:t>
      </w:r>
      <w:r>
        <w:t xml:space="preserve">windows in patients with preoperative atrial fibrillation as non-pulsatile (1% in sinus</w:t>
      </w:r>
      <w:r>
        <w:t xml:space="preserve"> </w:t>
      </w:r>
      <w:r>
        <w:t xml:space="preserve">rhythm), and those windows had pulse pressures of 56–83 mmHg; it also fired on bigeminy and</w:t>
      </w:r>
      <w:r>
        <w:t xml:space="preserve"> </w:t>
      </w:r>
      <w:r>
        <w:t xml:space="preserve">slow heart rates. It was replaced by: pulse pressure &lt; 8 mmHg, OR interdecile range &lt; 3 mmHg,</w:t>
      </w:r>
      <w:r>
        <w:t xml:space="preserve"> </w:t>
      </w:r>
      <w:r>
        <w:t xml:space="preserve">OR no systolic upstroke (rise &gt; 8 mmHg within 100 ms) in the centred 6-s window. The noise</w:t>
      </w:r>
      <w:r>
        <w:t xml:space="preserve"> </w:t>
      </w:r>
      <w:r>
        <w:t xml:space="preserve">rule became minimum &lt; −10 mmHg OR median absolute second difference ≥ 4 mmHg (the earlier</w:t>
      </w:r>
      <w:r>
        <w:t xml:space="preserve"> </w:t>
      </w:r>
      <w:r>
        <w:t xml:space="preserve">rule fired on single spikes). Guard is asymmetric: 2 s before and 8 s after an artefact run</w:t>
      </w:r>
      <w:r>
        <w:t xml:space="preserve"> </w:t>
      </w:r>
      <w:r>
        <w:t xml:space="preserve">(95th centile of monitor recovery). All 3,645 waveform cases were re-extracted with these</w:t>
      </w:r>
      <w:r>
        <w:t xml:space="preserve"> </w:t>
      </w:r>
      <w:r>
        <w:t xml:space="preserve">features; 211 had a waveform track listed but not retrievable and are excluded as</w:t>
      </w:r>
      <w:r>
        <w:t xml:space="preserve"> </w:t>
      </w:r>
      <w:r>
        <w:t xml:space="preserve">“waveform</w:t>
      </w:r>
      <w:r>
        <w:t xml:space="preserve"> </w:t>
      </w:r>
      <w:r>
        <w:t xml:space="preserve">not retrievable”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A14 — O5 power and Firth iterations (before freezing; only the permuted outcome examined).</w:t>
      </w:r>
      <w:r>
        <w:t xml:space="preserve"> </w:t>
      </w:r>
      <w:r>
        <w:t xml:space="preserve">In the permuted dry run, spurious minutes at F1 × R3 were non-zero in 241 of 2,563 patients</w:t>
      </w:r>
      <w:r>
        <w:t xml:space="preserve"> </w:t>
      </w:r>
      <w:r>
        <w:t xml:space="preserve">(zero/flush-dominated in 19), which cannot carry the differential-misclassification test.</w:t>
      </w:r>
      <w:r>
        <w:t xml:space="preserve"> </w:t>
      </w:r>
      <w:r>
        <w:t xml:space="preserve">O5 is therefore run twice: at F1 × R3 as pre-specified, and at F0 × R1 (raw 2-s stream;</w:t>
      </w:r>
      <w:r>
        <w:t xml:space="preserve"> </w:t>
      </w:r>
      <w:r>
        <w:t xml:space="preserve">non-zero in 1,728 patients), with odds ratios also reported per standard deviation of the</w:t>
      </w:r>
      <w:r>
        <w:t xml:space="preserve"> </w:t>
      </w:r>
      <w:r>
        <w:t xml:space="preserve">exposure. The F0 × R1 version is the one interpreted. The Firth iteration limit was raised</w:t>
      </w:r>
      <w:r>
        <w:t xml:space="preserve"> </w:t>
      </w:r>
      <w:r>
        <w:t xml:space="preserve">from 50 to 200: in the dry run 1.7% of bootstrap fits stopped at 50 iterations short of the</w:t>
      </w:r>
      <w:r>
        <w:t xml:space="preserve"> </w:t>
      </w:r>
      <w:r>
        <w:t xml:space="preserve">1e−7 tolerance, and refitting them changed the estimate only in the eighth decimal.</w:t>
      </w:r>
    </w:p>
    <w:p>
      <w:pPr>
        <w:pStyle w:val="BodyText"/>
      </w:pPr>
      <w:r>
        <w:rPr>
          <w:b/>
          <w:bCs/>
        </w:rPr>
        <w:t xml:space="preserve">A15 — null calibration of the ROR interval (written before the calibration result was</w:t>
      </w:r>
      <w:r>
        <w:rPr>
          <w:b/>
          <w:bCs/>
        </w:rPr>
        <w:t xml:space="preserve"> </w:t>
      </w:r>
      <w:r>
        <w:rPr>
          <w:b/>
          <w:bCs/>
        </w:rPr>
        <w:t xml:space="preserve">seen; real outcome never examined).</w:t>
      </w:r>
      <w:r>
        <w:t xml:space="preserve"> </w:t>
      </w:r>
      <w:r>
        <w:t xml:space="preserve">In the dry run several RORs had percentile intervals</w:t>
      </w:r>
      <w:r>
        <w:t xml:space="preserve"> </w:t>
      </w:r>
      <w:r>
        <w:t xml:space="preserve">excluding 1 although the permuted outcome makes the true ROR exactly 1, because the contrast</w:t>
      </w:r>
      <w:r>
        <w:t xml:space="preserve"> </w:t>
      </w:r>
      <w:r>
        <w:t xml:space="preserve">rests on the few dozen patients whose exposure category differs.</w:t>
      </w:r>
      <w:r>
        <w:t xml:space="preserve"> </w:t>
      </w:r>
      <w:r>
        <w:rPr>
          <w:rStyle w:val="VerbatimChar"/>
        </w:rPr>
        <w:t xml:space="preserve">src/null_calibration.py</w:t>
      </w:r>
      <w:r>
        <w:t xml:space="preserve"> </w:t>
      </w:r>
      <w:r>
        <w:t xml:space="preserve">re-permutes the outcome 100 times and, for F1 × R3, F0 × R1, F3 × R2 and F6 × R3, records how</w:t>
      </w:r>
      <w:r>
        <w:t xml:space="preserve"> </w:t>
      </w:r>
      <w:r>
        <w:t xml:space="preserve">often the paired-bootstrap 95% interval (B = 200) covers 1, and the ratio of the mean</w:t>
      </w:r>
      <w:r>
        <w:t xml:space="preserve"> </w:t>
      </w:r>
      <w:r>
        <w:t xml:space="preserve">bootstrap SE to the SD of log ROR across permutations. Decision rule, fixed now:</w:t>
      </w:r>
      <w:r>
        <w:t xml:space="preserve"> </w:t>
      </w:r>
      <w:r>
        <w:t xml:space="preserve">- if coverage for F1 × R3 is ≥ 0.90, the percentile bootstrap interval stays primary;</w:t>
      </w:r>
      <w:r>
        <w:t xml:space="preserve"> </w:t>
      </w:r>
      <w:r>
        <w:t xml:space="preserve">- otherwise every ROR interval (and simultaneous band) is computed as</w:t>
      </w:r>
      <w:r>
        <w:t xml:space="preserve"> </w:t>
      </w:r>
      <w:r>
        <w:t xml:space="preserve">log ROR ± z × max(bootstrap SE, permutation-null SD of that cell), with the null SD</w:t>
      </w:r>
      <w:r>
        <w:t xml:space="preserve"> </w:t>
      </w:r>
      <w:r>
        <w:t xml:space="preserve">estimated by 200 permutations per cell, and the percentile interval is reported as</w:t>
      </w:r>
      <w:r>
        <w:t xml:space="preserve"> </w:t>
      </w:r>
      <w:r>
        <w:t xml:space="preserve">secondary. The equivalence verdict uses the primary interval.</w:t>
      </w:r>
    </w:p>
    <w:p>
      <w:pPr>
        <w:pStyle w:val="BodyText"/>
      </w:pPr>
      <w:r>
        <w:rPr>
          <w:i/>
          <w:iCs/>
        </w:rPr>
        <w:t xml:space="preserve">A15 result (100 permutations, B = 200).</w:t>
      </w:r>
      <w:r>
        <w:t xml:space="preserve"> </w:t>
      </w:r>
      <w:r>
        <w:t xml:space="preserve">Coverage of 1 by the percentile interval: F1 × R3</w:t>
      </w:r>
      <w:r>
        <w:t xml:space="preserve"> </w:t>
      </w:r>
      <w:r>
        <w:t xml:space="preserve">0.51, F0 × R1 0.79, F3 × R2 0.89, F6 × R3 0.91. The bootstrap distribution of log ROR is</w:t>
      </w:r>
      <w:r>
        <w:t xml:space="preserve"> </w:t>
      </w:r>
      <w:r>
        <w:t xml:space="preserve">spiky — most resamples change few of the patients who drive the contrast — so its central</w:t>
      </w:r>
      <w:r>
        <w:t xml:space="preserve"> </w:t>
      </w:r>
      <w:r>
        <w:t xml:space="preserve">95% is narrow even where its SD is not (mean bootstrap SE / null SD 0.80 for F1 × R3). The</w:t>
      </w:r>
      <w:r>
        <w:t xml:space="preserve"> </w:t>
      </w:r>
      <w:r>
        <w:t xml:space="preserve">pre-specified rule therefore applies: primary intervals are log ROR ± z × max(bootstrap SE,</w:t>
      </w:r>
      <w:r>
        <w:t xml:space="preserve"> </w:t>
      </w:r>
      <w:r>
        <w:t xml:space="preserve">permutation-null SD), with 200 permutations per cell. Under the same 100 null permutations</w:t>
      </w:r>
      <w:r>
        <w:t xml:space="preserve"> </w:t>
      </w:r>
      <w:r>
        <w:t xml:space="preserve">this interval covered 1 in 0.99, 0.99, 1.00 and 0.97 respectively (conservative). The rule</w:t>
      </w:r>
      <w:r>
        <w:t xml:space="preserve"> </w:t>
      </w:r>
      <w:r>
        <w:t xml:space="preserve">is applied to all ROR-type contrasts: the 35 F × R cells and their simultaneous bands, the</w:t>
      </w:r>
      <w:r>
        <w:t xml:space="preserve"> </w:t>
      </w:r>
      <w:r>
        <w:t xml:space="preserve">resolution effect, the dose-slope differences and the reference-variant sensitivity analyses.</w:t>
      </w:r>
    </w:p>
    <w:p>
      <w:pPr>
        <w:pStyle w:val="Heading3"/>
      </w:pPr>
      <w:bookmarkStart w:id="54" w:name="_bb67e9bfff920595360801b15e7a6c1883bfa90"/>
      <w:r>
        <w:t xml:space="preserve">Notes after unblinding</w:t>
      </w:r>
      <w:bookmarkEnd w:id="54"/>
    </w:p>
    <w:p>
      <w:pPr>
        <w:pStyle w:val="FirstParagraph"/>
      </w:pPr>
      <w:r>
        <w:rPr>
          <w:b/>
          <w:bCs/>
        </w:rPr>
        <w:t xml:space="preserve">Code hash.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tag message records the SHA-256 printed by the final</w:t>
      </w:r>
      <w:r>
        <w:t xml:space="preserve"> </w:t>
      </w:r>
      <w:r>
        <w:t xml:space="preserve">permuted dry run (12375fea…). Between that dry run and the freeze commit, only</w:t>
      </w:r>
      <w:r>
        <w:t xml:space="preserve"> </w:t>
      </w:r>
      <w:r>
        <w:rPr>
          <w:rStyle w:val="VerbatimChar"/>
        </w:rPr>
        <w:t xml:space="preserve">src/figures.py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src/tables.py</w:t>
      </w:r>
      <w:r>
        <w:t xml:space="preserve"> </w:t>
      </w:r>
      <w:r>
        <w:t xml:space="preserve">(plotting and table formatting) were edited, so the</w:t>
      </w:r>
      <w:r>
        <w:t xml:space="preserve"> </w:t>
      </w:r>
      <w:r>
        <w:t xml:space="preserve">hash of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at the tagged commit is 871bd97e…, which is the hash recorded by the real</w:t>
      </w:r>
      <w:r>
        <w:t xml:space="preserve"> </w:t>
      </w:r>
      <w:r>
        <w:t xml:space="preserve">analysis (</w:t>
      </w:r>
      <w:r>
        <w:rPr>
          <w:rStyle w:val="VerbatimChar"/>
        </w:rPr>
        <w:t xml:space="preserve">out/results_real/summary.json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diff protocol-freeze -- src/analysis.py src/models.py src/pipelines.py src/artifact.py</w:t>
      </w:r>
      <w:r>
        <w:t xml:space="preserve"> </w:t>
      </w:r>
      <w:r>
        <w:t xml:space="preserve">is empty for the real run.</w:t>
      </w:r>
    </w:p>
    <w:p>
      <w:pPr>
        <w:pStyle w:val="BodyText"/>
      </w:pPr>
      <w:r>
        <w:rPr>
          <w:b/>
          <w:bCs/>
        </w:rPr>
        <w:t xml:space="preserve">Post hoc (not pre-specified).</w:t>
      </w:r>
      <w:r>
        <w:t xml:space="preserve"> </w:t>
      </w:r>
      <w:r>
        <w:rPr>
          <w:rStyle w:val="VerbatimChar"/>
        </w:rPr>
        <w:t xml:space="preserve">src/posthoc_depth.py</w:t>
      </w:r>
      <w:r>
        <w:t xml:space="preserve"> </w:t>
      </w:r>
      <w:r>
        <w:t xml:space="preserve">adds A15-calibrated intervals for</w:t>
      </w:r>
      <w:r>
        <w:t xml:space="preserve"> </w:t>
      </w:r>
      <w:r>
        <w:t xml:space="preserve">the depth-weighted RORs (AUC and TWA below 55 and 65 mmHg, F0/F1/F3 at R3), prompted by</w:t>
      </w:r>
      <w:r>
        <w:t xml:space="preserve"> </w:t>
      </w:r>
      <w:r>
        <w:t xml:space="preserve">their point estimates in the specification curve. Reported as post hoc. The depth-metric</w:t>
      </w:r>
      <w:r>
        <w:t xml:space="preserve"> </w:t>
      </w:r>
      <w:r>
        <w:t xml:space="preserve">heatmap (Figure 3) and forest plot (Figure 6) were added after unblinding.</w:t>
      </w:r>
    </w:p>
    <w:p>
      <w:pPr>
        <w:pStyle w:val="BodyText"/>
      </w:pPr>
      <w:r>
        <w:rPr>
          <w:b/>
          <w:bCs/>
        </w:rPr>
        <w:t xml:space="preserve">Post hoc (not pre-specified).</w:t>
      </w:r>
      <w:r>
        <w:t xml:space="preserve"> </w:t>
      </w:r>
      <w:r>
        <w:rPr>
          <w:rStyle w:val="VerbatimChar"/>
        </w:rPr>
        <w:t xml:space="preserve">src/posthoc_cuff_site.py</w:t>
      </w:r>
      <w:r>
        <w:t xml:space="preserve"> </w:t>
      </w:r>
      <w:r>
        <w:t xml:space="preserve">compares the peri-cuff artefact</w:t>
      </w:r>
      <w:r>
        <w:t xml:space="preserve"> </w:t>
      </w:r>
      <w:r>
        <w:t xml:space="preserve">excess between radial and pedal/femoral catheters (an arm cuff cannot occlude the latter) and</w:t>
      </w:r>
      <w:r>
        <w:t xml:space="preserve"> </w:t>
      </w:r>
      <w:r>
        <w:t xml:space="preserve">between right and left radial catheters, prompted by the C3 result.</w:t>
      </w:r>
    </w:p>
    <w:p>
      <w:pPr>
        <w:pStyle w:val="BodyText"/>
      </w:pPr>
      <w:r>
        <w:rPr>
          <w:b/>
          <w:bCs/>
        </w:rPr>
        <w:t xml:space="preserve">Round-1 review changes (2026-10-26, after unblinding).</w:t>
      </w:r>
      <w:r>
        <w:t xml:space="preserve"> </w:t>
      </w:r>
      <w:r>
        <w:t xml:space="preserve">Three AI peer reviewers</w:t>
      </w:r>
      <w:r>
        <w:t xml:space="preserve"> </w:t>
      </w:r>
      <w:r>
        <w:t xml:space="preserve">(statistics, clinical anaesthesia, signal processing/reproducibility;</w:t>
      </w:r>
      <w:r>
        <w:t xml:space="preserve"> </w:t>
      </w:r>
      <w:r>
        <w:rPr>
          <w:rStyle w:val="VerbatimChar"/>
        </w:rPr>
        <w:t xml:space="preserve">docs/reviews/</w:t>
      </w:r>
      <w:r>
        <w:t xml:space="preserve">) led to: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Cuff timing fixed.</w:t>
      </w:r>
      <w:r>
        <w:t xml:space="preserve"> </w:t>
      </w:r>
      <w:r>
        <w:rPr>
          <w:rStyle w:val="VerbatimChar"/>
        </w:rPr>
        <w:t xml:space="preserve">n_NIBP_MBP</w:t>
      </w:r>
      <w:r>
        <w:t xml:space="preserve"> </w:t>
      </w:r>
      <w:r>
        <w:t xml:space="preserve">had been shifted by the arterial-numerics lag</w:t>
      </w:r>
      <w:r>
        <w:t xml:space="preserve"> </w:t>
      </w:r>
      <w:r>
        <w:t xml:space="preserve">(pipelines.py, figures.py). Cuff values are not delayed like the arterial numerics, so the</w:t>
      </w:r>
      <w:r>
        <w:t xml:space="preserve"> </w:t>
      </w:r>
      <w:r>
        <w:t xml:space="preserve">shift was removed. This affects only C3, V3 and Figure 2 (outcome-free). The primary</w:t>
      </w:r>
      <w:r>
        <w:t xml:space="preserve"> </w:t>
      </w:r>
      <w:r>
        <w:t xml:space="preserve">reference was re-checked after re-running</w:t>
      </w:r>
      <w:r>
        <w:t xml:space="preserve"> </w:t>
      </w:r>
      <w:r>
        <w:rPr>
          <w:rStyle w:val="VerbatimChar"/>
        </w:rPr>
        <w:t xml:space="preserve">run_all.py</w:t>
      </w:r>
      <w:r>
        <w:t xml:space="preserve">: OR_ref and OR_pipe for F1 × R3 are</w:t>
      </w:r>
      <w:r>
        <w:t xml:space="preserve"> </w:t>
      </w:r>
      <w:r>
        <w:t xml:space="preserve">identical to the frozen run (0.9403 and 0.8992).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Reference variants added (sensitivity only; primary unchanged).</w:t>
      </w:r>
      <w:r>
        <w:t xml:space="preserve"> </w:t>
      </w:r>
      <w:r>
        <w:rPr>
          <w:rStyle w:val="VerbatimChar"/>
        </w:rPr>
        <w:t xml:space="preserve">valid25_obs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valid75_obs</w:t>
      </w:r>
      <w:r>
        <w:t xml:space="preserve"> </w:t>
      </w:r>
      <w:r>
        <w:t xml:space="preserve">apply the minute-validity rule to observed valid windows only (the primary</w:t>
      </w:r>
      <w:r>
        <w:t xml:space="preserve"> </w:t>
      </w:r>
      <w:r>
        <w:t xml:space="preserve">counts bridged values as valid by design of bridging, so the original valid25/valid75</w:t>
      </w:r>
      <w:r>
        <w:t xml:space="preserve"> </w:t>
      </w:r>
      <w:r>
        <w:t xml:space="preserve">barely tested the rule).</w:t>
      </w:r>
      <w:r>
        <w:t xml:space="preserve"> </w:t>
      </w:r>
      <w:r>
        <w:rPr>
          <w:rStyle w:val="VerbatimChar"/>
        </w:rPr>
        <w:t xml:space="preserve">concord</w:t>
      </w:r>
      <w:r>
        <w:t xml:space="preserve"> </w:t>
      </w:r>
      <w:r>
        <w:t xml:space="preserve">also removes valid windows where monitor MAP and the</w:t>
      </w:r>
      <w:r>
        <w:t xml:space="preserve"> </w:t>
      </w:r>
      <w:r>
        <w:t xml:space="preserve">waveform mean differ by &gt; 10 mmHg.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Pre-specified S4 and S6 had not been run.</w:t>
      </w:r>
      <w:r>
        <w:t xml:space="preserve"> </w:t>
      </w:r>
      <w:r>
        <w:t xml:space="preserve">They were omitted from</w:t>
      </w:r>
      <w:r>
        <w:t xml:space="preserve"> </w:t>
      </w:r>
      <w:r>
        <w:rPr>
          <w:rStyle w:val="VerbatimChar"/>
        </w:rPr>
        <w:t xml:space="preserve">analysis.py</w:t>
      </w:r>
      <w:r>
        <w:t xml:space="preserve"> </w:t>
      </w:r>
      <w:r>
        <w:t xml:space="preserve">by error and</w:t>
      </w:r>
      <w:r>
        <w:t xml:space="preserve"> </w:t>
      </w:r>
      <w:r>
        <w:t xml:space="preserve">are now run in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with the A15 interval.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Post hoc analyses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src/posthoc_review.py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src/validate_v1_sweep.py</w:t>
      </w:r>
      <w:r>
        <w:t xml:space="preserve">: discordant-patient table, TOST</w:t>
      </w:r>
      <w:r>
        <w:t xml:space="preserve"> </w:t>
      </w:r>
      <w:r>
        <w:t xml:space="preserve">operating characteristics by simulation, split-sample interval coverage, department</w:t>
      </w:r>
      <w:r>
        <w:t xml:space="preserve"> </w:t>
      </w:r>
      <w:r>
        <w:t xml:space="preserve">restriction, disease-risk-score adjustment, crude-to-adjusted OR ladder, real-time episode</w:t>
      </w:r>
      <w:r>
        <w:t xml:space="preserve"> </w:t>
      </w:r>
      <w:r>
        <w:t xml:space="preserve">table, pulse oximetry during deep episodes, cuff subtype/regularity/position, rule</w:t>
      </w:r>
      <w:r>
        <w:t xml:space="preserve"> </w:t>
      </w:r>
      <w:r>
        <w:t xml:space="preserve">performance by nadir, injection sweep.</w:t>
      </w:r>
    </w:p>
    <w:p>
      <w:pPr>
        <w:pStyle w:val="BodyText"/>
      </w:pPr>
      <w:r>
        <w:rPr>
          <w:b/>
          <w:bCs/>
        </w:rPr>
        <w:t xml:space="preserve">Round-2 review changes (2026-10-26).</w:t>
      </w:r>
      <w:r>
        <w:t xml:space="preserve"> </w:t>
      </w:r>
      <w:r>
        <w:t xml:space="preserve">A coding error in the post hoc</w:t>
      </w:r>
      <w:r>
        <w:t xml:space="preserve"> </w:t>
      </w:r>
      <w:r>
        <w:t xml:space="preserve">“without duration”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posthoc_models.py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ane_dur_h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log_dur</w:t>
      </w:r>
      <w:r>
        <w:t xml:space="preserve"> </w:t>
      </w:r>
      <w:r>
        <w:t xml:space="preserve">column the model uses) was</w:t>
      </w:r>
      <w:r>
        <w:t xml:space="preserve"> </w:t>
      </w:r>
      <w:r>
        <w:t xml:space="preserve">corrected; the corrected estimate is 1.10 (0.70–1.71). The A11 rule is reported as the</w:t>
      </w:r>
      <w:r>
        <w:t xml:space="preserve"> </w:t>
      </w:r>
      <w:r>
        <w:t xml:space="preserve">single split selected by the tree search.</w:t>
      </w:r>
      <w:r>
        <w:t xml:space="preserve"> </w:t>
      </w:r>
      <w:r>
        <w:t xml:space="preserve">“Artefact”</w:t>
      </w:r>
      <w:r>
        <w:t xml:space="preserve"> </w:t>
      </w:r>
      <w:r>
        <w:t xml:space="preserve">in the text denotes waveform-flagged</w:t>
      </w:r>
      <w:r>
        <w:t xml:space="preserve"> </w:t>
      </w:r>
      <w:r>
        <w:t xml:space="preserve">values (A1). The fragility of the primary verdict to AKI among the discordant patients was</w:t>
      </w:r>
      <w:r>
        <w:t xml:space="preserve"> </w:t>
      </w:r>
      <w:r>
        <w:t xml:space="preserve">quantified post hoc (</w:t>
      </w:r>
      <w:r>
        <w:rPr>
          <w:rStyle w:val="VerbatimChar"/>
        </w:rPr>
        <w:t xml:space="preserve">src/posthoc_k.py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2026-10-28T09:59:19Z</dcterms:created>
  <dcterms:modified xsi:type="dcterms:W3CDTF">2026-10-28T09:59:19Z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