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3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Электронное приложение 1</w:t>
      </w:r>
      <w:r>
        <w:t xml:space="preserve"> </w:t>
      </w:r>
      <w:r>
        <w:t xml:space="preserve">к статье «Какая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почек, определённым по креатинину? Когортное исследование с эталоном по кривой артериального давления» (Oleg Tropynin). Дополнительные методы S1–S7, таблицы S1–S11, рисунки S1–S4 и протокол анализа.</w:t>
      </w:r>
    </w:p>
    <w:p>
      <w:pPr>
        <w:pStyle w:val="Heading1"/>
      </w:pPr>
      <w:bookmarkStart w:id="9" w:name="_bd26769b6a321801e740c8fa116b462a3607849"/>
      <w:r>
        <w:t xml:space="preserve">Дополнительные методы</w:t>
      </w:r>
      <w:bookmarkEnd w:id="9"/>
    </w:p>
    <w:p>
      <w:pPr>
        <w:pStyle w:val="Heading2"/>
      </w:pPr>
      <w:bookmarkStart w:id="10" w:name="_e05756ea52ac63f48b3a53bd37432b18a358669"/>
      <w:r>
        <w:t xml:space="preserve">S1. Признаки кривой артериального давления и классификатор</w:t>
      </w:r>
      <w:bookmarkEnd w:id="10"/>
    </w:p>
    <w:p>
      <w:pPr>
        <w:pStyle w:val="FirstParagraph"/>
      </w:pPr>
      <w:r>
        <w:rPr>
          <w:b/>
          <w:bCs/>
        </w:rPr>
        <w:t xml:space="preserve">Признаки.</w:t>
      </w:r>
      <w:r>
        <w:t xml:space="preserve"> </w:t>
      </w:r>
      <w:r>
        <w:t xml:space="preserve">Для каждого 2-секундного окна кривой с частотой 500 Гц мы вычисляли:</w:t>
      </w:r>
      <w:r>
        <w:t xml:space="preserve"> </w:t>
      </w:r>
      <w:r>
        <w:t xml:space="preserve">- долю конечных отсчётов;</w:t>
      </w:r>
      <w:r>
        <w:t xml:space="preserve"> </w:t>
      </w:r>
      <w:r>
        <w:t xml:space="preserve">- среднее, минимум, максимум, 2-й, 10-й, 90-й и 98-й центили;</w:t>
      </w:r>
      <w:r>
        <w:t xml:space="preserve"> </w:t>
      </w:r>
      <w:r>
        <w:t xml:space="preserve">- медиану абсолютной второй разности;</w:t>
      </w:r>
      <w:r>
        <w:t xml:space="preserve"> </w:t>
      </w:r>
      <w:r>
        <w:t xml:space="preserve">- число систолических подъёмов в окне и в центрированном 6-секундном окне.</w:t>
      </w:r>
    </w:p>
    <w:p>
      <w:pPr>
        <w:pStyle w:val="BodyText"/>
      </w:pPr>
      <w:r>
        <w:t xml:space="preserve">Систолический подъём — это повышение более чем на 8 мм рт. ст. в пределах 100 мс после сглаживания</w:t>
      </w:r>
      <w:r>
        <w:t xml:space="preserve"> </w:t>
      </w:r>
      <w:r>
        <w:t xml:space="preserve">по 20 мс; последовательные подъёмы отстоят друг от друга не менее чем на 250 мс.</w:t>
      </w:r>
    </w:p>
    <w:p>
      <w:pPr>
        <w:pStyle w:val="BodyText"/>
      </w:pPr>
      <w:r>
        <w:rPr>
          <w:b/>
          <w:bCs/>
        </w:rPr>
        <w:t xml:space="preserve">Метки.</w:t>
      </w:r>
      <w:r>
        <w:t xml:space="preserve"> </w:t>
      </w:r>
      <w:r>
        <w:t xml:space="preserve">Метки, пороговые значения и охранные окна приведены в разделе «Методы».</w:t>
      </w:r>
    </w:p>
    <w:p>
      <w:pPr>
        <w:pStyle w:val="BodyText"/>
      </w:pPr>
      <w:r>
        <w:rPr>
          <w:b/>
          <w:bCs/>
        </w:rPr>
        <w:t xml:space="preserve">Случаи без кривой артериального давления.</w:t>
      </w:r>
      <w:r>
        <w:t xml:space="preserve"> </w:t>
      </w:r>
      <w:r>
        <w:t xml:space="preserve">Из 3645 случаев с указанной записью кривой для 211</w:t>
      </w:r>
      <w:r>
        <w:t xml:space="preserve"> </w:t>
      </w:r>
      <w:r>
        <w:t xml:space="preserve">кривая не была получена через API VitalDB 26 октября 2026 г. Их идентификаторы опубликованы вместе с</w:t>
      </w:r>
      <w:r>
        <w:t xml:space="preserve"> </w:t>
      </w:r>
      <w:r>
        <w:t xml:space="preserve">кодом.</w:t>
      </w:r>
    </w:p>
    <w:p>
      <w:pPr>
        <w:pStyle w:val="BodyText"/>
      </w:pPr>
      <w:r>
        <w:rPr>
          <w:b/>
          <w:bCs/>
        </w:rPr>
        <w:t xml:space="preserve">Настройка пороговых значений.</w:t>
      </w:r>
      <w:r>
        <w:t xml:space="preserve"> </w:t>
      </w:r>
      <w:r>
        <w:t xml:space="preserve">Порог шума, правило систолического подъёма и длительность охранного</w:t>
      </w:r>
      <w:r>
        <w:t xml:space="preserve"> </w:t>
      </w:r>
      <w:r>
        <w:t xml:space="preserve">окна были установлены при просмотре описательных данных без исходов менее чем по 600 случаям в ходе</w:t>
      </w:r>
      <w:r>
        <w:t xml:space="preserve"> </w:t>
      </w:r>
      <w:r>
        <w:t xml:space="preserve">разработки. Правило, отброшенное до фиксации протокола (автокорреляция с лагом в один удар), помечало</w:t>
      </w:r>
      <w:r>
        <w:t xml:space="preserve"> </w:t>
      </w:r>
      <w:r>
        <w:t xml:space="preserve">12% окон как непульсирующие у пациентов с фибрилляцией предсердий против 1% при синусовом ритме при</w:t>
      </w:r>
      <w:r>
        <w:t xml:space="preserve"> </w:t>
      </w:r>
      <w:r>
        <w:t xml:space="preserve">пульсовом давлении 56–83 мм рт. ст.</w:t>
      </w:r>
    </w:p>
    <w:p>
      <w:pPr>
        <w:pStyle w:val="Heading2"/>
      </w:pPr>
      <w:bookmarkStart w:id="11" w:name="_1a5c609c70000a3242cbacec1defa5847bde458"/>
      <w:r>
        <w:t xml:space="preserve">S2. Интервал для отношения отношений шансов (поправка A15)</w:t>
      </w:r>
      <w:bookmarkEnd w:id="11"/>
    </w:p>
    <w:p>
      <w:pPr>
        <w:pStyle w:val="FirstParagraph"/>
      </w:pPr>
      <w:r>
        <w:rPr>
          <w:b/>
          <w:bCs/>
        </w:rPr>
        <w:t xml:space="preserve">Почему бутстреп не сработал.</w:t>
      </w:r>
      <w:r>
        <w:t xml:space="preserve"> </w:t>
      </w:r>
      <w:r>
        <w:t xml:space="preserve">Категории экспозиции при F1 × R3 и по эталону различались у</w:t>
      </w:r>
      <w:r>
        <w:t xml:space="preserve"> </w:t>
      </w:r>
      <w:r>
        <w:t xml:space="preserve">33 из 2563 пациентов. Бутстреп-выборки изменяют состав лишь немногих из этих пациентов, поэтому бутстреп-распределение</w:t>
      </w:r>
      <w:r>
        <w:t xml:space="preserve"> </w:t>
      </w:r>
      <w:r>
        <w:t xml:space="preserve">log ROR имеет пиковую форму, а его центральные 95% узки. В 100 перестановках исхода, при которых истинное</w:t>
      </w:r>
      <w:r>
        <w:t xml:space="preserve"> </w:t>
      </w:r>
      <w:r>
        <w:t xml:space="preserve">ROR равно ровно 1, процентильный интервал накрывал 1 в 51% наборов данных для F1 × R3, в 79% для</w:t>
      </w:r>
      <w:r>
        <w:t xml:space="preserve"> </w:t>
      </w:r>
      <w:r>
        <w:t xml:space="preserve">F0 × R1, в 89% для F3 × R2 и в 91% для F6 × R3.</w:t>
      </w:r>
    </w:p>
    <w:p>
      <w:pPr>
        <w:pStyle w:val="BodyText"/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До анализа реального исхода письменно зафиксированное правило задало каждый интервал</w:t>
      </w:r>
      <w:r>
        <w:t xml:space="preserve"> </w:t>
      </w:r>
      <w:r>
        <w:t xml:space="preserve">типа ROR как log ROR ± z × max(SE бутстрепа, SD перестановочного нулевого распределения). SD</w:t>
      </w:r>
      <w:r>
        <w:t xml:space="preserve"> </w:t>
      </w:r>
      <w:r>
        <w:t xml:space="preserve">перестановочного нулевого распределения получали по 200 перестановкам анализируемого исхода. Та же SE</w:t>
      </w:r>
      <w:r>
        <w:t xml:space="preserve"> </w:t>
      </w:r>
      <w:r>
        <w:t xml:space="preserve">использовалась для одновременных полос, критическое значение которых — бутстреп-максимум |z| по 35</w:t>
      </w:r>
      <w:r>
        <w:t xml:space="preserve"> </w:t>
      </w:r>
      <w:r>
        <w:t xml:space="preserve">ячейкам (3,22).</w:t>
      </w:r>
    </w:p>
    <w:p>
      <w:pPr>
        <w:pStyle w:val="BodyText"/>
      </w:pPr>
      <w:r>
        <w:rPr>
          <w:b/>
          <w:bCs/>
        </w:rPr>
        <w:t xml:space="preserve">Проверка покрытия.</w:t>
      </w:r>
      <w:r>
        <w:t xml:space="preserve"> </w:t>
      </w:r>
      <w:r>
        <w:t xml:space="preserve">SD оценивали по 200 перестановкам в пробном прогоне независимо от</w:t>
      </w:r>
      <w:r>
        <w:t xml:space="preserve"> </w:t>
      </w:r>
      <w:r>
        <w:t xml:space="preserve">100 калибровочных наборов данных. С этим SD интервал накрывал 1 в 100%, 99%, 100% и 97%</w:t>
      </w:r>
      <w:r>
        <w:t xml:space="preserve"> </w:t>
      </w:r>
      <w:r>
        <w:t xml:space="preserve">калибровочных наборов данных для четырёх пар.</w:t>
      </w:r>
    </w:p>
    <w:p>
      <w:pPr>
        <w:pStyle w:val="BodyText"/>
      </w:pPr>
      <w:r>
        <w:rPr>
          <w:b/>
          <w:bCs/>
        </w:rPr>
        <w:t xml:space="preserve">Операционные характеристики на границе.</w:t>
      </w:r>
      <w:r>
        <w:t xml:space="preserve"> </w:t>
      </w:r>
      <w:r>
        <w:t xml:space="preserve">Исходы моделировали по эталонной модели с полной</w:t>
      </w:r>
      <w:r>
        <w:t xml:space="preserve"> </w:t>
      </w:r>
      <w:r>
        <w:t xml:space="preserve">поправкой, добавляя сдвиг логарифма шансов γ у пациентов, переведённых конвейером обработки в более</w:t>
      </w:r>
      <w:r>
        <w:t xml:space="preserve"> </w:t>
      </w:r>
      <w:r>
        <w:t xml:space="preserve">высокую категорию. Мы выбрали γ = 1,91, чтобы медиана смоделированного ROR составила 1,24. В 200 наборах</w:t>
      </w:r>
      <w:r>
        <w:t xml:space="preserve"> </w:t>
      </w:r>
      <w:r>
        <w:t xml:space="preserve">данных, каждый из которых анализировали по полному правилу (200 бутстреп-выборок и 200 перестановок),</w:t>
      </w:r>
      <w:r>
        <w:t xml:space="preserve"> </w:t>
      </w:r>
      <w:r>
        <w:t xml:space="preserve">эквивалентность признавалась в 5%. Без дифференциальной ошибки (γ = 0) она признавалась в 82%, а</w:t>
      </w:r>
      <w:r>
        <w:t xml:space="preserve"> </w:t>
      </w:r>
      <w:r>
        <w:t xml:space="preserve">интервал накрывал 1 в 97%.</w:t>
      </w:r>
    </w:p>
    <w:p>
      <w:pPr>
        <w:pStyle w:val="BodyText"/>
      </w:pPr>
      <w:r>
        <w:t xml:space="preserve">Для достижения нижней границы необходимо, чтобы ОПП развилось почти у всех пяти пациентов, перешедших в</w:t>
      </w:r>
      <w:r>
        <w:t xml:space="preserve"> </w:t>
      </w:r>
      <w:r>
        <w:t xml:space="preserve">более низкую категорию. SD log ROR при смоделированной альтернативе (0,098) превышало SD при нулевой</w:t>
      </w:r>
      <w:r>
        <w:t xml:space="preserve"> </w:t>
      </w:r>
      <w:r>
        <w:t xml:space="preserve">гипотезе (0,062). В этом случае в правиле преобладает SE бутстрепа, которая растёт с числом случаев</w:t>
      </w:r>
      <w:r>
        <w:t xml:space="preserve"> </w:t>
      </w:r>
      <w:r>
        <w:t xml:space="preserve">среди пациентов с расхождением.</w:t>
      </w:r>
    </w:p>
    <w:p>
      <w:pPr>
        <w:pStyle w:val="Heading2"/>
      </w:pPr>
      <w:bookmarkStart w:id="12" w:name="_e06242c53a6b0df848ed26a32233ef47dd7e2a9"/>
      <w:r>
        <w:t xml:space="preserve">S3. Слепая оценка ИИ</w:t>
      </w:r>
      <w:bookmarkEnd w:id="12"/>
    </w:p>
    <w:p>
      <w:pPr>
        <w:pStyle w:val="FirstParagraph"/>
      </w:pPr>
      <w:r>
        <w:t xml:space="preserve">Набор для экспертной оценки из 400 фрагментов включает пять страт:</w:t>
      </w:r>
      <w:r>
        <w:t xml:space="preserve"> </w:t>
      </w:r>
      <w:r>
        <w:t xml:space="preserve">- 100 окон с низким САД, помеченных как артефакт;</w:t>
      </w:r>
      <w:r>
        <w:t xml:space="preserve"> </w:t>
      </w:r>
      <w:r>
        <w:t xml:space="preserve">- 50 окон с низким САД, помеченных только как охранное окно;</w:t>
      </w:r>
      <w:r>
        <w:t xml:space="preserve"> </w:t>
      </w:r>
      <w:r>
        <w:t xml:space="preserve">- 100 окон с низким САД, помеченных как валидные;</w:t>
      </w:r>
      <w:r>
        <w:t xml:space="preserve"> </w:t>
      </w:r>
      <w:r>
        <w:t xml:space="preserve">- 100 случайных валидных окон;</w:t>
      </w:r>
      <w:r>
        <w:t xml:space="preserve"> </w:t>
      </w:r>
      <w:r>
        <w:t xml:space="preserve">- 50 помеченных окон с САД ≥ 65 мм рт. ст.</w:t>
      </w:r>
    </w:p>
    <w:p>
      <w:pPr>
        <w:pStyle w:val="BodyText"/>
      </w:pPr>
      <w:r>
        <w:t xml:space="preserve">На одного пациента приходится не более двух фрагментов. Подмножество из 152 фрагментов было показано в</w:t>
      </w:r>
      <w:r>
        <w:t xml:space="preserve"> </w:t>
      </w:r>
      <w:r>
        <w:t xml:space="preserve">виде 26 сеток по шесть 40-секундных панелей кривой артериального давления двум независимым экземплярам</w:t>
      </w:r>
      <w:r>
        <w:t xml:space="preserve"> </w:t>
      </w:r>
      <w:r>
        <w:t xml:space="preserve">ИИ-модели (Claude, Anthropic). Сетки находились в папке, не содержавшей ключа, кода или меток. Оценщики</w:t>
      </w:r>
      <w:r>
        <w:t xml:space="preserve"> </w:t>
      </w:r>
      <w:r>
        <w:t xml:space="preserve">могли читать файлы, получили инструкцию открывать только перечисленные изображения и видели только</w:t>
      </w:r>
      <w:r>
        <w:t xml:space="preserve"> </w:t>
      </w:r>
      <w:r>
        <w:t xml:space="preserve">кривую артериального давления.</w:t>
      </w:r>
    </w:p>
    <w:p>
      <w:pPr>
        <w:pStyle w:val="BodyText"/>
      </w:pPr>
      <w:r>
        <w:t xml:space="preserve">Промпт опубликован вместе с кодом. Подмножество обогащено артефактами (43% против 3,7%</w:t>
      </w:r>
      <w:r>
        <w:t xml:space="preserve"> </w:t>
      </w:r>
      <w:r>
        <w:t xml:space="preserve">в данных), что завышает κ.</w:t>
      </w:r>
    </w:p>
    <w:p>
      <w:pPr>
        <w:pStyle w:val="Heading2"/>
      </w:pPr>
      <w:bookmarkStart w:id="13" w:name="_f8f5fa1630a2f3cb0a906de05e15422d5b48554"/>
      <w:r>
        <w:t xml:space="preserve">S4. Внесение–обнаружение</w:t>
      </w:r>
      <w:bookmarkEnd w:id="13"/>
    </w:p>
    <w:p>
      <w:pPr>
        <w:pStyle w:val="FirstParagraph"/>
      </w:pPr>
      <w:r>
        <w:t xml:space="preserve">Для проверки реализации использовали 296 чистых 2-минутных сегментов из 100 случаев. Синтетические</w:t>
      </w:r>
      <w:r>
        <w:t xml:space="preserve"> </w:t>
      </w:r>
      <w:r>
        <w:t xml:space="preserve">артефакты промывки, обнуления, забора крови, демпфирования, шума и смещения, по Li и соавт., вносили в</w:t>
      </w:r>
      <w:r>
        <w:t xml:space="preserve"> </w:t>
      </w:r>
      <w:r>
        <w:t xml:space="preserve">средние 20 с.</w:t>
      </w:r>
    </w:p>
    <w:p>
      <w:pPr>
        <w:pStyle w:val="BodyText"/>
      </w:pPr>
      <w:r>
        <w:t xml:space="preserve">В апостериорном (post hoc) переборе использовали 119 сегментов из 60 случаев. Варьировали:</w:t>
      </w:r>
      <w:r>
        <w:t xml:space="preserve"> </w:t>
      </w:r>
      <w:r>
        <w:t xml:space="preserve">- амплитуду (120–300 мм рт. ст.) и длительность (0,5–4 с) промывки;</w:t>
      </w:r>
      <w:r>
        <w:t xml:space="preserve"> </w:t>
      </w:r>
      <w:r>
        <w:t xml:space="preserve">- уровень при открытом датчике (0–25 мм рт. ст.);</w:t>
      </w:r>
      <w:r>
        <w:t xml:space="preserve"> </w:t>
      </w:r>
      <w:r>
        <w:t xml:space="preserve">- частоту среза демпфирования (1,5–10 Гц);</w:t>
      </w:r>
      <w:r>
        <w:t xml:space="preserve"> </w:t>
      </w:r>
      <w:r>
        <w:t xml:space="preserve">- частичную окклюзию (пульсовое давление, умноженное на 0,5–0,15);</w:t>
      </w:r>
      <w:r>
        <w:t xml:space="preserve"> </w:t>
      </w:r>
      <w:r>
        <w:t xml:space="preserve">- линейный дрейф (10–40 мм рт. ст. за 20 с);</w:t>
      </w:r>
      <w:r>
        <w:t xml:space="preserve"> </w:t>
      </w:r>
      <w:r>
        <w:t xml:space="preserve">- резонансные колебания 18 Гц (5–20 мм рт. ст.);</w:t>
      </w:r>
      <w:r>
        <w:t xml:space="preserve"> </w:t>
      </w:r>
      <w:r>
        <w:t xml:space="preserve">- забор крови без завершающей промывки.</w:t>
      </w:r>
    </w:p>
    <w:p>
      <w:pPr>
        <w:pStyle w:val="BodyText"/>
      </w:pPr>
      <w:r>
        <w:t xml:space="preserve">При обнаружении учитывали только метки артефактов, но не охранного окна. Чистые сегменты отбирались как</w:t>
      </w:r>
      <w:r>
        <w:t xml:space="preserve"> </w:t>
      </w:r>
      <w:r>
        <w:t xml:space="preserve">валидные классификатором, поэтому отсутствие ложных меток в сегментах без внесения выполняется по</w:t>
      </w:r>
      <w:r>
        <w:t xml:space="preserve"> </w:t>
      </w:r>
      <w:r>
        <w:t xml:space="preserve">построению.</w:t>
      </w:r>
    </w:p>
    <w:p>
      <w:pPr>
        <w:pStyle w:val="Heading2"/>
      </w:pPr>
      <w:bookmarkStart w:id="14" w:name="_c5e8e6c2db752b7c676150bb9b0868e96e9c21e"/>
      <w:r>
        <w:t xml:space="preserve">S5. Таблица эпизодов в реальном времени</w:t>
      </w:r>
      <w:bookmarkEnd w:id="14"/>
    </w:p>
    <w:p>
      <w:pPr>
        <w:pStyle w:val="FirstParagraph"/>
      </w:pPr>
      <w:r>
        <w:t xml:space="preserve">Для каждого эпизода и каждого прошедшего времени t (10, 30, 60 и 120 с) надиром к этому моменту</w:t>
      </w:r>
      <w:r>
        <w:t xml:space="preserve"> </w:t>
      </w:r>
      <w:r>
        <w:t xml:space="preserve">считали наименьшее САД монитора за первые t секунд. Эпизоды короче t при t не учитывали. Поэтому</w:t>
      </w:r>
      <w:r>
        <w:t xml:space="preserve"> </w:t>
      </w:r>
      <w:r>
        <w:t xml:space="preserve">таблица даёт вероятность того, что эпизод помечен, при условии, что он длился не менее t секунд и</w:t>
      </w:r>
      <w:r>
        <w:t xml:space="preserve"> </w:t>
      </w:r>
      <w:r>
        <w:t xml:space="preserve">достиг заданного надира.</w:t>
      </w:r>
    </w:p>
    <w:p>
      <w:pPr>
        <w:pStyle w:val="Heading2"/>
      </w:pPr>
      <w:bookmarkStart w:id="15" w:name="_787d98b730ae74a0de14d3a0da4b2e956aa13d9"/>
      <w:r>
        <w:t xml:space="preserve">S6. Фильтры конвейеров обработки и анализы чувствительности</w:t>
      </w:r>
      <w:bookmarkEnd w:id="15"/>
    </w:p>
    <w:p>
      <w:pPr>
        <w:pStyle w:val="FirstParagraph"/>
      </w:pPr>
      <w:r>
        <w:t xml:space="preserve">Фильтры применяли к 2-секундным числовым данным монитора (F5 и F6 — после дискретизации, на</w:t>
      </w:r>
      <w:r>
        <w:t xml:space="preserve"> </w:t>
      </w:r>
      <w:r>
        <w:t xml:space="preserve">собственной сетке конвейера):</w:t>
      </w:r>
      <w:r>
        <w:t xml:space="preserve"> </w:t>
      </w:r>
      <w:r>
        <w:t xml:space="preserve">- F0: без фильтра;</w:t>
      </w:r>
      <w:r>
        <w:t xml:space="preserve"> </w:t>
      </w:r>
      <w:r>
        <w:t xml:space="preserve">- F1: удаление САД ниже 20 или выше 250 мм рт. ст.;</w:t>
      </w:r>
      <w:r>
        <w:t xml:space="preserve">[@leesb]</w:t>
      </w:r>
      <w:r>
        <w:t xml:space="preserve"> </w:t>
      </w:r>
      <w:r>
        <w:t xml:space="preserve">- F2: удаление САД ниже 30 или выше 200 мм рт. ст.;</w:t>
      </w:r>
      <w:r>
        <w:t xml:space="preserve">[@khan]</w:t>
      </w:r>
      <w:r>
        <w:t xml:space="preserve"> </w:t>
      </w:r>
      <w:r>
        <w:t xml:space="preserve">- F3: удаление значений при систолическом выше 250, диастолическом ниже 15, САД ниже 35 или выше 150</w:t>
      </w:r>
      <w:r>
        <w:t xml:space="preserve"> </w:t>
      </w:r>
      <w:r>
        <w:t xml:space="preserve">либо пульсовом давлении ниже 15 мм рт. ст.;</w:t>
      </w:r>
      <w:r>
        <w:t xml:space="preserve">[@jacobsson]</w:t>
      </w:r>
      <w:r>
        <w:t xml:space="preserve"> </w:t>
      </w:r>
      <w:r>
        <w:t xml:space="preserve">- F4: физиологическая согласованность (САД ниже 20 или выше 200; систолическое ниже 20 или выше 300;</w:t>
      </w:r>
      <w:r>
        <w:t xml:space="preserve"> </w:t>
      </w:r>
      <w:r>
        <w:t xml:space="preserve">систолическое ≤ диастолического; пульсовое давление ниже 5; диастолическое ниже 5);</w:t>
      </w:r>
      <w:r>
        <w:t xml:space="preserve"> </w:t>
      </w:r>
      <w:r>
        <w:t xml:space="preserve">- F5: F4, затем удаление значений, отличающихся от обоих соседних более чем на 30 мм рт. ст.;</w:t>
      </w:r>
      <w:r>
        <w:t xml:space="preserve">[@du]</w:t>
      </w:r>
      <w:r>
        <w:t xml:space="preserve"> </w:t>
      </w:r>
      <w:r>
        <w:t xml:space="preserve">- F6: F4, затем 7-точечная скользящая медиана.</w:t>
      </w:r>
      <w:r>
        <w:t xml:space="preserve">[@pasma2020]</w:t>
      </w:r>
    </w:p>
    <w:p>
      <w:pPr>
        <w:pStyle w:val="BodyText"/>
      </w:pPr>
      <w:r>
        <w:t xml:space="preserve">Метка</w:t>
      </w:r>
      <w:r>
        <w:t xml:space="preserve"> </w:t>
      </w:r>
      <w:r>
        <w:rPr>
          <w:i/>
          <w:iCs/>
        </w:rPr>
        <w:t xml:space="preserve">шум</w:t>
      </w:r>
      <w:r>
        <w:t xml:space="preserve"> </w:t>
      </w:r>
      <w:r>
        <w:t xml:space="preserve">требует также, чтобы медиана абсолютной второй разности кривой была не менее</w:t>
      </w:r>
      <w:r>
        <w:t xml:space="preserve"> </w:t>
      </w:r>
      <w:r>
        <w:t xml:space="preserve">4 мм рт. ст.; размах для метки</w:t>
      </w:r>
      <w:r>
        <w:t xml:space="preserve"> </w:t>
      </w:r>
      <w:r>
        <w:rPr>
          <w:i/>
          <w:iCs/>
        </w:rPr>
        <w:t xml:space="preserve">ноль</w:t>
      </w:r>
      <w:r>
        <w:t xml:space="preserve"> </w:t>
      </w:r>
      <w:r>
        <w:t xml:space="preserve">— это размах между 2-м и 98-м центилями; систолический подъём —</w:t>
      </w:r>
      <w:r>
        <w:t xml:space="preserve"> </w:t>
      </w:r>
      <w:r>
        <w:t xml:space="preserve">это повышение более чем на 8 мм рт. ст. в пределах 100 мс.</w:t>
      </w:r>
    </w:p>
    <w:p>
      <w:pPr>
        <w:pStyle w:val="BodyText"/>
      </w:pPr>
      <w:r>
        <w:t xml:space="preserve">В заранее заданных анализах чувствительности варьировали эталон (длина охранного окна 0 с и 6/30 с,</w:t>
      </w:r>
      <w:r>
        <w:t xml:space="preserve"> </w:t>
      </w:r>
      <w:r>
        <w:t xml:space="preserve">порог пульсового давления 5 и 12 мм рт. ст., валидность минуты 25% и 75%, отказ от заполнения</w:t>
      </w:r>
      <w:r>
        <w:t xml:space="preserve"> </w:t>
      </w:r>
      <w:r>
        <w:t xml:space="preserve">пропусков и среднее по кривой вместо значения монитора), период мониторинга (определённый по</w:t>
      </w:r>
      <w:r>
        <w:t xml:space="preserve"> </w:t>
      </w:r>
      <w:r>
        <w:t xml:space="preserve">числовым данным), набор ковариат (кровопотеря; число измерений креатинина после операции) и исход</w:t>
      </w:r>
      <w:r>
        <w:t xml:space="preserve"> </w:t>
      </w:r>
      <w:r>
        <w:t xml:space="preserve">(ОПП стадии ≥ 2; отсутствие послеоперационного креатинина, учтённое как отсутствие ОПП, S4; включение</w:t>
      </w:r>
      <w:r>
        <w:t xml:space="preserve"> </w:t>
      </w:r>
      <w:r>
        <w:t xml:space="preserve">трансплантации, S6).</w:t>
      </w:r>
    </w:p>
    <w:p>
      <w:pPr>
        <w:pStyle w:val="Heading2"/>
      </w:pPr>
      <w:bookmarkStart w:id="16" w:name="_e13181ef1e8f5683f85964243e1cd07424ef14b"/>
      <w:r>
        <w:t xml:space="preserve">S7. Дополнительные результаты</w:t>
      </w:r>
      <w:bookmarkEnd w:id="16"/>
    </w:p>
    <w:p>
      <w:pPr>
        <w:pStyle w:val="FirstParagraph"/>
      </w:pPr>
      <w:r>
        <w:rPr>
          <w:b/>
          <w:bCs/>
        </w:rPr>
        <w:t xml:space="preserve">Включение в набор для анализа ОПП по отделениям</w:t>
      </w:r>
      <w:r>
        <w:t xml:space="preserve"> </w:t>
      </w:r>
      <w:r>
        <w:t xml:space="preserve">(пациенты описательной когорты без</w:t>
      </w:r>
      <w:r>
        <w:t xml:space="preserve"> </w:t>
      </w:r>
      <w:r>
        <w:t xml:space="preserve">трансплантации): торакальная хирургия 96%, урология 97%, общая хирургия 85%, гинекология 28%.</w:t>
      </w:r>
    </w:p>
    <w:p>
      <w:pPr>
        <w:pStyle w:val="BodyText"/>
      </w:pPr>
      <w:r>
        <w:rPr>
          <w:b/>
          <w:bCs/>
        </w:rPr>
        <w:t xml:space="preserve">Эпизоды артефактов.</w:t>
      </w:r>
      <w:r>
        <w:t xml:space="preserve"> </w:t>
      </w:r>
      <w:r>
        <w:t xml:space="preserve">На охранные окна приходилось 1,4% окон. Внутри периода мониторинга кривая</w:t>
      </w:r>
      <w:r>
        <w:t xml:space="preserve"> </w:t>
      </w:r>
      <w:r>
        <w:t xml:space="preserve">никогда не отсутствовала: аналоговый канал ведёт запись непрерывно, а период ограничен валидными</w:t>
      </w:r>
      <w:r>
        <w:t xml:space="preserve"> </w:t>
      </w:r>
      <w:r>
        <w:t xml:space="preserve">данными. В валидных окнах САД монитора и среднее значение по кривой различались более чем на</w:t>
      </w:r>
      <w:r>
        <w:t xml:space="preserve"> </w:t>
      </w:r>
      <w:r>
        <w:t xml:space="preserve">10 мм рт. ст. в медиане 0,5% окон на пациента.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артефакта</w:t>
            </w:r>
          </w:p>
        </w:tc>
        <w:tc>
          <w:tcPr/>
          <w:p>
            <w:pPr>
              <w:pStyle w:val="Compact"/>
            </w:pPr>
            <w:r>
              <w:t xml:space="preserve">Пациенты хотя бы с одним эпизодом</w:t>
            </w:r>
          </w:p>
        </w:tc>
        <w:tc>
          <w:tcPr/>
          <w:p>
            <w:pPr>
              <w:pStyle w:val="Compact"/>
            </w:pPr>
            <w:r>
              <w:t xml:space="preserve">Эпизодов на час мониторинга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Промывка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  <w:tc>
          <w:tcPr/>
          <w:p>
            <w:pPr>
              <w:pStyle w:val="Compact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Непульсирующий участок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2,0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Обнуление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Цикл манжеты.</w:t>
      </w:r>
      <w:r>
        <w:t xml:space="preserve"> </w:t>
      </w:r>
      <w:r>
        <w:t xml:space="preserve">На пике, за 22 с до появления нового значения манжеты, артефактом были 25,8% окон</w:t>
      </w:r>
      <w:r>
        <w:t xml:space="preserve"> </w:t>
      </w:r>
      <w:r>
        <w:t xml:space="preserve">кривой против 4,3% за 4–5 мин до этого; доля меток промывки почти не возросла (2,3% против 1,7%).</w:t>
      </w:r>
      <w:r>
        <w:t xml:space="preserve"> </w:t>
      </w:r>
      <w:r>
        <w:t xml:space="preserve">Исходный уровень 4,3% выше 1,8% в остальное время, поскольку включает предыдущий цикл манжеты.</w:t>
      </w:r>
      <w:r>
        <w:t xml:space="preserve"> </w:t>
      </w:r>
      <w:r>
        <w:t xml:space="preserve">Апостериорно (post hoc) превышение наблюдалось как при регулярно повторяющихся измерениях (12,2%</w:t>
      </w:r>
      <w:r>
        <w:t xml:space="preserve"> </w:t>
      </w:r>
      <w:r>
        <w:t xml:space="preserve">окон), которые, вероятно, были автоматическими, так и при нерегулярных (17,0%). У 60% пациентов с</w:t>
      </w:r>
      <w:r>
        <w:t xml:space="preserve"> </w:t>
      </w:r>
      <w:r>
        <w:t xml:space="preserve">катетером в правой и у 31% с катетером в левой лучевой артерии не менее 10% окон кривой в минуту</w:t>
      </w:r>
      <w:r>
        <w:t xml:space="preserve"> </w:t>
      </w:r>
      <w:r>
        <w:t xml:space="preserve">перед измерениями манжетой были артефактами.</w:t>
      </w:r>
    </w:p>
    <w:p>
      <w:pPr>
        <w:pStyle w:val="BodyText"/>
      </w:pPr>
      <w:r>
        <w:rPr>
          <w:b/>
          <w:bCs/>
        </w:rPr>
        <w:t xml:space="preserve">Эпизоды.</w:t>
      </w:r>
      <w:r>
        <w:t xml:space="preserve"> </w:t>
      </w:r>
      <w:r>
        <w:t xml:space="preserve">Из 106 725 зарегистрированных эпизодов в 3909 (3,7%) преобладало охранное окно, а</w:t>
      </w:r>
      <w:r>
        <w:t xml:space="preserve"> </w:t>
      </w:r>
      <w:r>
        <w:t xml:space="preserve">94 345 (88,4%) были физиологическими. Доля помеченных эпизодов длительностью ≤ 30 с с надиром</w:t>
      </w:r>
      <w:r>
        <w:t xml:space="preserve"> </w:t>
      </w:r>
      <w:r>
        <w:t xml:space="preserve">40–54 мм рт. ст. составляла 59–65%.</w:t>
      </w:r>
    </w:p>
    <w:p>
      <w:pPr>
        <w:pStyle w:val="BodyText"/>
      </w:pPr>
      <w:r>
        <w:rPr>
          <w:b/>
          <w:bCs/>
        </w:rPr>
        <w:t xml:space="preserve">Пульс.</w:t>
      </w:r>
      <w:r>
        <w:t xml:space="preserve"> </w:t>
      </w:r>
      <w:r>
        <w:t xml:space="preserve">Одна лишь ЧСС по ЭКГ не позволяет исключить электрическую активность без пульса.</w:t>
      </w:r>
      <w:r>
        <w:t xml:space="preserve"> </w:t>
      </w:r>
      <w:r>
        <w:t xml:space="preserve">Плетизмографический пульс присутствовал как в глубоких помеченных, так и в глубоких физиологических</w:t>
      </w:r>
      <w:r>
        <w:t xml:space="preserve"> </w:t>
      </w:r>
      <w:r>
        <w:t xml:space="preserve">эпизодах (98% и 97,5% окон). Доля непульсирующих окон составила 0,17% у 13 пациентов с</w:t>
      </w:r>
      <w:r>
        <w:t xml:space="preserve"> </w:t>
      </w:r>
      <w:r>
        <w:t xml:space="preserve">предоперационной фибрилляцией предсердий и 0,68% у остальных.</w:t>
      </w:r>
    </w:p>
    <w:p>
      <w:pPr>
        <w:pStyle w:val="BodyText"/>
      </w:pPr>
      <w:r>
        <w:rPr>
          <w:b/>
          <w:bCs/>
        </w:rPr>
        <w:t xml:space="preserve">Внесение и обнаружение.</w:t>
      </w:r>
      <w:r>
        <w:t xml:space="preserve"> </w:t>
      </w:r>
      <w:r>
        <w:t xml:space="preserve">Короткие промывки до 200 мм рт. ст. включительно обнаруживались редко;</w:t>
      </w:r>
      <w:r>
        <w:t xml:space="preserve"> </w:t>
      </w:r>
      <w:r>
        <w:t xml:space="preserve">частичная окклюзия обнаруживалась только при выраженной степени (таблица S8).</w:t>
      </w:r>
    </w:p>
    <w:p>
      <w:pPr>
        <w:pStyle w:val="BodyText"/>
      </w:pPr>
      <w:r>
        <w:rPr>
          <w:b/>
          <w:bCs/>
        </w:rPr>
        <w:t xml:space="preserve">Связь с ОПП.</w:t>
      </w:r>
      <w:r>
        <w:t xml:space="preserve"> </w:t>
      </w:r>
      <w:r>
        <w:t xml:space="preserve">Для ≥ 10 мин ниже 55 мм рт. ст. эталонное ОШ составило 1,95 (0,89–4,27), а на</w:t>
      </w:r>
      <w:r>
        <w:t xml:space="preserve"> </w:t>
      </w:r>
      <w:r>
        <w:t xml:space="preserve">каждые 10 мин ниже 65 мм рт. ст. — 1,08 (0,99–1,17); наклон по конвейеру обработки составил 1,09</w:t>
      </w:r>
      <w:r>
        <w:t xml:space="preserve"> </w:t>
      </w:r>
      <w:r>
        <w:t xml:space="preserve">(1,00–1,18), разность логарифмов шансов — 0,007 (от −0,005 до 0,019). Четыре из 35 ячеек «фильтр ×</w:t>
      </w:r>
      <w:r>
        <w:t xml:space="preserve"> </w:t>
      </w:r>
      <w:r>
        <w:t xml:space="preserve">разрешение» при R2 лежали в пределах 0,002 от верхней границы, по две с каждой стороны; без учёта F6</w:t>
      </w:r>
      <w:r>
        <w:t xml:space="preserve"> </w:t>
      </w:r>
      <w:r>
        <w:t xml:space="preserve">точечные оценки находились в диапазоне от 0,94 до 1,12, а интервалы для влияния разрешения на эталон</w:t>
      </w:r>
      <w:r>
        <w:t xml:space="preserve"> </w:t>
      </w:r>
      <w:r>
        <w:t xml:space="preserve">— от 0,76 до 1,42. Интервал для ОШ исключал 1 в 181 из 420 спецификаций конвейера обработки и в 33 из</w:t>
      </w:r>
      <w:r>
        <w:t xml:space="preserve"> </w:t>
      </w:r>
      <w:r>
        <w:t xml:space="preserve">105 эталонных спецификаций.</w:t>
      </w:r>
    </w:p>
    <w:p>
      <w:pPr>
        <w:pStyle w:val="BodyText"/>
      </w:pPr>
      <w:r>
        <w:rPr>
          <w:b/>
          <w:bCs/>
        </w:rPr>
        <w:t xml:space="preserve">Анализы чувствительности.</w:t>
      </w:r>
      <w:r>
        <w:t xml:space="preserve"> </w:t>
      </w:r>
      <w:r>
        <w:t xml:space="preserve">Интервалы 14 анализов с заключением «эквивалентно» лежали в пределах</w:t>
      </w:r>
      <w:r>
        <w:t xml:space="preserve"> </w:t>
      </w:r>
      <w:r>
        <w:t xml:space="preserve">0,83–1,10; к ним относились исключение гинекологических пациентов и поправка на шкалу риска</w:t>
      </w:r>
      <w:r>
        <w:t xml:space="preserve"> </w:t>
      </w:r>
      <w:r>
        <w:t xml:space="preserve">заболевания. Поправка на кровопотерю и на число измерений креатинина, а также ОПП стадии ≥ 2 дали</w:t>
      </w:r>
      <w:r>
        <w:t xml:space="preserve"> </w:t>
      </w:r>
      <w:r>
        <w:t xml:space="preserve">точечные оценки 0,95–0,97 без интервалов; число измерений креатинина является следствием операции, и</w:t>
      </w:r>
      <w:r>
        <w:t xml:space="preserve"> </w:t>
      </w:r>
      <w:r>
        <w:t xml:space="preserve">этот анализ носит поисковый характер. Эталон на основе среднего по кривой изменяет не только очистку,</w:t>
      </w:r>
      <w:r>
        <w:t xml:space="preserve"> </w:t>
      </w:r>
      <w:r>
        <w:t xml:space="preserve">но и калибровку, поэтому не изолирует обработку артефактов, и реальное различие исключить нельзя.</w:t>
      </w:r>
    </w:p>
    <w:p>
      <w:pPr>
        <w:pStyle w:val="BodyText"/>
      </w:pPr>
      <w:r>
        <w:rPr>
          <w:b/>
          <w:bCs/>
        </w:rPr>
        <w:t xml:space="preserve">Дифференциальная ошибочная классификация.</w:t>
      </w:r>
      <w:r>
        <w:t xml:space="preserve"> </w:t>
      </w:r>
      <w:r>
        <w:t xml:space="preserve">Ложная гипотензия слабо обратно коррелировала с</w:t>
      </w:r>
      <w:r>
        <w:t xml:space="preserve"> </w:t>
      </w:r>
      <w:r>
        <w:t xml:space="preserve">классом ASA (ρ −0,06, p = 0,006). ОШ на единицу log(1 + минуты в час) составило 0,59 (0,12–2,86).</w:t>
      </w:r>
      <w:r>
        <w:t xml:space="preserve"> </w:t>
      </w:r>
      <w:r>
        <w:t xml:space="preserve">Негативный контроль в отдельной модели дал 1,16 (0,95–1,42) на одно SD.</w:t>
      </w:r>
    </w:p>
    <w:p>
      <w:pPr>
        <w:pStyle w:val="Heading1"/>
      </w:pPr>
      <w:bookmarkStart w:id="17" w:name="_6a192ab095230096d452e33d378527ac22c9cab"/>
      <w:r>
        <w:t xml:space="preserve">Дополнительные таблицы</w:t>
      </w:r>
      <w:bookmarkEnd w:id="17"/>
    </w:p>
    <w:p>
      <w:pPr>
        <w:pStyle w:val="Heading2"/>
      </w:pPr>
      <w:bookmarkStart w:id="18" w:name="_4599127c1056b80a5f4f62032266f39f5a7b907"/>
      <w:r>
        <w:t xml:space="preserve">Таблица S1. Зарегистрированные минуты с САД &lt; 65 мм рт. ст., классифицированные по сравнению с эталоном (описательная когорта)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729"/>
        <w:gridCol w:w="729"/>
        <w:gridCol w:w="729"/>
        <w:gridCol w:w="625"/>
        <w:gridCol w:w="625"/>
        <w:gridCol w:w="729"/>
        <w:gridCol w:w="833"/>
        <w:gridCol w:w="729"/>
        <w:gridCol w:w="10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Разрешение</w:t>
            </w:r>
          </w:p>
        </w:tc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Минуты &lt; 65</w:t>
            </w:r>
          </w:p>
        </w:tc>
        <w:tc>
          <w:tcPr/>
          <w:p>
            <w:pPr>
              <w:pStyle w:val="Compact"/>
            </w:pPr>
            <w:r>
              <w:t xml:space="preserve">Доля ложных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Доля подтв.</w:t>
            </w:r>
          </w:p>
        </w:tc>
        <w:tc>
          <w:tcPr/>
          <w:p>
            <w:pPr>
              <w:pStyle w:val="Compact"/>
            </w:pPr>
            <w:r>
              <w:t xml:space="preserve">Доля заполн. низких</w:t>
            </w:r>
          </w:p>
        </w:tc>
        <w:tc>
          <w:tcPr/>
          <w:p>
            <w:pPr>
              <w:pStyle w:val="Compact"/>
            </w:pPr>
            <w:r>
              <w:t xml:space="preserve">Доля неопр.</w:t>
            </w:r>
          </w:p>
        </w:tc>
        <w:tc>
          <w:tcPr/>
          <w:p>
            <w:pPr>
              <w:pStyle w:val="Compact"/>
            </w:pPr>
            <w:r>
              <w:t xml:space="preserve">Пациентов с ложными минутами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61 600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2196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60 900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2104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60 600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58 400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59 600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59 600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59 100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2683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62 200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61 900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62 000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61 300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62 000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1098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60 900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51 500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59 600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59 300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59 400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58 800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59 200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59 200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51 900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1105</w:t>
            </w:r>
          </w:p>
        </w:tc>
      </w:tr>
    </w:tbl>
    <w:p>
      <w:pPr>
        <w:pStyle w:val="FirstParagraph"/>
      </w:pPr>
      <w:r>
        <w:t xml:space="preserve">«Минуты &lt; 65» — минуты конвейера обработки с САД &lt; 65; все доли рассчитаны от них. ДИ н./ДИ в. — 95% ДИ доли ложных минут (кластерный бутстреп по пациентам). Подтв. — подтверждённые; заполн. низкие — эталон &lt; 65 при &lt; 50% наблюдаемых окон; неопр. — эталона нет.</w:t>
      </w:r>
    </w:p>
    <w:p>
      <w:pPr>
        <w:pStyle w:val="Heading2"/>
      </w:pPr>
      <w:bookmarkStart w:id="19" w:name="_e145224db6743a23c30bd0bc58062aa3501607f"/>
      <w:r>
        <w:t xml:space="preserve">Таблица S2. Согласие бинарной экспозиции (≥ 10 мин с САД &lt; 65) с эталоном (описательная когорта)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2"/>
        <w:gridCol w:w="946"/>
        <w:gridCol w:w="602"/>
        <w:gridCol w:w="774"/>
        <w:gridCol w:w="688"/>
        <w:gridCol w:w="688"/>
        <w:gridCol w:w="516"/>
        <w:gridCol w:w="516"/>
        <w:gridCol w:w="516"/>
        <w:gridCol w:w="516"/>
        <w:gridCol w:w="516"/>
        <w:gridCol w:w="516"/>
        <w:gridCol w:w="5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Разрешение</w:t>
            </w:r>
          </w:p>
        </w:tc>
        <w:tc>
          <w:tcPr/>
          <w:p>
            <w:pPr>
              <w:pStyle w:val="Compact"/>
            </w:pPr>
            <w:r>
              <w:t xml:space="preserve">Эксп., эталон</w:t>
            </w:r>
          </w:p>
        </w:tc>
        <w:tc>
          <w:tcPr/>
          <w:p>
            <w:pPr>
              <w:pStyle w:val="Compact"/>
            </w:pPr>
            <w:r>
              <w:t xml:space="preserve">Эксп., конвейер</w:t>
            </w:r>
          </w:p>
        </w:tc>
        <w:tc>
          <w:tcPr/>
          <w:p>
            <w:pPr>
              <w:pStyle w:val="Compact"/>
            </w:pPr>
            <w:r>
              <w:t xml:space="preserve">Чувств.</w:t>
            </w:r>
          </w:p>
        </w:tc>
        <w:tc>
          <w:tcPr/>
          <w:p>
            <w:pPr>
              <w:pStyle w:val="Compact"/>
            </w:pPr>
            <w:r>
              <w:t xml:space="preserve">Специф.</w:t>
            </w:r>
          </w:p>
        </w:tc>
        <w:tc>
          <w:tcPr/>
          <w:p>
            <w:pPr>
              <w:pStyle w:val="Compact"/>
            </w:pPr>
            <w:r>
              <w:t xml:space="preserve">κ</w:t>
            </w:r>
          </w:p>
        </w:tc>
        <w:tc>
          <w:tcPr/>
          <w:p>
            <w:pPr>
              <w:pStyle w:val="Compact"/>
            </w:pPr>
            <w:r>
              <w:t xml:space="preserve">Расх.</w:t>
            </w:r>
          </w:p>
        </w:tc>
        <w:tc>
          <w:tcPr/>
          <w:p>
            <w:pPr>
              <w:pStyle w:val="Compact"/>
            </w:pPr>
            <w:r>
              <w:t xml:space="preserve">Вверх</w:t>
            </w:r>
          </w:p>
        </w:tc>
        <w:tc>
          <w:tcPr/>
          <w:p>
            <w:pPr>
              <w:pStyle w:val="Compact"/>
            </w:pPr>
            <w:r>
              <w:t xml:space="preserve">Вниз</w:t>
            </w:r>
          </w:p>
        </w:tc>
        <w:tc>
          <w:tcPr/>
          <w:p>
            <w:pPr>
              <w:pStyle w:val="Compact"/>
            </w:pPr>
            <w:r>
              <w:t xml:space="preserve">Ср. разн.</w:t>
            </w:r>
          </w:p>
        </w:tc>
        <w:tc>
          <w:tcPr/>
          <w:p>
            <w:pPr>
              <w:pStyle w:val="Compact"/>
            </w:pPr>
            <w:r>
              <w:t xml:space="preserve">ГС н.</w:t>
            </w:r>
          </w:p>
        </w:tc>
        <w:tc>
          <w:tcPr/>
          <w:p>
            <w:pPr>
              <w:pStyle w:val="Compact"/>
            </w:pPr>
            <w:r>
              <w:t xml:space="preserve">ГС 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-6.3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-5.9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-6.8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-7.3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-10.5</w:t>
            </w:r>
          </w:p>
        </w:tc>
        <w:tc>
          <w:tcPr/>
          <w:p>
            <w:pPr>
              <w:pStyle w:val="Compac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-5.8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-5.4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-6.3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-7.0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-10.3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-5.8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-5.4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-6.3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-7.0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-10.2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-4.0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-3.7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-2.6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-5.9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-9.4</w:t>
            </w:r>
          </w:p>
        </w:tc>
        <w:tc>
          <w:tcPr/>
          <w:p>
            <w:pPr>
              <w:pStyle w:val="Compac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-4.6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-5.1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-5.8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-6.9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-9.9</w:t>
            </w:r>
          </w:p>
        </w:tc>
        <w:tc>
          <w:tcPr/>
          <w:p>
            <w:pPr>
              <w:pStyle w:val="Compac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-4.6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-5.1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-5.8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-6.6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-0.3</w:t>
            </w:r>
          </w:p>
        </w:tc>
        <w:tc>
          <w:tcPr/>
          <w:p>
            <w:pPr>
              <w:pStyle w:val="Compact"/>
            </w:pPr>
            <w:r>
              <w:t xml:space="preserve">-10.2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-4.8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-2.7</w:t>
            </w:r>
          </w:p>
        </w:tc>
        <w:tc>
          <w:tcPr/>
          <w:p>
            <w:pPr>
              <w:pStyle w:val="Compact"/>
            </w:pPr>
            <w:r>
              <w:t xml:space="preserve">-12.5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-1.9</w:t>
            </w:r>
          </w:p>
        </w:tc>
        <w:tc>
          <w:tcPr/>
          <w:p>
            <w:pPr>
              <w:pStyle w:val="Compact"/>
            </w:pPr>
            <w:r>
              <w:t xml:space="preserve">-11.8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-8.7</w:t>
            </w:r>
          </w:p>
        </w:tc>
        <w:tc>
          <w:tcPr/>
          <w:p>
            <w:pPr>
              <w:pStyle w:val="Compact"/>
            </w:pPr>
            <w:r>
              <w:t xml:space="preserve">-32.4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1372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-12.0</w:t>
            </w:r>
          </w:p>
        </w:tc>
        <w:tc>
          <w:tcPr/>
          <w:p>
            <w:pPr>
              <w:pStyle w:val="Compact"/>
            </w:pPr>
            <w:r>
              <w:t xml:space="preserve">-47.9</w:t>
            </w:r>
          </w:p>
        </w:tc>
        <w:tc>
          <w:tcPr/>
          <w:p>
            <w:pPr>
              <w:pStyle w:val="Compact"/>
            </w:pPr>
            <w:r>
              <w:t xml:space="preserve">24.0</w:t>
            </w:r>
          </w:p>
        </w:tc>
      </w:tr>
    </w:tbl>
    <w:p>
      <w:pPr>
        <w:pStyle w:val="FirstParagraph"/>
      </w:pPr>
      <w:r>
        <w:t xml:space="preserve">Эксп. — доля пациентов с экспозицией по эталону и по конвейеру; чувств./специф. — чувствительность и специфичность конвейера относительно эталона. Расх. — пациенты с различающейся категорией (вверх: экспозиция только по конвейеру обработки; вниз: только по эталону). R4/R5 при фазовом сдвиге 0. Ср. разн. — средняя разность, ГС н./ГС в. — нижняя и верхняя границы согласия Бланда–Альтмана, в минутах ниже 65 мм рт. ст.</w:t>
      </w:r>
    </w:p>
    <w:p>
      <w:pPr>
        <w:pStyle w:val="Heading2"/>
      </w:pPr>
      <w:bookmarkStart w:id="20" w:name="_f9cc236266fe4f2de1fc2508dcb3ba410176cb7"/>
      <w:r>
        <w:t xml:space="preserve">Таблица S3. АПОСТЕРИОРНО (POST HOC): вероятность того, что эпизод помечен по кривой как артефакт, в зависимости от прошедшего времени и надира к этому моменту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2096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всё ещё &lt; 65 мм рт. ст. через (с)</w:t>
            </w:r>
          </w:p>
        </w:tc>
        <w:tc>
          <w:tcPr/>
          <w:p>
            <w:pPr>
              <w:pStyle w:val="Compact"/>
            </w:pPr>
            <w:r>
              <w:t xml:space="preserve">Надир к этому моменту</w:t>
            </w:r>
          </w:p>
        </w:tc>
        <w:tc>
          <w:tcPr/>
          <w:p>
            <w:pPr>
              <w:pStyle w:val="Compact"/>
            </w:pPr>
            <w:r>
              <w:t xml:space="preserve">Эпизодов</w:t>
            </w:r>
          </w:p>
        </w:tc>
        <w:tc>
          <w:tcPr/>
          <w:p>
            <w:pPr>
              <w:pStyle w:val="Compact"/>
            </w:pPr>
            <w:r>
              <w:t xml:space="preserve">Доля помеченных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1406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3301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33017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15900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9413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1993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4911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</w:tbl>
    <w:p>
      <w:pPr>
        <w:pStyle w:val="FirstParagraph"/>
      </w:pPr>
      <w:r>
        <w:t xml:space="preserve">Среди эпизодов, длившихся не менее указанного времени; надир к этому моменту — наименьшее САД монитора до этого момента.</w:t>
      </w:r>
    </w:p>
    <w:p>
      <w:pPr>
        <w:pStyle w:val="Heading2"/>
      </w:pPr>
      <w:bookmarkStart w:id="21" w:name="_3b2ab356a3f6585ffcb652c3c447bd6217318a4"/>
      <w:r>
        <w:t xml:space="preserve">Таблица S4. АПОСТЕРИОРНО (POST HOC): экспозиции, взвешенные по глубине, и более низкие пороговые значения (разрешение «медиана за 1 мин»)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3"/>
        <w:gridCol w:w="572"/>
        <w:gridCol w:w="667"/>
        <w:gridCol w:w="1049"/>
        <w:gridCol w:w="763"/>
        <w:gridCol w:w="954"/>
        <w:gridCol w:w="572"/>
        <w:gridCol w:w="572"/>
        <w:gridCol w:w="572"/>
        <w:gridCol w:w="14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Разрешение</w:t>
            </w:r>
          </w:p>
        </w:tc>
        <w:tc>
          <w:tcPr/>
          <w:p>
            <w:pPr>
              <w:pStyle w:val="Compact"/>
            </w:pPr>
            <w:r>
              <w:t xml:space="preserve">ОШ эталона</w:t>
            </w:r>
          </w:p>
        </w:tc>
        <w:tc>
          <w:tcPr/>
          <w:p>
            <w:pPr>
              <w:pStyle w:val="Compact"/>
            </w:pPr>
            <w:r>
              <w:t xml:space="preserve">ОШ конвейера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p (перестановки)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1.186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1.531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4.065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2.715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2.744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1.169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1.083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2.413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1.853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1.726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3.812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1.398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1.217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1.033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1.247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1.028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37"/>
        <w:gridCol w:w="26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F0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F0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F0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F1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F1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F1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F3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F3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F3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-2.051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F0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F0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F0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F1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F1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F1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F3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F3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F3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55, F0 × R3: ROR</w:t>
            </w:r>
          </w:p>
        </w:tc>
        <w:tc>
          <w:tcPr/>
          <w:p>
            <w:pPr>
              <w:pStyle w:val="Compact"/>
            </w:pPr>
            <w:r>
              <w:t xml:space="preserve">ROR 1.19 (0.66–2.15)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55, F1 × R3: ROR</w:t>
            </w:r>
          </w:p>
        </w:tc>
        <w:tc>
          <w:tcPr/>
          <w:p>
            <w:pPr>
              <w:pStyle w:val="Compact"/>
            </w:pPr>
            <w:r>
              <w:t xml:space="preserve">ROR 1.28 (0.81–2.02)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55, F3 × R3: ROR</w:t>
            </w:r>
          </w:p>
        </w:tc>
        <w:tc>
          <w:tcPr/>
          <w:p>
            <w:pPr>
              <w:pStyle w:val="Compact"/>
            </w:pPr>
            <w:r>
              <w:t xml:space="preserve">ROR 1.10 (0.84–1.45)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60, F0 × R3: ROR</w:t>
            </w:r>
          </w:p>
        </w:tc>
        <w:tc>
          <w:tcPr/>
          <w:p>
            <w:pPr>
              <w:pStyle w:val="Compact"/>
            </w:pPr>
            <w:r>
              <w:t xml:space="preserve">ROR 0.95 (0.79–1.14)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60, F1 × R3: ROR</w:t>
            </w:r>
          </w:p>
        </w:tc>
        <w:tc>
          <w:tcPr/>
          <w:p>
            <w:pPr>
              <w:pStyle w:val="Compact"/>
            </w:pPr>
            <w:r>
              <w:t xml:space="preserve">ROR 0.98 (0.85–1.15)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60, F3 × R3: ROR</w:t>
            </w:r>
          </w:p>
        </w:tc>
        <w:tc>
          <w:tcPr/>
          <w:p>
            <w:pPr>
              <w:pStyle w:val="Compact"/>
            </w:pPr>
            <w:r>
              <w:t xml:space="preserve">ROR 0.98 (0.84–1.13)</w:t>
            </w:r>
          </w:p>
        </w:tc>
      </w:tr>
    </w:tbl>
    <w:p>
      <w:pPr>
        <w:pStyle w:val="FirstParagraph"/>
      </w:pPr>
      <w:r>
        <w:t xml:space="preserve">TWA — на 1 мм рт. ст.; AUC (площадь ниже порога) — на 100 мм рт. ст.·мин, с ограничением на уровне 99-го центиля эталона. Доля избытка — доля общей площади по конвейеру обработки, превышающая общую эталонную площадь; доля избытка у 1% пациентов — часть этого превышения, приходящаяся на 1% пациентов с наибольшим превышением (при отрицательном избытке, как у F3, показатель не интерпретируется). p (перестановки) — перестановочное p для ROR = 1. Интервалы — как в A15.</w:t>
      </w:r>
    </w:p>
    <w:p>
      <w:pPr>
        <w:pStyle w:val="Heading2"/>
      </w:pPr>
      <w:bookmarkStart w:id="22" w:name="_b362238bfdb0ad595d5d8d0680d57d9553ba63f"/>
      <w:r>
        <w:t xml:space="preserve">Таблица S5. Анализы чувствительности основного ROR (F1 × R3)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20"/>
        <w:gridCol w:w="559"/>
        <w:gridCol w:w="559"/>
        <w:gridCol w:w="559"/>
        <w:gridCol w:w="931"/>
        <w:gridCol w:w="745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ОШ конвейера</w:t>
            </w:r>
          </w:p>
        </w:tc>
        <w:tc>
          <w:tcPr/>
          <w:p>
            <w:pPr>
              <w:pStyle w:val="Compact"/>
            </w:pPr>
            <w:r>
              <w:t xml:space="preserve">ОШ эталона</w:t>
            </w:r>
          </w:p>
        </w:tc>
        <w:tc>
          <w:tcPr/>
          <w:p>
            <w:pPr>
              <w:pStyle w:val="Compact"/>
            </w:pPr>
            <w:r>
              <w:t xml:space="preserve">Случаев ОПП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 без заполнения пропусков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охранное окно 0 с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охранное окно 6 с до / 30 с после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порог пульсового давления 5 мм рт. ст.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порог пульсового давления 12 мм рт. ст.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порог валидности минуты 25%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порог валидности минуты 75%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S8: эталон по среднему кривой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S10: период мониторинга по цифрам монитора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S5: + кровопотеря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S11: + число послеоперационных измерений креатинина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S7: ОПП стадии ≥ 2 (сокращённый набор)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2.143</w:t>
            </w:r>
          </w:p>
        </w:tc>
        <w:tc>
          <w:tcPr/>
          <w:p>
            <w:pPr>
              <w:pStyle w:val="Compact"/>
            </w:pPr>
            <w:r>
              <w:t xml:space="preserve">2.215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S4: нет послеоперационного креатинина = нет ОПП (заранее задан)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S6: с трансплантацией (заранее задан)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гинекологии (креатинин измеряли редко)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шкала риска заболевания (disease risk score), 2 ст. св.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 без окон с расхождением монитора и кривой &gt; 10 мм рт. ст.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 валидности 25% (только наблюдаемые окна)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 валидности 75% (только наблюдаемые окна)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FirstParagraph"/>
      </w:pPr>
      <w:r>
        <w:t xml:space="preserve">Сначала приведены строки зафиксированного прогона, затем S4, S6 (заранее заданные, выполненные после раскрытия) и апостериорные (post hoc) строки. Строки без ДИ — точечные оценки.</w:t>
      </w:r>
    </w:p>
    <w:p>
      <w:pPr>
        <w:pStyle w:val="Heading2"/>
      </w:pPr>
      <w:bookmarkStart w:id="23" w:name="_bf0f0068a8a4b58c3ca9d31e3a5c6f10af4a73a"/>
      <w:r>
        <w:t xml:space="preserve">Таблица S6. Дифференциальная ошибка классификации: ОПП в зависимости от числа ложных минут в час с поправкой на эталонную экспозицию</w:t>
      </w:r>
      <w:bookmarkEnd w:id="2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3"/>
        <w:gridCol w:w="1803"/>
        <w:gridCol w:w="470"/>
        <w:gridCol w:w="784"/>
        <w:gridCol w:w="470"/>
        <w:gridCol w:w="470"/>
        <w:gridCol w:w="470"/>
        <w:gridCol w:w="548"/>
        <w:gridCol w:w="470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Конвейер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Член</w:t>
            </w:r>
          </w:p>
        </w:tc>
        <w:tc>
          <w:tcPr/>
          <w:p>
            <w:pPr>
              <w:pStyle w:val="Compact"/>
            </w:pPr>
            <w:r>
              <w:t xml:space="preserve">Ненул.</w:t>
            </w:r>
          </w:p>
        </w:tc>
        <w:tc>
          <w:tcPr/>
          <w:p>
            <w:pPr>
              <w:pStyle w:val="Compact"/>
            </w:pPr>
            <w:r>
              <w:t xml:space="preserve">ОШ на 1 SD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ОШ на ед. log(1 + мин/ч)</w:t>
            </w:r>
          </w:p>
        </w:tc>
        <w:tc>
          <w:tcPr/>
          <w:p>
            <w:pPr>
              <w:pStyle w:val="Compact"/>
            </w:pPr>
            <w:r>
              <w:t xml:space="preserve">ДИ н. (ед.)</w:t>
            </w:r>
          </w:p>
        </w:tc>
        <w:tc>
          <w:tcPr/>
          <w:p>
            <w:pPr>
              <w:pStyle w:val="Compact"/>
            </w:pPr>
            <w:r>
              <w:t xml:space="preserve">ДИ в. (ед.)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b: ноль/высокие (g1)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966.903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b: непульсирующие/шум (g2)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b: все ложные минуты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1.102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c: негативный контроль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c: негативный контроль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1.376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6.027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2 490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2 560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1.025</w:t>
            </w:r>
          </w:p>
        </w:tc>
        <w:tc>
          <w:tcPr/>
          <w:p>
            <w:pPr>
              <w:pStyle w:val="Compact"/>
            </w:pPr>
            <w:r>
              <w:t xml:space="preserve">0.927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b: ноль/высокие (g1)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789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17.314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1 850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b: непульсирующие/шум (g2)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1 400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1.110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2.710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b: все ложные минуты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1 730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c: негативный контроль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1 730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2.636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c: негативный контроль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1 940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1.433</w:t>
            </w:r>
          </w:p>
        </w:tc>
        <w:tc>
          <w:tcPr/>
          <w:p>
            <w:pPr>
              <w:pStyle w:val="Compact"/>
            </w:pPr>
            <w:r>
              <w:t xml:space="preserve">2.095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5.383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1 730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2 490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1.231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2 560</w:t>
            </w:r>
          </w:p>
        </w:tc>
        <w:tc>
          <w:tcPr/>
          <w:p>
            <w:pPr>
              <w:pStyle w:val="Compact"/>
            </w:pPr>
            <w:r>
              <w:t xml:space="preserve">1.199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1.517</w:t>
            </w:r>
          </w:p>
        </w:tc>
        <w:tc>
          <w:tcPr/>
          <w:p>
            <w:pPr>
              <w:pStyle w:val="Compact"/>
            </w:pPr>
            <w:r>
              <w:t xml:space="preserve">1.208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 (отдельная модель)</w:t>
            </w:r>
          </w:p>
        </w:tc>
        <w:tc>
          <w:tcPr/>
          <w:p>
            <w:pPr>
              <w:pStyle w:val="Compact"/>
            </w:pPr>
            <w:r>
              <w:t xml:space="preserve">ложная гипотензия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 (отдельная модель)</w:t>
            </w:r>
          </w:p>
        </w:tc>
        <w:tc>
          <w:tcPr/>
          <w:p>
            <w:pPr>
              <w:pStyle w:val="Compact"/>
            </w:pPr>
            <w:r>
              <w:t xml:space="preserve">ложная гипертензия (негативный контроль)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1.424</w:t>
            </w:r>
          </w:p>
        </w:tc>
        <w:tc>
          <w:tcPr/>
          <w:p>
            <w:pPr>
              <w:pStyle w:val="Compact"/>
            </w:pPr>
            <w:r>
              <w:t xml:space="preserve">2.038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5.236</w:t>
            </w:r>
          </w:p>
        </w:tc>
      </w:tr>
    </w:tbl>
    <w:p>
      <w:pPr>
        <w:pStyle w:val="FirstParagraph"/>
      </w:pPr>
      <w:r>
        <w:t xml:space="preserve">Член 0: log(1 + ложные мин/ч) (или его вариант для отдельной группы); «c: негативный контроль», член 1: ложные минуты гипертензии в час; «d: модель механизма», члены 1–3: анализы газов крови в час, логарифм кровопотери, единицы эритроцитсодержащих компонентов. Ненул. — число пациентов с ненулевым значением члена. ДИ н./ДИ в. — для ОШ на одно SD; ДИ н./ДИ в. (ед.) — на единицу log(1 + мин/ч).</w:t>
      </w:r>
    </w:p>
    <w:p>
      <w:pPr>
        <w:pStyle w:val="Heading2"/>
      </w:pPr>
      <w:bookmarkStart w:id="24" w:name="_9334920b5fbf36d8e4e2ef2500e2ba1a42d13d6"/>
      <w:r>
        <w:t xml:space="preserve">Таблица S7. Пациенты с расхождением, операционные характеристики решения об эквивалентности и покрытие интервалов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Конвейер</w:t>
            </w:r>
          </w:p>
        </w:tc>
        <w:tc>
          <w:tcPr/>
          <w:p>
            <w:pPr>
              <w:pStyle w:val="Compact"/>
            </w:pPr>
            <w:r>
              <w:t xml:space="preserve">Вверх</w:t>
            </w:r>
          </w:p>
        </w:tc>
        <w:tc>
          <w:tcPr/>
          <w:p>
            <w:pPr>
              <w:pStyle w:val="Compact"/>
            </w:pPr>
            <w:r>
              <w:t xml:space="preserve">ОПП среди «вверх»</w:t>
            </w:r>
          </w:p>
        </w:tc>
        <w:tc>
          <w:tcPr/>
          <w:p>
            <w:pPr>
              <w:pStyle w:val="Compact"/>
            </w:pPr>
            <w:r>
              <w:t xml:space="preserve">Вниз</w:t>
            </w:r>
          </w:p>
        </w:tc>
        <w:tc>
          <w:tcPr/>
          <w:p>
            <w:pPr>
              <w:pStyle w:val="Compact"/>
            </w:pPr>
            <w:r>
              <w:t xml:space="preserve">ОПП среди «вниз»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 × R2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 × R3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F1 × R3: ожидаемое число случаев ОПП среди 33 пациентов с расхождением 1,57; вероятность отсутствия случаев 0,19.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Случаев ОПП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1.068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1.013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1.272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1.358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1.492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1.641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</w:tbl>
    <w:p>
      <w:pPr>
        <w:pStyle w:val="FirstParagraph"/>
      </w:pPr>
      <w:r>
        <w:t xml:space="preserve">ROR и интервал A15 при условии, что ОПП развилось бы у k из 28 пациентов, перешедших в более высокую категорию (исходы обменены с k случаями из числа пациентов без расхождения; 400 бутстреп-выборок, 200 перестановок). Согласно эталонной модели, P(k = 0) = 0,26, P(k = 1) = 0,38, P(k ≥ 2) = 0,36.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9"/>
        <w:gridCol w:w="892"/>
        <w:gridCol w:w="892"/>
        <w:gridCol w:w="1673"/>
        <w:gridCol w:w="1003"/>
        <w:gridCol w:w="669"/>
        <w:gridCol w:w="6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γ (вверх)</w:t>
            </w:r>
          </w:p>
        </w:tc>
        <w:tc>
          <w:tcPr/>
          <w:p>
            <w:pPr>
              <w:pStyle w:val="Compact"/>
            </w:pPr>
            <w:r>
              <w:t xml:space="preserve">Медиана ROR</w:t>
            </w:r>
          </w:p>
        </w:tc>
        <w:tc>
          <w:tcPr/>
          <w:p>
            <w:pPr>
              <w:pStyle w:val="Compact"/>
            </w:pPr>
            <w:r>
              <w:t xml:space="preserve">Доля «эквивалентно»</w:t>
            </w:r>
          </w:p>
        </w:tc>
        <w:tc>
          <w:tcPr/>
          <w:p>
            <w:pPr>
              <w:pStyle w:val="Compact"/>
            </w:pPr>
            <w:r>
              <w:t xml:space="preserve">Покрытие 1</w:t>
            </w:r>
          </w:p>
        </w:tc>
        <w:tc>
          <w:tcPr/>
          <w:p>
            <w:pPr>
              <w:pStyle w:val="Compact"/>
            </w:pPr>
            <w:r>
              <w:t xml:space="preserve">SD log ROR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нулевой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верхней границе</w:t>
            </w:r>
          </w:p>
        </w:tc>
        <w:tc>
          <w:tcPr/>
          <w:p>
            <w:pPr>
              <w:pStyle w:val="Compact"/>
            </w:pPr>
            <w:r>
              <w:t xml:space="preserve">1.912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FirstParagraph"/>
      </w:pPr>
      <w:r>
        <w:t xml:space="preserve">Исходы смоделированы по эталонной модели с полной поправкой; дифференциальная ошибка добавлена как сдвиг логарифма шансов γ у пациентов, перешедших в более высокую категорию. Каждый набор данных анализировали по правилу A15 (200 бутстреп-выборок, 200 перестановок). Медиана ROR в зависимости от γ: вверх 0: 0,99; вверх 1: 1,08; вверх 2: 1,27; вверх 3: 1,52; вверх 4: 1,89; вниз 2: 0,95; вниз 4: 0,86; вниз 8: 0,78. Покрытие 1 при независимых перестановках (SD из пробного прогона, 100 калибровочных наборов данных): F1 × R3 1,00, F0 × R1 0,99, F3 × R2 1,00, F6 × R3 0,97.</w:t>
      </w:r>
    </w:p>
    <w:p>
      <w:pPr>
        <w:pStyle w:val="Heading2"/>
      </w:pPr>
      <w:bookmarkStart w:id="25" w:name="_fee191f90e71920cdd2ae47219cb916b3c21e59"/>
      <w:r>
        <w:t xml:space="preserve">Таблица S8. Перебор параметров внесения–обнаружения (апостериорно (post hoc))</w:t>
      </w:r>
      <w:bookmarkEnd w:id="2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6"/>
        <w:gridCol w:w="1502"/>
        <w:gridCol w:w="1228"/>
        <w:gridCol w:w="1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артефакта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Помечено хотя бы одно окно</w:t>
            </w:r>
          </w:p>
        </w:tc>
        <w:tc>
          <w:tcPr/>
          <w:p>
            <w:pPr>
              <w:pStyle w:val="Compact"/>
            </w:pPr>
            <w:r>
              <w:t xml:space="preserve">Доля помеченных окон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(120, 0.5)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(120, 1)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(120, 2)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(120, 4)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(150, 0.5)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(150, 1)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(150, 2)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(150, 4)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(200, 0.5)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(200, 1)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(200, 2)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(200, 4)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(250, 0.5)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(250, 1)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(250, 2)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(250, 4)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(300, 0.5)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(300, 1)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(300, 2)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(300, 4)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частичная окклюзия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частичная окклюзия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частичная окклюзия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дрейф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дрейф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дрейф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резонанс («звон»)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резонанс («звон»)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резонанс («звон»)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забор крови без промывания</w:t>
            </w:r>
          </w:p>
        </w:tc>
        <w:tc>
          <w:tcPr/>
          <w:p>
            <w:pPr>
              <w:pStyle w:val="Compac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забор крови без промывания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</w:tbl>
    <w:p>
      <w:pPr>
        <w:pStyle w:val="FirstParagraph"/>
      </w:pPr>
      <w:r>
        <w:t xml:space="preserve">Параметры: промывание — (амплитуда, мм рт. ст.; длительность, с); установка нуля — уровень плато 10 с, мм рт. ст.; демпфирование — частота среза фильтра нижних частот, Гц; частичная окклюзия — оставшаяся доля пульсовой амплитуды (среднее снижено на 10 × (1 − доля) мм рт. ст.); дрейф — линейный сдвиг за 20 с, мм рт. ст.; резонанс — амплитуда синусоиды 18 Гц, мм рт. ст.; забор крови без промывания — плато 15 с на уровне среднего давления или 20 мм рт. ст. «Помечено хотя бы одно окно» — доля внесений, при которых хотя бы одно окно во внесённых 20 с помечено как артефакт (ноль/высокие значения/отсутствие пульсации/шум; охранное окно не учитывалось); 119 чистых 2-минутных сегментов из 60 случаев.</w:t>
      </w:r>
    </w:p>
    <w:p>
      <w:pPr>
        <w:pStyle w:val="Heading2"/>
      </w:pPr>
      <w:bookmarkStart w:id="26" w:name="_fbf632dfd53bb9cfa33be3de87b43dc7940b226"/>
      <w:r>
        <w:t xml:space="preserve">Таблица S9. Слепая оценка ИИ 152 фрагментов (вторичный анализ)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оценено фрагментов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анализе согласия (без «не уверен» и охранных окон)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согласия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κ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артефактов по классификатору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артефакт по классификатору -&gt; артефакт по ИИ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валидное по классификатору -&gt; артефакт по ИИ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валидных по классификатору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них в страте «низкое САД, валидное»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охранное окно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охранное окно -&gt; артефакт по ИИ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«не уверен»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Heading2"/>
      </w:pPr>
      <w:bookmarkStart w:id="27" w:name="_01d1008d06f21e3fd92274a23aa494d34391c47"/>
      <w:r>
        <w:t xml:space="preserve">Таблица S10. Внутрибольничная летальность (поисковый анализ, сокращённый набор поправочных переменных)</w:t>
      </w:r>
      <w:bookmarkEnd w:id="27"/>
    </w:p>
    <w:p>
      <w:pPr>
        <w:pStyle w:val="FirstParagraph"/>
      </w:pPr>
      <w:r>
        <w:t xml:space="preserve">n = 2962, умерших = 26; ОШ по эталону 1,50 (0,69–3,27); ОШ F1 × R3 1,47 (0,68–3,20); ROR 0,98.</w:t>
      </w:r>
    </w:p>
    <w:p>
      <w:pPr>
        <w:pStyle w:val="Heading2"/>
      </w:pPr>
      <w:bookmarkStart w:id="28" w:name="_f39342d8fae8a944d89ecf8470fb36a2393b905"/>
      <w:r>
        <w:t xml:space="preserve">Таблица S11. ОШ ОПП в зависимости от уровня поправки (набор для анализа ОПП, медиана за 1 мин)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376"/>
        <w:gridCol w:w="2970"/>
        <w:gridCol w:w="594"/>
        <w:gridCol w:w="594"/>
        <w:gridCol w:w="5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Ряд</w:t>
            </w:r>
          </w:p>
        </w:tc>
        <w:tc>
          <w:tcPr/>
          <w:p>
            <w:pPr>
              <w:pStyle w:val="Compact"/>
            </w:pPr>
            <w:r>
              <w:t xml:space="preserve">Экспозиция</w:t>
            </w:r>
          </w:p>
        </w:tc>
        <w:tc>
          <w:tcPr/>
          <w:p>
            <w:pPr>
              <w:pStyle w:val="Compact"/>
            </w:pPr>
            <w:r>
              <w:t xml:space="preserve">Поправка</w:t>
            </w:r>
          </w:p>
        </w:tc>
        <w:tc>
          <w:tcPr/>
          <w:p>
            <w:pPr>
              <w:pStyle w:val="Compact"/>
            </w:pPr>
            <w:r>
              <w:t xml:space="preserve">ОШ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1.655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2.513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1.463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полный набор без длительности</w:t>
            </w:r>
          </w:p>
        </w:tc>
        <w:tc>
          <w:tcPr/>
          <w:p>
            <w:pPr>
              <w:pStyle w:val="Compact"/>
            </w:pPr>
            <w:r>
              <w:t xml:space="preserve">1.097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1.709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3.813</w:t>
            </w:r>
          </w:p>
        </w:tc>
        <w:tc>
          <w:tcPr/>
          <w:p>
            <w:pPr>
              <w:pStyle w:val="Compact"/>
            </w:pPr>
            <w:r>
              <w:t xml:space="preserve">1.865</w:t>
            </w:r>
          </w:p>
        </w:tc>
        <w:tc>
          <w:tcPr/>
          <w:p>
            <w:pPr>
              <w:pStyle w:val="Compact"/>
            </w:pPr>
            <w:r>
              <w:t xml:space="preserve">7.794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3.362</w:t>
            </w:r>
          </w:p>
        </w:tc>
        <w:tc>
          <w:tcPr/>
          <w:p>
            <w:pPr>
              <w:pStyle w:val="Compact"/>
            </w:pPr>
            <w:r>
              <w:t xml:space="preserve">1.575</w:t>
            </w:r>
          </w:p>
        </w:tc>
        <w:tc>
          <w:tcPr/>
          <w:p>
            <w:pPr>
              <w:pStyle w:val="Compact"/>
            </w:pPr>
            <w:r>
              <w:t xml:space="preserve">7.180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1.954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1.215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1.112</w:t>
            </w:r>
          </w:p>
        </w:tc>
        <w:tc>
          <w:tcPr/>
          <w:p>
            <w:pPr>
              <w:pStyle w:val="Compact"/>
            </w:pPr>
            <w:r>
              <w:t xml:space="preserve">1.283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  <w:tc>
          <w:tcPr/>
          <w:p>
            <w:pPr>
              <w:pStyle w:val="Compact"/>
            </w:pPr>
            <w:r>
              <w:t xml:space="preserve">2.419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1.414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2.170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4.673</w:t>
            </w:r>
          </w:p>
        </w:tc>
        <w:tc>
          <w:tcPr/>
          <w:p>
            <w:pPr>
              <w:pStyle w:val="Compact"/>
            </w:pPr>
            <w:r>
              <w:t xml:space="preserve">2.465</w:t>
            </w:r>
          </w:p>
        </w:tc>
        <w:tc>
          <w:tcPr/>
          <w:p>
            <w:pPr>
              <w:pStyle w:val="Compact"/>
            </w:pPr>
            <w:r>
              <w:t xml:space="preserve">8.857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4.106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  <w:tc>
          <w:tcPr/>
          <w:p>
            <w:pPr>
              <w:pStyle w:val="Compact"/>
            </w:pPr>
            <w:r>
              <w:t xml:space="preserve">8.151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2.494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5.080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1.221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1.200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</w:tr>
    </w:tbl>
    <w:p>
      <w:pPr>
        <w:pStyle w:val="FirstParagraph"/>
      </w:pPr>
      <w:r>
        <w:t xml:space="preserve">Сокращённый набор: сплайны возраста и рСКФ, ASA ≥ 3, экстренность. Интервалы Вальда по моделям с поправкой Фёрта. Включение в набор для анализа ОПП по отделениям: общая хирургия 85% из 1749, гинекология 28% из 172, торакальная хирургия 96% из 996, урология 97% из 59.</w:t>
      </w:r>
    </w:p>
    <w:p>
      <w:pPr>
        <w:pStyle w:val="Heading1"/>
      </w:pPr>
      <w:bookmarkStart w:id="29" w:name="_bb5ea490873b166758752aff915190423aa5bcc"/>
      <w:r>
        <w:t xml:space="preserve">Дополнительные рисунки</w:t>
      </w:r>
      <w:bookmarkEnd w:id="29"/>
    </w:p>
    <w:p>
      <w:pPr>
        <w:pStyle w:val="CaptionedFigure"/>
      </w:pPr>
      <w:r>
        <w:drawing>
          <wp:inline>
            <wp:extent cx="4800600" cy="5171476"/>
            <wp:effectExtent b="0" l="0" r="0" t="0"/>
            <wp:docPr descr="Рисунок S1. Отбор пациентов." title="" id="31" name="Picture"/>
            <a:graphic>
              <a:graphicData uri="http://schemas.openxmlformats.org/drawingml/2006/picture">
                <pic:pic>
                  <pic:nvPicPr>
                    <pic:cNvPr descr="figures/figS1_flow_ru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171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S1. Отбор пациентов.</w:t>
      </w:r>
    </w:p>
    <w:p>
      <w:pPr>
        <w:pStyle w:val="CaptionedFigure"/>
      </w:pPr>
      <w:r>
        <w:drawing>
          <wp:inline>
            <wp:extent cx="4800600" cy="3972652"/>
            <wp:effectExtent b="0" l="0" r="0" t="0"/>
            <wp:docPr descr="Рисунок S2. Кривая спецификаций: 420 вариантов обработки." title="" id="34" name="Picture"/>
            <a:graphic>
              <a:graphicData uri="http://schemas.openxmlformats.org/drawingml/2006/picture">
                <pic:pic>
                  <pic:nvPicPr>
                    <pic:cNvPr descr="figures/fig3_spec_curve_ru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972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S2. Кривая спецификаций: 420 вариантов обработки.</w:t>
      </w:r>
    </w:p>
    <w:p>
      <w:pPr>
        <w:pStyle w:val="CaptionedFigure"/>
      </w:pPr>
      <w:r>
        <w:drawing>
          <wp:inline>
            <wp:extent cx="4800600" cy="2381737"/>
            <wp:effectExtent b="0" l="0" r="0" t="0"/>
            <wp:docPr descr="Рисунок S3. Вероятность того, что эпизод помечен как артефакт, по длительности и минимуму." title="" id="37" name="Picture"/>
            <a:graphic>
              <a:graphicData uri="http://schemas.openxmlformats.org/drawingml/2006/picture">
                <pic:pic>
                  <pic:nvPicPr>
                    <pic:cNvPr descr="figures/fig4_episode_probability_r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81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S3. Вероятность того, что эпизод помечен как артефакт, по длительности и минимуму.</w:t>
      </w:r>
    </w:p>
    <w:p>
      <w:pPr>
        <w:pStyle w:val="CaptionedFigure"/>
      </w:pPr>
      <w:r>
        <w:drawing>
          <wp:inline>
            <wp:extent cx="4800600" cy="1925753"/>
            <wp:effectExtent b="0" l="0" r="0" t="0"/>
            <wp:docPr descr="Рисунок S4. Отношение отношений шансов по фильтру, метрике и порогу (апостериорно)." title="" id="40" name="Picture"/>
            <a:graphic>
              <a:graphicData uri="http://schemas.openxmlformats.org/drawingml/2006/picture">
                <pic:pic>
                  <pic:nvPicPr>
                    <pic:cNvPr descr="figures/fig3_depth_heatmap_ru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92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S4. Отношение отношений шансов по фильтру, метрике и порогу (апостериорно).</w:t>
      </w:r>
    </w:p>
    <w:p>
      <w:pPr>
        <w:pStyle w:val="Heading1"/>
      </w:pPr>
      <w:bookmarkStart w:id="42" w:name="_73d283307399a527e45809823a8a1f41f08babd"/>
      <w:r>
        <w:t xml:space="preserve">Дополнительный протокол</w:t>
      </w:r>
      <w:bookmarkEnd w:id="42"/>
    </w:p>
    <w:p>
      <w:pPr>
        <w:pStyle w:val="Heading2"/>
      </w:pPr>
      <w:bookmarkStart w:id="43" w:name="_2803707cd65e2ae340a65fffb8fcbdbdf267999"/>
      <w:r>
        <w:t xml:space="preserve">Протокол анализа (зафиксирован до любого анализа исходов)</w:t>
      </w:r>
      <w:bookmarkEnd w:id="43"/>
    </w:p>
    <w:p>
      <w:pPr>
        <w:pStyle w:val="FirstParagraph"/>
      </w:pPr>
      <w:r>
        <w:rPr>
          <w:i/>
          <w:iCs/>
        </w:rPr>
        <w:t xml:space="preserve">Перевод на русский язык. Имеющей силу версией остаётся английский файл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docs/protocol.md</w:t>
      </w:r>
      <w:r>
        <w:rPr>
          <w:i/>
          <w:iCs/>
        </w:rPr>
        <w:t xml:space="preserve"> </w:t>
      </w:r>
      <w:r>
        <w:rPr>
          <w:i/>
          <w:iCs/>
        </w:rPr>
        <w:t xml:space="preserve">в</w:t>
      </w:r>
      <w:r>
        <w:rPr>
          <w:i/>
          <w:iCs/>
        </w:rPr>
        <w:t xml:space="preserve"> </w:t>
      </w:r>
      <w:r>
        <w:rPr>
          <w:i/>
          <w:iCs/>
        </w:rPr>
        <w:t xml:space="preserve">коммите с тегом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protocol-freeze</w:t>
      </w:r>
      <w:r>
        <w:rPr>
          <w:i/>
          <w:iCs/>
        </w:rPr>
        <w:t xml:space="preserve"> </w:t>
      </w:r>
      <w:r>
        <w:rPr>
          <w:i/>
          <w:iCs/>
        </w:rPr>
        <w:t xml:space="preserve">и последующие записи в нём; при расхождении действует</w:t>
      </w:r>
      <w:r>
        <w:rPr>
          <w:i/>
          <w:iCs/>
        </w:rPr>
        <w:t xml:space="preserve"> </w:t>
      </w:r>
      <w:r>
        <w:rPr>
          <w:i/>
          <w:iCs/>
        </w:rPr>
        <w:t xml:space="preserve">английский текст. Имена файлов, переменных и меток кода оставлены без перевода.</w:t>
      </w:r>
    </w:p>
    <w:p>
      <w:pPr>
        <w:pStyle w:val="BodyText"/>
      </w:pPr>
      <w:r>
        <w:rPr>
          <w:b/>
          <w:bCs/>
        </w:rPr>
        <w:t xml:space="preserve">Рабочее название.</w:t>
      </w:r>
      <w:r>
        <w:t xml:space="preserve"> </w:t>
      </w:r>
      <w:r>
        <w:t xml:space="preserve">Какая доля зарегистрированной интраоперационной гипотензии — артефакт и</w:t>
      </w:r>
      <w:r>
        <w:t xml:space="preserve"> </w:t>
      </w:r>
      <w:r>
        <w:t xml:space="preserve">насколько это важно? Мультивселенный анализ артефактов артериальной линии, разрешения данных и</w:t>
      </w:r>
      <w:r>
        <w:t xml:space="preserve"> </w:t>
      </w:r>
      <w:r>
        <w:t xml:space="preserve">связи гипотензии с острым повреждением почек в VitalDB с эталоном по кривой давления.</w:t>
      </w:r>
    </w:p>
    <w:p>
      <w:pPr>
        <w:pStyle w:val="BodyText"/>
      </w:pPr>
      <w:r>
        <w:rPr>
          <w:b/>
          <w:bCs/>
        </w:rPr>
        <w:t xml:space="preserve">Состояние на момент фиксации.</w:t>
      </w:r>
      <w:r>
        <w:t xml:space="preserve"> </w:t>
      </w:r>
      <w:r>
        <w:t xml:space="preserve">Признаки окон извлечены из кривой артериального давления</w:t>
      </w:r>
      <w:r>
        <w:t xml:space="preserve"> </w:t>
      </w:r>
      <w:r>
        <w:t xml:space="preserve">500 Гц; классификатор артефактов визуально проверен на 20 фрагментах, описательная частота</w:t>
      </w:r>
      <w:r>
        <w:t xml:space="preserve"> </w:t>
      </w:r>
      <w:r>
        <w:t xml:space="preserve">артефактов рассчитана не более чем на 600 случаях.</w:t>
      </w:r>
      <w:r>
        <w:t xml:space="preserve"> </w:t>
      </w:r>
      <w:r>
        <w:rPr>
          <w:b/>
          <w:bCs/>
        </w:rPr>
        <w:t xml:space="preserve">Ни одна связь какой-либо экспозиции с</w:t>
      </w:r>
      <w:r>
        <w:rPr>
          <w:b/>
          <w:bCs/>
        </w:rPr>
        <w:t xml:space="preserve"> </w:t>
      </w:r>
      <w:r>
        <w:rPr>
          <w:b/>
          <w:bCs/>
        </w:rPr>
        <w:t xml:space="preserve">каким-либо исходом не рассчитывалась.</w:t>
      </w:r>
      <w:r>
        <w:t xml:space="preserve"> </w:t>
      </w:r>
      <w:r>
        <w:t xml:space="preserve">Фиксацией считается коммит git, содержащий этот файл;</w:t>
      </w:r>
      <w:r>
        <w:t xml:space="preserve"> </w:t>
      </w:r>
      <w:r>
        <w:t xml:space="preserve">любое последующее изменение записывается в раздел «Поправки» с датой и причиной.</w:t>
      </w:r>
    </w:p>
    <w:p>
      <w:pPr>
        <w:pStyle w:val="BodyText"/>
      </w:pPr>
      <w:r>
        <w:t xml:space="preserve">Представление результатов: STROBE и RECORD. Дизайн: ретроспективная когорта, вторичный анализ</w:t>
      </w:r>
      <w:r>
        <w:t xml:space="preserve"> </w:t>
      </w:r>
      <w:r>
        <w:t xml:space="preserve">деидентифицированного открытого набора данных.</w:t>
      </w:r>
    </w:p>
    <w:p>
      <w:pPr>
        <w:pStyle w:val="Heading3"/>
      </w:pPr>
      <w:bookmarkStart w:id="44" w:name="_цели"/>
      <w:r>
        <w:t xml:space="preserve">1. Цели</w:t>
      </w:r>
      <w:bookmarkEnd w:id="4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Частота артефактов интраоперационной артериальной линии по типам артефактов</w:t>
            </w:r>
          </w:p>
        </w:tc>
        <w:tc>
          <w:tcPr/>
          <w:p>
            <w:pPr>
              <w:pStyle w:val="Compact"/>
            </w:pPr>
            <w:r>
              <w:t xml:space="preserve">описательная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Доля</w:t>
            </w:r>
            <w:r>
              <w:t xml:space="preserve"> </w:t>
            </w:r>
            <w:r>
              <w:rPr>
                <w:i/>
                <w:iCs/>
              </w:rPr>
              <w:t xml:space="preserve">зарегистрированных</w:t>
            </w:r>
            <w:r>
              <w:t xml:space="preserve"> </w:t>
            </w:r>
            <w:r>
              <w:t xml:space="preserve">минут гипотензии, являющихся артефактом, для каждого конвейера обработки</w:t>
            </w:r>
          </w:p>
        </w:tc>
        <w:tc>
          <w:tcPr/>
          <w:p>
            <w:pPr>
              <w:pStyle w:val="Compact"/>
            </w:pPr>
            <w:r>
              <w:t xml:space="preserve">описательная (первичная конечная точка измерения)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Ошибочная классификация экспозиции гипотензии у каждого пациента по сравнению с эталоном</w:t>
            </w:r>
          </w:p>
        </w:tc>
        <w:tc>
          <w:tcPr/>
          <w:p>
            <w:pPr>
              <w:pStyle w:val="Compact"/>
            </w:pPr>
            <w:r>
              <w:t xml:space="preserve">описательная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Как скорректированная связь гипотензии с ОПП меняется между конвейерами (мультивселенная / кривая спецификаций)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первичная, выводная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Дифференциальная ошибочная классификация: связана ли «гипотензия», обусловленная артефактом, с забором газов крови, тяжестью состояния и ОПП?</w:t>
            </w:r>
          </w:p>
        </w:tc>
        <w:tc>
          <w:tcPr/>
          <w:p>
            <w:pPr>
              <w:pStyle w:val="Compact"/>
            </w:pPr>
            <w:r>
              <w:t xml:space="preserve">вторичная, по гипотезе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Вероятность того, что эпизод низкого САД монитора — артефакт, в зависимости от длительности и надира; простое прикроватное правило, выведенное и проверенное на разных пациентах</w:t>
            </w:r>
          </w:p>
        </w:tc>
        <w:tc>
          <w:tcPr/>
          <w:p>
            <w:pPr>
              <w:pStyle w:val="Compact"/>
            </w:pPr>
            <w:r>
              <w:t xml:space="preserve">вторичная, клиническая</w:t>
            </w:r>
          </w:p>
        </w:tc>
      </w:tr>
    </w:tbl>
    <w:p>
      <w:pPr>
        <w:pStyle w:val="Heading3"/>
      </w:pPr>
      <w:bookmarkStart w:id="45" w:name="_cf545e65229c2dd7d1c6b7c9feacad334404118"/>
      <w:r>
        <w:t xml:space="preserve">2. Данные и когорта</w:t>
      </w:r>
      <w:bookmarkEnd w:id="45"/>
    </w:p>
    <w:p>
      <w:pPr>
        <w:pStyle w:val="FirstParagraph"/>
      </w:pPr>
      <w:r>
        <w:t xml:space="preserve">VitalDB (Сеульская национальная университетская больница, 2016–2017; Lee HC и соавт., Sci Data</w:t>
      </w:r>
      <w:r>
        <w:t xml:space="preserve"> </w:t>
      </w:r>
      <w:r>
        <w:t xml:space="preserve">2022). Открытые деидентифицированные данные; первоначальный сбор одобрен этическим комитетом</w:t>
      </w:r>
      <w:r>
        <w:t xml:space="preserve"> </w:t>
      </w:r>
      <w:r>
        <w:t xml:space="preserve">SNUH. Нового этического одобрения не требуется (сверить с условиями использования данных VitalDB</w:t>
      </w:r>
      <w:r>
        <w:t xml:space="preserve"> </w:t>
      </w:r>
      <w:r>
        <w:t xml:space="preserve">и указать в статье).</w:t>
      </w:r>
    </w:p>
    <w:p>
      <w:pPr>
        <w:pStyle w:val="BodyText"/>
      </w:pPr>
      <w:r>
        <w:t xml:space="preserve">Включение: есть кривая</w:t>
      </w:r>
      <w:r>
        <w:t xml:space="preserve"> </w:t>
      </w:r>
      <w:r>
        <w:rPr>
          <w:rStyle w:val="VerbatimChar"/>
        </w:rPr>
        <w:t xml:space="preserve">SNUADC/ART</w:t>
      </w:r>
      <w:r>
        <w:t xml:space="preserve">; возраст ≥ 18 лет; общая анестезия; период мониторинга</w:t>
      </w:r>
      <w:r>
        <w:t xml:space="preserve"> </w:t>
      </w:r>
      <w:r>
        <w:t xml:space="preserve">≥ 30 мин (определение в §3).</w:t>
      </w:r>
      <w:r>
        <w:t xml:space="preserve"> </w:t>
      </w:r>
      <w:r>
        <w:t xml:space="preserve">Исключения для анализа ОПП: нет исходного креатинина; исходная рСКФ &lt; 15 (замена терминальной</w:t>
      </w:r>
      <w:r>
        <w:t xml:space="preserve"> </w:t>
      </w:r>
      <w:r>
        <w:t xml:space="preserve">почечной недостаточности); нет креатинина в течение 7 суток после окончания анестезии;</w:t>
      </w:r>
      <w:r>
        <w:t xml:space="preserve"> </w:t>
      </w:r>
      <w:r>
        <w:t xml:space="preserve">трансплантации (</w:t>
      </w:r>
      <w:r>
        <w:rPr>
          <w:rStyle w:val="VerbatimChar"/>
        </w:rPr>
        <w:t xml:space="preserve">optype == 'Transplantation'</w:t>
      </w:r>
      <w:r>
        <w:t xml:space="preserve">; включены в анализ чувствительности S6).</w:t>
      </w:r>
    </w:p>
    <w:p>
      <w:pPr>
        <w:pStyle w:val="Heading3"/>
      </w:pPr>
      <w:bookmarkStart w:id="46" w:name="_5da11f8085fd5652044672ce3d2990cdb023388"/>
      <w:r>
        <w:t xml:space="preserve">3. Эталонный ряд (с учётом кривой)</w:t>
      </w:r>
      <w:bookmarkEnd w:id="46"/>
    </w:p>
    <w:p>
      <w:pPr>
        <w:pStyle w:val="Compact"/>
        <w:numPr>
          <w:ilvl w:val="0"/>
          <w:numId w:val="1001"/>
        </w:numPr>
      </w:pPr>
      <w:r>
        <w:t xml:space="preserve">2-секундные окна кривой 500 Гц получают метки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(валидное),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(нет данных),</w:t>
      </w:r>
      <w:r>
        <w:t xml:space="preserve"> </w:t>
      </w:r>
      <w:r>
        <w:rPr>
          <w:rStyle w:val="VerbatimChar"/>
        </w:rPr>
        <w:t xml:space="preserve">zero</w:t>
      </w:r>
      <w:r>
        <w:t xml:space="preserve"> </w:t>
      </w:r>
      <w:r>
        <w:t xml:space="preserve">(ноль),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(высокое),</w:t>
      </w:r>
      <w:r>
        <w:t xml:space="preserve"> </w:t>
      </w:r>
      <w:r>
        <w:rPr>
          <w:rStyle w:val="VerbatimChar"/>
        </w:rPr>
        <w:t xml:space="preserve">nonpulsatile</w:t>
      </w:r>
      <w:r>
        <w:t xml:space="preserve"> </w:t>
      </w:r>
      <w:r>
        <w:t xml:space="preserve">(непульсирующее),</w:t>
      </w:r>
      <w:r>
        <w:t xml:space="preserve"> </w:t>
      </w:r>
      <w:r>
        <w:rPr>
          <w:rStyle w:val="VerbatimChar"/>
        </w:rPr>
        <w:t xml:space="preserve">noise</w:t>
      </w:r>
      <w:r>
        <w:t xml:space="preserve"> </w:t>
      </w:r>
      <w:r>
        <w:t xml:space="preserve">(шум) (правила в</w:t>
      </w:r>
      <w:r>
        <w:t xml:space="preserve"> </w:t>
      </w:r>
      <w:r>
        <w:rPr>
          <w:rStyle w:val="VerbatimChar"/>
        </w:rPr>
        <w:t xml:space="preserve">src/artifact.py</w:t>
      </w:r>
      <w:r>
        <w:t xml:space="preserve">, зафиксированы в этом коммите), а также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(охранное окно): окна в</w:t>
      </w:r>
      <w:r>
        <w:t xml:space="preserve"> </w:t>
      </w:r>
      <w:r>
        <w:t xml:space="preserve">пределах 10 с от любого невалидного окна.</w:t>
      </w:r>
    </w:p>
    <w:p>
      <w:pPr>
        <w:pStyle w:val="Compact"/>
        <w:numPr>
          <w:ilvl w:val="0"/>
          <w:numId w:val="1001"/>
        </w:numPr>
      </w:pPr>
      <w:r>
        <w:t xml:space="preserve">2-секундные значения ART_MBP монитора выравниваются с кривой по задержке, своей для каждого</w:t>
      </w:r>
      <w:r>
        <w:t xml:space="preserve"> </w:t>
      </w:r>
      <w:r>
        <w:t xml:space="preserve">случая (1–4 отсчёта, максимум корреляции в валидных окнах).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Эталонное минутное САД</w:t>
      </w:r>
      <w:r>
        <w:t xml:space="preserve"> </w:t>
      </w:r>
      <w:r>
        <w:t xml:space="preserve">= медиана выровненных значений САД монитора в окнах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этой</w:t>
      </w:r>
      <w:r>
        <w:t xml:space="preserve"> </w:t>
      </w:r>
      <w:r>
        <w:t xml:space="preserve">минуты, если валидны ≥ 50% окон минуты; иначе значение отсутствует.</w:t>
      </w:r>
    </w:p>
    <w:p>
      <w:pPr>
        <w:pStyle w:val="Compact"/>
        <w:numPr>
          <w:ilvl w:val="0"/>
          <w:numId w:val="1001"/>
        </w:numPr>
      </w:pPr>
      <w:r>
        <w:t xml:space="preserve">Обоснование: эталон отличается от потока монитора только удалением артефактов,</w:t>
      </w:r>
      <w:r>
        <w:t xml:space="preserve"> </w:t>
      </w:r>
      <w:r>
        <w:t xml:space="preserve">обнаруженных по кривой, поэтому различия калибровки монитора и АЦП не входят в сравнение.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Период мониторинга</w:t>
      </w:r>
      <w:r>
        <w:t xml:space="preserve"> </w:t>
      </w:r>
      <w:r>
        <w:t xml:space="preserve">= от первой до последней серии валидных окон длительностью ≥ 60 с в</w:t>
      </w:r>
      <w:r>
        <w:t xml:space="preserve"> </w:t>
      </w:r>
      <w:r>
        <w:t xml:space="preserve">пределах анестезии (anestart–aneend). Все конвейеры используют один и тот же период.</w:t>
      </w:r>
    </w:p>
    <w:p>
      <w:pPr>
        <w:pStyle w:val="Heading3"/>
      </w:pPr>
      <w:bookmarkStart w:id="47" w:name="_ae336afa8a893368c8a138f9a32c3171a64fca1"/>
      <w:r>
        <w:t xml:space="preserve">4. Конвейеры обработки (мультивселенная)</w:t>
      </w:r>
      <w:bookmarkEnd w:id="47"/>
    </w:p>
    <w:p>
      <w:pPr>
        <w:pStyle w:val="FirstParagraph"/>
      </w:pPr>
      <w:r>
        <w:t xml:space="preserve">Конвейеры используют</w:t>
      </w:r>
      <w:r>
        <w:t xml:space="preserve"> </w:t>
      </w:r>
      <w:r>
        <w:rPr>
          <w:b/>
          <w:bCs/>
        </w:rPr>
        <w:t xml:space="preserve">только цифры монитора</w:t>
      </w:r>
      <w:r>
        <w:t xml:space="preserve"> </w:t>
      </w:r>
      <w:r>
        <w:t xml:space="preserve">(САД, систолическое, диастолическое), как это</w:t>
      </w:r>
      <w:r>
        <w:t xml:space="preserve"> </w:t>
      </w:r>
      <w:r>
        <w:t xml:space="preserve">сделало бы ретроспективное исследование.</w:t>
      </w:r>
    </w:p>
    <w:p>
      <w:pPr>
        <w:pStyle w:val="BodyText"/>
      </w:pPr>
      <w:r>
        <w:rPr>
          <w:b/>
          <w:bCs/>
        </w:rPr>
        <w:t xml:space="preserve">Фильтр</w:t>
      </w:r>
      <w:r>
        <w:t xml:space="preserve"> </w:t>
      </w:r>
      <w:r>
        <w:t xml:space="preserve">(применяется к 2-секундным значениям; F5 и F6 — после выборки, см. A8):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удалить САД &lt; 20 или &gt; 250</w:t>
            </w:r>
          </w:p>
        </w:tc>
        <w:tc>
          <w:tcPr/>
          <w:p>
            <w:pPr>
              <w:pStyle w:val="Compact"/>
            </w:pPr>
            <w:r>
              <w:t xml:space="preserve">Lee 2026 (ОПП в VitalDB)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удалить САД &lt; 30 или &gt; 200</w:t>
            </w:r>
          </w:p>
        </w:tc>
        <w:tc>
          <w:tcPr/>
          <w:p>
            <w:pPr>
              <w:pStyle w:val="Compact"/>
            </w:pPr>
            <w:r>
              <w:t xml:space="preserve">Khan 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удалить систолическое &gt; 250, диастолическое &lt; 15, САД &lt; 35 или &gt; 150, систолическое − диастолическое &lt; 15</w:t>
            </w:r>
          </w:p>
        </w:tc>
        <w:tc>
          <w:tcPr/>
          <w:p>
            <w:pPr>
              <w:pStyle w:val="Compact"/>
            </w:pPr>
            <w:r>
              <w:t xml:space="preserve">Jacobsson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удалить САД &lt; 20 или &gt; 200, систолическое &gt; 300 или &lt; 20, систолическое ≤ диастолического, систолическое − диастолическое &lt; 5, диастолическое &lt; 5</w:t>
            </w:r>
          </w:p>
        </w:tc>
        <w:tc>
          <w:tcPr/>
          <w:p>
            <w:pPr>
              <w:pStyle w:val="Compact"/>
            </w:pPr>
            <w:r>
              <w:t xml:space="preserve">физиологическая согласованность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F4 + удалить значения, отличающиеся от обоих соседних более чем на 30 мм рт. ст.</w:t>
            </w:r>
          </w:p>
        </w:tc>
        <w:tc>
          <w:tcPr/>
          <w:p>
            <w:pPr>
              <w:pStyle w:val="Compact"/>
            </w:pPr>
            <w:r>
              <w:t xml:space="preserve">сравнение с соседними (в духе Du 2019)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F4 + 7-точечная скользящая медиана на минутной сетке</w:t>
            </w:r>
          </w:p>
        </w:tc>
        <w:tc>
          <w:tcPr/>
          <w:p>
            <w:pPr>
              <w:pStyle w:val="Compact"/>
            </w:pPr>
            <w:r>
              <w:t xml:space="preserve">медианный фильтр (Pasma 2020)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Разрешение:</w:t>
      </w:r>
      <w:r>
        <w:t xml:space="preserve"> </w:t>
      </w:r>
      <w:r>
        <w:t xml:space="preserve">R1 — 2 с (все значения; минуты = число × 2 с / 60); R2 — мгновенное значение раз</w:t>
      </w:r>
      <w:r>
        <w:t xml:space="preserve"> </w:t>
      </w:r>
      <w:r>
        <w:t xml:space="preserve">в минуту (значение на отметке минуты); R3 — поминутная медиана; R4 — мгновенное значение раз в</w:t>
      </w:r>
      <w:r>
        <w:t xml:space="preserve"> </w:t>
      </w:r>
      <w:r>
        <w:t xml:space="preserve">5 мин, удерживаемое; R5 — мгновенное значение раз в 15 мин, удерживаемое.</w:t>
      </w:r>
    </w:p>
    <w:p>
      <w:pPr>
        <w:pStyle w:val="BodyText"/>
      </w:pPr>
      <w:r>
        <w:rPr>
          <w:b/>
          <w:bCs/>
        </w:rPr>
        <w:t xml:space="preserve">Метрика:</w:t>
      </w:r>
      <w:r>
        <w:t xml:space="preserve"> </w:t>
      </w:r>
      <w:r>
        <w:t xml:space="preserve">суммарные минуты &lt; T; площадь под T (мм рт. ст.·мин); средневзвешенное по времени</w:t>
      </w:r>
      <w:r>
        <w:t xml:space="preserve"> </w:t>
      </w:r>
      <w:r>
        <w:t xml:space="preserve">значение ниже T (площадь / минуты мониторинга); бинарная «≥ 10 суммарных минут &lt; T».</w:t>
      </w:r>
      <w:r>
        <w:t xml:space="preserve"> </w:t>
      </w:r>
      <w:r>
        <w:rPr>
          <w:b/>
          <w:bCs/>
        </w:rPr>
        <w:t xml:space="preserve">Порог:</w:t>
      </w:r>
      <w:r>
        <w:t xml:space="preserve"> </w:t>
      </w:r>
      <w:r>
        <w:t xml:space="preserve">T из {55, 60, 65} мм рт. ст.</w:t>
      </w:r>
    </w:p>
    <w:p>
      <w:pPr>
        <w:pStyle w:val="BodyText"/>
      </w:pPr>
      <w:r>
        <w:t xml:space="preserve">7 × 5 × 4 × 3 =</w:t>
      </w:r>
      <w:r>
        <w:t xml:space="preserve"> </w:t>
      </w:r>
      <w:r>
        <w:rPr>
          <w:b/>
          <w:bCs/>
        </w:rPr>
        <w:t xml:space="preserve">420 спецификаций конвейеров</w:t>
      </w:r>
      <w:r>
        <w:t xml:space="preserve">, каждая сравнивается с эталоном, рассчитанным с</w:t>
      </w:r>
      <w:r>
        <w:t xml:space="preserve"> </w:t>
      </w:r>
      <w:r>
        <w:t xml:space="preserve">той же метрикой и порогом (12 эталонных спецификаций).</w:t>
      </w:r>
    </w:p>
    <w:p>
      <w:pPr>
        <w:pStyle w:val="Heading3"/>
      </w:pPr>
      <w:bookmarkStart w:id="48" w:name="_6ed6310f7b1c21eaf0de6bdf2075ec5dd26915f"/>
      <w:r>
        <w:t xml:space="preserve">5. Исходы и ковариаты</w:t>
      </w:r>
      <w:bookmarkEnd w:id="48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Первичный:</w:t>
      </w:r>
      <w:r>
        <w:t xml:space="preserve"> </w:t>
      </w:r>
      <w:r>
        <w:t xml:space="preserve">ОПП по креатининовым критериям KDIGO в течение 7 суток (≥ 0,3 мг/дл за 48 ч или</w:t>
      </w:r>
      <w:r>
        <w:t xml:space="preserve"> </w:t>
      </w:r>
      <w:r>
        <w:t xml:space="preserve">≥ 1,5 × исходного за 7 суток). Исходный креатинин = последний в течение 30 суток до индукции,</w:t>
      </w:r>
      <w:r>
        <w:t xml:space="preserve"> </w:t>
      </w:r>
      <w:r>
        <w:t xml:space="preserve">иначе</w:t>
      </w:r>
      <w:r>
        <w:t xml:space="preserve"> </w:t>
      </w:r>
      <w:r>
        <w:rPr>
          <w:rStyle w:val="VerbatimChar"/>
        </w:rPr>
        <w:t xml:space="preserve">preop_cr</w:t>
      </w:r>
      <w:r>
        <w:t xml:space="preserve">. Диурез после операции недоступен.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Вторичные:</w:t>
      </w:r>
      <w:r>
        <w:t xml:space="preserve"> </w:t>
      </w:r>
      <w:r>
        <w:t xml:space="preserve">ОПП стадии ≥ 2; внутрибольничная смерть.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Набор поправочных переменных (фиксированный):</w:t>
      </w:r>
      <w:r>
        <w:t xml:space="preserve"> </w:t>
      </w:r>
      <w:r>
        <w:t xml:space="preserve">возраст, пол, ИМТ, ASA ≥ 3, экстренность,</w:t>
      </w:r>
      <w:r>
        <w:t xml:space="preserve"> </w:t>
      </w:r>
      <w:r>
        <w:t xml:space="preserve">исходная рСКФ (CKD-EPI 2021), артериальная гипертензия, сахарный диабет, предоперационный</w:t>
      </w:r>
      <w:r>
        <w:t xml:space="preserve"> </w:t>
      </w:r>
      <w:r>
        <w:t xml:space="preserve">гемоглобин, предоперационный альбумин, отделение, хирургический доступ, логарифм</w:t>
      </w:r>
      <w:r>
        <w:t xml:space="preserve"> </w:t>
      </w:r>
      <w:r>
        <w:t xml:space="preserve">длительности анестезии. Пропуски ковариат: заполнение медианой (непрерывные) или модой</w:t>
      </w:r>
      <w:r>
        <w:t xml:space="preserve"> </w:t>
      </w:r>
      <w:r>
        <w:t xml:space="preserve">(категориальные) с индикатором пропуска, если пропущено &gt; 5%.</w:t>
      </w:r>
      <w:r>
        <w:t xml:space="preserve"> </w:t>
      </w:r>
      <w:r>
        <w:t xml:space="preserve">Интраоперационные вазопрессоры, инфузия и кровопотеря в поправку не входят (возможные</w:t>
      </w:r>
      <w:r>
        <w:t xml:space="preserve"> </w:t>
      </w:r>
      <w:r>
        <w:t xml:space="preserve">медиаторы); анализ чувствительности S5 добавляет кровопотерю.</w:t>
      </w:r>
    </w:p>
    <w:p>
      <w:pPr>
        <w:pStyle w:val="Heading3"/>
      </w:pPr>
      <w:bookmarkStart w:id="49" w:name="_dfd4580f603f67fb3ab212cb6813ce35a21cfc1"/>
      <w:r>
        <w:t xml:space="preserve">6. Статистический анализ</w:t>
      </w:r>
      <w:bookmarkEnd w:id="49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O2.</w:t>
      </w:r>
      <w:r>
        <w:t xml:space="preserve"> </w:t>
      </w:r>
      <w:r>
        <w:t xml:space="preserve">Среди зарегистрированных конвейером минут с САД &lt; 65: доля минут, у которых эталонная</w:t>
      </w:r>
      <w:r>
        <w:t xml:space="preserve"> </w:t>
      </w:r>
      <w:r>
        <w:t xml:space="preserve">минута отсутствует из-за артефакта или ≥ 65. Приводится для каждого конвейера с 95% ДИ по</w:t>
      </w:r>
      <w:r>
        <w:t xml:space="preserve"> </w:t>
      </w:r>
      <w:r>
        <w:t xml:space="preserve">бутстрепу с кластеризацией по пациентам (1 000 выборок).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O3.</w:t>
      </w:r>
      <w:r>
        <w:t xml:space="preserve"> </w:t>
      </w:r>
      <w:r>
        <w:t xml:space="preserve">Для бинарной экспозиции — чувствительность, специфичность и κ Коэна по сравнению с</w:t>
      </w:r>
      <w:r>
        <w:t xml:space="preserve"> </w:t>
      </w:r>
      <w:r>
        <w:t xml:space="preserve">эталоном. Для минут &lt; 65 — медиана разности у пациента и границы Бланда–Альтмана.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O4.</w:t>
      </w:r>
    </w:p>
    <w:p>
      <w:pPr>
        <w:pStyle w:val="Compact"/>
        <w:numPr>
          <w:ilvl w:val="1"/>
          <w:numId w:val="1004"/>
        </w:numPr>
      </w:pPr>
      <w:r>
        <w:t xml:space="preserve">Для каждой из 432 спецификаций — логистическая регрессия ОПП на экспозицию и набор</w:t>
      </w:r>
      <w:r>
        <w:t xml:space="preserve"> </w:t>
      </w:r>
      <w:r>
        <w:t xml:space="preserve">поправочных переменных.</w:t>
      </w:r>
    </w:p>
    <w:p>
      <w:pPr>
        <w:pStyle w:val="Compact"/>
        <w:numPr>
          <w:ilvl w:val="1"/>
          <w:numId w:val="1004"/>
        </w:numPr>
      </w:pPr>
      <w:r>
        <w:t xml:space="preserve">Единицы:</w:t>
      </w:r>
    </w:p>
    <w:p>
      <w:pPr>
        <w:pStyle w:val="Compact"/>
        <w:numPr>
          <w:ilvl w:val="2"/>
          <w:numId w:val="1005"/>
        </w:numPr>
      </w:pPr>
      <w:r>
        <w:t xml:space="preserve">бинарная: ОШ;</w:t>
      </w:r>
    </w:p>
    <w:p>
      <w:pPr>
        <w:pStyle w:val="Compact"/>
        <w:numPr>
          <w:ilvl w:val="2"/>
          <w:numId w:val="1005"/>
        </w:numPr>
      </w:pPr>
      <w:r>
        <w:t xml:space="preserve">минуты: на 10 мин, с ограничением 120 мин;</w:t>
      </w:r>
    </w:p>
    <w:p>
      <w:pPr>
        <w:pStyle w:val="Compact"/>
        <w:numPr>
          <w:ilvl w:val="2"/>
          <w:numId w:val="1005"/>
        </w:numPr>
      </w:pPr>
      <w:r>
        <w:t xml:space="preserve">площадь: на 100 мм рт. ст.·мин, с ограничением на уровне 99-го процентиля эталонного</w:t>
      </w:r>
      <w:r>
        <w:t xml:space="preserve"> </w:t>
      </w:r>
      <w:r>
        <w:t xml:space="preserve">распределения;</w:t>
      </w:r>
    </w:p>
    <w:p>
      <w:pPr>
        <w:pStyle w:val="Compact"/>
        <w:numPr>
          <w:ilvl w:val="2"/>
          <w:numId w:val="1005"/>
        </w:numPr>
      </w:pPr>
      <w:r>
        <w:t xml:space="preserve">средневзвешенное по времени: на 1 мм рт. ст.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Первичная оцениваемая величина:</w:t>
      </w:r>
      <w:r>
        <w:t xml:space="preserve"> </w:t>
      </w:r>
      <w:r>
        <w:t xml:space="preserve">отношение отношений шансов (ROR = ОШ_конвейер /</w:t>
      </w:r>
      <w:r>
        <w:t xml:space="preserve"> </w:t>
      </w:r>
      <w:r>
        <w:t xml:space="preserve">ОШ_эталон) для бинарной экспозиции «≥ 10 мин с САД &lt; 65» с 95% ДИ по парному бутстрепу на</w:t>
      </w:r>
      <w:r>
        <w:t xml:space="preserve"> </w:t>
      </w:r>
      <w:r>
        <w:t xml:space="preserve">уровне пациентов (1 000 выборок, одна и та же выборка для обеих моделей).</w:t>
      </w:r>
    </w:p>
    <w:p>
      <w:pPr>
        <w:pStyle w:val="Compact"/>
        <w:numPr>
          <w:ilvl w:val="1"/>
          <w:numId w:val="1004"/>
        </w:numPr>
      </w:pPr>
      <w:r>
        <w:t xml:space="preserve">Парный бутстреп для всех 35 спецификаций «фильтр × разрешение» первичной метрики.</w:t>
      </w:r>
      <w:r>
        <w:t xml:space="preserve"> </w:t>
      </w:r>
      <w:r>
        <w:t xml:space="preserve">Остальные спецификации приводятся точечными оценками на кривой спецификаций.</w:t>
      </w:r>
    </w:p>
    <w:p>
      <w:pPr>
        <w:pStyle w:val="Compact"/>
        <w:numPr>
          <w:ilvl w:val="1"/>
          <w:numId w:val="1004"/>
        </w:numPr>
      </w:pPr>
      <w:r>
        <w:t xml:space="preserve">Показатели хрупкости: размах и МКИ ОШ; доля спецификаций, у которых 95% ДИ исключает 1;</w:t>
      </w:r>
      <w:r>
        <w:t xml:space="preserve"> </w:t>
      </w:r>
      <w:r>
        <w:t xml:space="preserve">число спецификаций, меняющих качественный вывод.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O5.</w:t>
      </w:r>
    </w:p>
    <w:p>
      <w:pPr>
        <w:pStyle w:val="Compact"/>
        <w:numPr>
          <w:ilvl w:val="1"/>
          <w:numId w:val="1006"/>
        </w:numPr>
      </w:pPr>
      <w:r>
        <w:t xml:space="preserve">Минуты, обусловленные артефактом = минуты &lt; 65 (F1, R3) − эталонные минуты &lt; 65.</w:t>
      </w:r>
    </w:p>
    <w:p>
      <w:pPr>
        <w:pStyle w:val="Compact"/>
        <w:numPr>
          <w:ilvl w:val="1"/>
          <w:numId w:val="1006"/>
        </w:numPr>
      </w:pPr>
    </w:p>
    <w:p>
      <w:pPr>
        <w:pStyle w:val="Compact"/>
        <w:numPr>
          <w:ilvl w:val="2"/>
          <w:numId w:val="1007"/>
        </w:numPr>
      </w:pPr>
      <w:r>
        <w:t xml:space="preserve">Корреляция Спирмена с числом интраоперационных анализов газов артериальной крови</w:t>
      </w:r>
      <w:r>
        <w:t xml:space="preserve"> </w:t>
      </w:r>
      <w:r>
        <w:t xml:space="preserve">(лабораторные данные VitalDB с результатом pH во время анестезии) и с ASA.</w:t>
      </w:r>
    </w:p>
    <w:p>
      <w:pPr>
        <w:pStyle w:val="Compact"/>
        <w:numPr>
          <w:ilvl w:val="1"/>
          <w:numId w:val="1006"/>
        </w:numPr>
      </w:pPr>
      <w:r>
        <w:t xml:space="preserve">(b) Логистическая регрессия ОПП на минуты, обусловленные артефактом, с поправкой на</w:t>
      </w:r>
      <w:r>
        <w:t xml:space="preserve"> </w:t>
      </w:r>
      <w:r>
        <w:t xml:space="preserve">эталонные минуты и набор поправочных переменных. Любая связь указывает на</w:t>
      </w:r>
      <w:r>
        <w:t xml:space="preserve"> </w:t>
      </w:r>
      <w:r>
        <w:t xml:space="preserve">дифференциальную ошибочную классификацию.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O6.</w:t>
      </w:r>
    </w:p>
    <w:p>
      <w:pPr>
        <w:pStyle w:val="Compact"/>
        <w:numPr>
          <w:ilvl w:val="1"/>
          <w:numId w:val="1008"/>
        </w:numPr>
      </w:pPr>
      <w:r>
        <w:t xml:space="preserve">Эпизоды — непрерывные серии выровненных 2-секундных значений САД монитора &lt; 65 в пределах</w:t>
      </w:r>
      <w:r>
        <w:t xml:space="preserve"> </w:t>
      </w:r>
      <w:r>
        <w:t xml:space="preserve">периода мониторинга.</w:t>
      </w:r>
    </w:p>
    <w:p>
      <w:pPr>
        <w:pStyle w:val="Compact"/>
        <w:numPr>
          <w:ilvl w:val="1"/>
          <w:numId w:val="1008"/>
        </w:numPr>
      </w:pPr>
      <w:r>
        <w:t xml:space="preserve">Эпизод</w:t>
      </w:r>
      <w:r>
        <w:t xml:space="preserve"> </w:t>
      </w:r>
      <w:r>
        <w:rPr>
          <w:b/>
          <w:bCs/>
        </w:rPr>
        <w:t xml:space="preserve">артефактный</w:t>
      </w:r>
      <w:r>
        <w:t xml:space="preserve">, если ≥ 50% его окон невалидны (любая метка, кроме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 включая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P(артефакт) табулируется по длительности (≤ 10 с, 10–30 с, 30–60 с, 1–2 мин, 2–5 мин,</w:t>
      </w:r>
      <w:r>
        <w:t xml:space="preserve"> </w:t>
      </w:r>
      <w:r>
        <w:t xml:space="preserve">&gt; 5 мин) × надиру (&lt; 20, 20–39, 40–54, 55–64) с ДИ Уилсона.</w:t>
      </w:r>
    </w:p>
    <w:p>
      <w:pPr>
        <w:pStyle w:val="Compact"/>
        <w:numPr>
          <w:ilvl w:val="1"/>
          <w:numId w:val="1008"/>
        </w:numPr>
      </w:pPr>
      <w:r>
        <w:t xml:space="preserve">Простое правило выводится на 50% пациентов (разбиение по хэшу caseid) и проверяется на</w:t>
      </w:r>
      <w:r>
        <w:t xml:space="preserve"> </w:t>
      </w:r>
      <w:r>
        <w:t xml:space="preserve">остальных 50%. Правило использует только признаки, видимые у постели больного:</w:t>
      </w:r>
      <w:r>
        <w:t xml:space="preserve"> </w:t>
      </w:r>
      <w:r>
        <w:t xml:space="preserve">длительность, надир и максимальное САД за предшествующие 30 с.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Летальность</w:t>
      </w:r>
      <w:r>
        <w:t xml:space="preserve"> </w:t>
      </w:r>
      <w:r>
        <w:t xml:space="preserve">(мало событий, около 40): логистическая регрессия со штрафом Фирта с поправкой</w:t>
      </w:r>
      <w:r>
        <w:t xml:space="preserve"> </w:t>
      </w:r>
      <w:r>
        <w:t xml:space="preserve">на возраст, ASA ≥ 3, экстренность и рСКФ. Приводится описательно, только с разбросом по</w:t>
      </w:r>
      <w:r>
        <w:t xml:space="preserve"> </w:t>
      </w:r>
      <w:r>
        <w:t xml:space="preserve">спецификациям.</w:t>
      </w:r>
    </w:p>
    <w:p>
      <w:pPr>
        <w:pStyle w:val="Heading3"/>
      </w:pPr>
      <w:bookmarkStart w:id="50" w:name="_e9166d7c4c7ab6206e490edd8a1dfc5cb217109"/>
      <w:r>
        <w:t xml:space="preserve">7. Валидация эталона</w:t>
      </w:r>
      <w:bookmarkEnd w:id="50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V1, внесение–обнаружение:</w:t>
      </w:r>
    </w:p>
    <w:p>
      <w:pPr>
        <w:pStyle w:val="Compact"/>
        <w:numPr>
          <w:ilvl w:val="1"/>
          <w:numId w:val="1010"/>
        </w:numPr>
      </w:pPr>
      <w:r>
        <w:t xml:space="preserve">Чистые 2-минутные сегменты из 100 случайно выбранных случаев.</w:t>
      </w:r>
    </w:p>
    <w:p>
      <w:pPr>
        <w:pStyle w:val="Compact"/>
        <w:numPr>
          <w:ilvl w:val="1"/>
          <w:numId w:val="1010"/>
        </w:numPr>
      </w:pPr>
      <w:r>
        <w:t xml:space="preserve">Внесение синтетических артефактов (типы по Li, Mark и Clifford 2009): прямоугольная волна</w:t>
      </w:r>
      <w:r>
        <w:t xml:space="preserve"> </w:t>
      </w:r>
      <w:r>
        <w:t xml:space="preserve">промывания до 300 мм рт. ст., установка нуля (0 мм рт. ст.), забор крови (плато на уровне</w:t>
      </w:r>
      <w:r>
        <w:t xml:space="preserve"> </w:t>
      </w:r>
      <w:r>
        <w:t xml:space="preserve">давления в линии, затем промывание), избыточное демпфирование (фильтр нижних частот),</w:t>
      </w:r>
      <w:r>
        <w:t xml:space="preserve"> </w:t>
      </w:r>
      <w:r>
        <w:t xml:space="preserve">высокочастотный шум и смещение датчика на 15 мм рт. ст.</w:t>
      </w:r>
    </w:p>
    <w:p>
      <w:pPr>
        <w:pStyle w:val="Compact"/>
        <w:numPr>
          <w:ilvl w:val="1"/>
          <w:numId w:val="1010"/>
        </w:numPr>
      </w:pPr>
      <w:r>
        <w:t xml:space="preserve">Приводится чувствительность обнаружения по типам. Специфичность измеряется на чистых</w:t>
      </w:r>
      <w:r>
        <w:t xml:space="preserve"> </w:t>
      </w:r>
      <w:r>
        <w:t xml:space="preserve">сегментах без внесения.</w:t>
      </w:r>
    </w:p>
    <w:p>
      <w:pPr>
        <w:pStyle w:val="Compact"/>
        <w:numPr>
          <w:ilvl w:val="1"/>
          <w:numId w:val="1010"/>
        </w:numPr>
      </w:pPr>
      <w:r>
        <w:t xml:space="preserve">Смещение датчика по замыслу не должно обнаруживаться (ограничение).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V2, слепая экспертная оценка:</w:t>
      </w:r>
      <w:r>
        <w:t xml:space="preserve"> </w:t>
      </w:r>
      <w:r>
        <w:t xml:space="preserve">150 стратифицированных случайных 40-секундных фрагментов</w:t>
      </w:r>
      <w:r>
        <w:t xml:space="preserve"> </w:t>
      </w:r>
      <w:r>
        <w:t xml:space="preserve">выводятся без меток и оцениваются независимым агентом-рецензентом ИИ как валидные или</w:t>
      </w:r>
      <w:r>
        <w:t xml:space="preserve"> </w:t>
      </w:r>
      <w:r>
        <w:t xml:space="preserve">артефакт. Приводится κ. Оценщик не является экспертом-человеком, и это раскрывается.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V3, физиологическая согласованность:</w:t>
      </w:r>
      <w:r>
        <w:t xml:space="preserve"> </w:t>
      </w:r>
      <w:r>
        <w:t xml:space="preserve">|артериальное − НИАД| в моменты измерения манжетой</w:t>
      </w:r>
      <w:r>
        <w:t xml:space="preserve"> </w:t>
      </w:r>
      <w:r>
        <w:t xml:space="preserve">для валидных и невалидных окон; согласие ЧСС по кривой с ЧСС по ЭКГ монитора.</w:t>
      </w:r>
    </w:p>
    <w:p>
      <w:pPr>
        <w:pStyle w:val="Heading3"/>
      </w:pPr>
      <w:bookmarkStart w:id="51" w:name="_69ca0ee630ee8d41cc9524b0db544b066d995eb"/>
      <w:r>
        <w:t xml:space="preserve">8. Анализы чувствительности</w:t>
      </w:r>
      <w:bookmarkEnd w:id="5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охранное окно 0 с и 30 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порог пульсового давления для непульсирующих окон 5 и 12 мм рт. ст.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порог валидности эталонной минуты 25% и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отсутствие послеоперационного креатинина считается отсутствием ОПП (когорта без требования креатинина за 7 суток)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добавить интраоперационную кровопотерю в набор поправочных переменных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включить трансплантации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ОПП стадии ≥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эталон построен по среднему кривой вместо цифр монитора</w:t>
            </w:r>
          </w:p>
        </w:tc>
      </w:tr>
    </w:tbl>
    <w:p>
      <w:pPr>
        <w:pStyle w:val="Heading3"/>
      </w:pPr>
      <w:bookmarkStart w:id="52" w:name="_d2597609fa8a8330ae713f1febfeeb572c1dea4"/>
      <w:r>
        <w:t xml:space="preserve">9. Чего это исследование показать не может</w:t>
      </w:r>
      <w:bookmarkEnd w:id="52"/>
    </w:p>
    <w:p>
      <w:pPr>
        <w:pStyle w:val="Compact"/>
        <w:numPr>
          <w:ilvl w:val="0"/>
          <w:numId w:val="1011"/>
        </w:numPr>
      </w:pPr>
      <w:r>
        <w:t xml:space="preserve">Оно не может обнаружить артефакты, оставляющие кривую нормальной на вид, например ошибку</w:t>
      </w:r>
      <w:r>
        <w:t xml:space="preserve"> </w:t>
      </w:r>
      <w:r>
        <w:t xml:space="preserve">высоты датчика. Эталон — улучшенный ряд, а не истина.</w:t>
      </w:r>
    </w:p>
    <w:p>
      <w:pPr>
        <w:pStyle w:val="Compact"/>
        <w:numPr>
          <w:ilvl w:val="0"/>
          <w:numId w:val="1011"/>
        </w:numPr>
      </w:pPr>
      <w:r>
        <w:t xml:space="preserve">Оно не может установить клинический ответ на артефакты: VitalDB записывает только</w:t>
      </w:r>
      <w:r>
        <w:t xml:space="preserve"> </w:t>
      </w:r>
      <w:r>
        <w:t xml:space="preserve">суммарные болюсы вазопрессоров.</w:t>
      </w:r>
    </w:p>
    <w:p>
      <w:pPr>
        <w:pStyle w:val="Compact"/>
        <w:numPr>
          <w:ilvl w:val="0"/>
          <w:numId w:val="1011"/>
        </w:numPr>
      </w:pPr>
      <w:r>
        <w:t xml:space="preserve">Данные получены в одном центре в 2016–2017 гг.</w:t>
      </w:r>
    </w:p>
    <w:p>
      <w:pPr>
        <w:pStyle w:val="Compact"/>
        <w:numPr>
          <w:ilvl w:val="0"/>
          <w:numId w:val="1011"/>
        </w:numPr>
      </w:pPr>
      <w:r>
        <w:t xml:space="preserve">Связи наблюдательные.</w:t>
      </w:r>
    </w:p>
    <w:p>
      <w:pPr>
        <w:pStyle w:val="Heading3"/>
      </w:pPr>
      <w:bookmarkStart w:id="53" w:name="_e355b1a78ae844f0bd9aea3b7bb35c4f2259cbc"/>
      <w:r>
        <w:t xml:space="preserve">Поправки (2026-10-26, до фиксации, после состязательной методологической рецензии; данные исходов не рассматривались)</w:t>
      </w:r>
      <w:bookmarkEnd w:id="53"/>
    </w:p>
    <w:p>
      <w:pPr>
        <w:pStyle w:val="FirstParagraph"/>
      </w:pPr>
      <w:r>
        <w:t xml:space="preserve">Если поправка противоречит тексту выше, действует поправка.</w:t>
      </w:r>
    </w:p>
    <w:p>
      <w:pPr>
        <w:pStyle w:val="BodyText"/>
      </w:pPr>
      <w:r>
        <w:rPr>
          <w:b/>
          <w:bCs/>
        </w:rPr>
        <w:t xml:space="preserve">A1 (адаптирована) — валидация без экспертов-людей.</w:t>
      </w:r>
      <w:r>
        <w:t xml:space="preserve"> </w:t>
      </w:r>
      <w:r>
        <w:t xml:space="preserve">Двух ослеплённых экспертов-анестезиологов</w:t>
      </w:r>
      <w:r>
        <w:t xml:space="preserve"> </w:t>
      </w:r>
      <w:r>
        <w:t xml:space="preserve">для этой версии нет. Поэтому валидация эталона опирается на (i) физиологическую согласованность</w:t>
      </w:r>
      <w:r>
        <w:t xml:space="preserve"> </w:t>
      </w:r>
      <w:r>
        <w:t xml:space="preserve">с независимыми датчиками (V3, теперь первичная), (ii) внесение–обнаружение (V1) и (iii) слепого</w:t>
      </w:r>
      <w:r>
        <w:t xml:space="preserve"> </w:t>
      </w:r>
      <w:r>
        <w:t xml:space="preserve">оценщика ИИ (V2, явно вторичный и нерешающий). Во всей статье минуты называются</w:t>
      </w:r>
      <w:r>
        <w:t xml:space="preserve"> </w:t>
      </w:r>
      <w:r>
        <w:rPr>
          <w:b/>
          <w:bCs/>
        </w:rPr>
        <w:t xml:space="preserve">«помеченными</w:t>
      </w:r>
      <w:r>
        <w:rPr>
          <w:b/>
          <w:bCs/>
        </w:rPr>
        <w:t xml:space="preserve"> </w:t>
      </w:r>
      <w:r>
        <w:rPr>
          <w:b/>
          <w:bCs/>
        </w:rPr>
        <w:t xml:space="preserve">по кривой»</w:t>
      </w:r>
      <w:r>
        <w:t xml:space="preserve">, а не «артефактом», если более сильный термин не подтверждён независимыми</w:t>
      </w:r>
      <w:r>
        <w:t xml:space="preserve"> </w:t>
      </w:r>
      <w:r>
        <w:t xml:space="preserve">данными. Создаётся и публикуется с пустыми бланками стратифицированный набор из 400 фрагментов</w:t>
      </w:r>
      <w:r>
        <w:t xml:space="preserve"> </w:t>
      </w:r>
      <w:r>
        <w:t xml:space="preserve">для экспертной оценки (страты A–D рецензии: 150 — САД монитора &lt; 65 и невалидное окно, включая</w:t>
      </w:r>
      <w:r>
        <w:t xml:space="preserve"> </w:t>
      </w:r>
      <w:r>
        <w:t xml:space="preserve">50 только с охранным окном; 100 — САД &lt; 65 и валидное; 100 — случайные валидные; 50 — случайные</w:t>
      </w:r>
      <w:r>
        <w:t xml:space="preserve"> </w:t>
      </w:r>
      <w:r>
        <w:t xml:space="preserve">невалидные при САД ≥ 65; не более двух на пациента, отбор по хэшу subjectid), чтобы позднее</w:t>
      </w:r>
      <w:r>
        <w:t xml:space="preserve"> </w:t>
      </w:r>
      <w:r>
        <w:t xml:space="preserve">можно было добавить оценку людьми.</w:t>
      </w:r>
    </w:p>
    <w:p>
      <w:pPr>
        <w:pStyle w:val="BodyText"/>
      </w:pPr>
      <w:r>
        <w:rPr>
          <w:b/>
          <w:bCs/>
        </w:rPr>
        <w:t xml:space="preserve">A2 — фиксация.</w:t>
      </w:r>
      <w:r>
        <w:t xml:space="preserve"> </w:t>
      </w:r>
      <w:r>
        <w:t xml:space="preserve">Фиксация — тег git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на коммите, код которого реализует §4–§6 с</w:t>
      </w:r>
      <w:r>
        <w:t xml:space="preserve"> </w:t>
      </w:r>
      <w:r>
        <w:t xml:space="preserve">этими поправками, проходит</w:t>
      </w:r>
      <w:r>
        <w:t xml:space="preserve"> </w:t>
      </w:r>
      <w:r>
        <w:rPr>
          <w:rStyle w:val="VerbatimChar"/>
        </w:rPr>
        <w:t xml:space="preserve">tests/test_pipelines.py</w:t>
      </w:r>
      <w:r>
        <w:t xml:space="preserve"> </w:t>
      </w:r>
      <w:r>
        <w:t xml:space="preserve">и выполнил сквозной прогон, в котором</w:t>
      </w:r>
      <w:r>
        <w:t xml:space="preserve"> </w:t>
      </w:r>
      <w:r>
        <w:t xml:space="preserve">векторы ОПП и смерти заменены перестановкой с заданным зерном (результаты сохранены в</w:t>
      </w:r>
      <w:r>
        <w:t xml:space="preserve"> </w:t>
      </w:r>
      <w:r>
        <w:rPr>
          <w:rStyle w:val="VerbatimChar"/>
        </w:rPr>
        <w:t xml:space="preserve">out/results_permuted/</w:t>
      </w:r>
      <w:r>
        <w:t xml:space="preserve">). SHA-256 файлов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записывается в сообщение тега. Внешний реестр</w:t>
      </w:r>
      <w:r>
        <w:t xml:space="preserve"> </w:t>
      </w:r>
      <w:r>
        <w:t xml:space="preserve">(OSF) был недоступен; записью служит локальная история git. Описательная статистика артефактов</w:t>
      </w:r>
      <w:r>
        <w:t xml:space="preserve"> </w:t>
      </w:r>
      <w:r>
        <w:t xml:space="preserve">до фиксации использовала не более 600 случаев.</w:t>
      </w:r>
    </w:p>
    <w:p>
      <w:pPr>
        <w:pStyle w:val="BodyText"/>
      </w:pPr>
      <w:r>
        <w:rPr>
          <w:b/>
          <w:bCs/>
        </w:rPr>
        <w:t xml:space="preserve">A3 — первичная оцениваемая величина.</w:t>
      </w:r>
      <w:r>
        <w:t xml:space="preserve"> </w:t>
      </w:r>
      <w:r>
        <w:t xml:space="preserve">ROR = ОШ_P / ОШ_эталон для «≥ 10 суммарных минут с САД</w:t>
      </w:r>
      <w:r>
        <w:t xml:space="preserve"> </w:t>
      </w:r>
      <w:r>
        <w:t xml:space="preserve">&lt; 65», P = F1 × R3 (фильтр диапазона САД 20–250, поминутная медиана), эталон — эталон с</w:t>
      </w:r>
      <w:r>
        <w:t xml:space="preserve"> </w:t>
      </w:r>
      <w:r>
        <w:t xml:space="preserve">заполнением пропусков при R3. Парный бутстреп, 2 000 выборок пациентов, процентильный 95% ДИ.</w:t>
      </w:r>
      <w:r>
        <w:t xml:space="preserve"> </w:t>
      </w:r>
      <w:r>
        <w:t xml:space="preserve">Правило решения с границей эквивалентности 0,80–1,25: ДИ целиком внутри -&gt; «обработка артефактов</w:t>
      </w:r>
      <w:r>
        <w:t xml:space="preserve"> </w:t>
      </w:r>
      <w:r>
        <w:t xml:space="preserve">существенно не меняет связь»; ДИ исключает 1, а точечная оценка за пределами границы -&gt;</w:t>
      </w:r>
      <w:r>
        <w:t xml:space="preserve"> </w:t>
      </w:r>
      <w:r>
        <w:t xml:space="preserve">«существенное изменение»; иначе — «неопределённо». При недифференциальной ошибочной</w:t>
      </w:r>
      <w:r>
        <w:t xml:space="preserve"> </w:t>
      </w:r>
      <w:r>
        <w:t xml:space="preserve">классификации правдоподобного размера ожидается ROR около 0,90–0,97, поэтому эта величина</w:t>
      </w:r>
      <w:r>
        <w:t xml:space="preserve"> </w:t>
      </w:r>
      <w:r>
        <w:t xml:space="preserve">обнаруживает дифференциальное смещение, достаточно большое, чтобы иметь значение. Ключевые</w:t>
      </w:r>
      <w:r>
        <w:t xml:space="preserve"> </w:t>
      </w:r>
      <w:r>
        <w:t xml:space="preserve">вторичные: (a) F0 × R1 против эталона при R1; (b) log ОШ на 10 мин для суммарных минут &lt; 65,</w:t>
      </w:r>
      <w:r>
        <w:t xml:space="preserve"> </w:t>
      </w:r>
      <w:r>
        <w:t xml:space="preserve">F1 × R3 против эталона при R3, разность с бутстреп-ДИ и коэффициент ослабления β_P/β_эталон.</w:t>
      </w:r>
    </w:p>
    <w:p>
      <w:pPr>
        <w:pStyle w:val="BodyText"/>
      </w:pPr>
      <w:r>
        <w:rPr>
          <w:b/>
          <w:bCs/>
        </w:rPr>
        <w:t xml:space="preserve">A4 — заполнение пропусков.</w:t>
      </w:r>
      <w:r>
        <w:t xml:space="preserve"> </w:t>
      </w:r>
      <w:r>
        <w:t xml:space="preserve">Серии невалидных окон ≤ 3 мин, ограниченные с обеих сторон ≥ 30 с</w:t>
      </w:r>
      <w:r>
        <w:t xml:space="preserve"> </w:t>
      </w:r>
      <w:r>
        <w:t xml:space="preserve">валидных окон, заполняются линейно между медианами валидного САД за 30 с до и после.</w:t>
      </w:r>
      <w:r>
        <w:t xml:space="preserve"> </w:t>
      </w:r>
      <w:r>
        <w:t xml:space="preserve">Эталон без заполнения — анализ чувствительности. Каждая зарегистрированная конвейером минута</w:t>
      </w:r>
      <w:r>
        <w:t xml:space="preserve"> </w:t>
      </w:r>
      <w:r>
        <w:t xml:space="preserve">&lt; 65 бывает</w:t>
      </w:r>
      <w:r>
        <w:t xml:space="preserve"> </w:t>
      </w:r>
      <w:r>
        <w:rPr>
          <w:i/>
          <w:iCs/>
        </w:rPr>
        <w:t xml:space="preserve">ложной</w:t>
      </w:r>
      <w:r>
        <w:t xml:space="preserve"> </w:t>
      </w:r>
      <w:r>
        <w:t xml:space="preserve">(эталон ≥ 65),</w:t>
      </w:r>
      <w:r>
        <w:t xml:space="preserve"> </w:t>
      </w:r>
      <w:r>
        <w:rPr>
          <w:i/>
          <w:iCs/>
        </w:rPr>
        <w:t xml:space="preserve">подтверждённой</w:t>
      </w:r>
      <w:r>
        <w:t xml:space="preserve"> </w:t>
      </w:r>
      <w:r>
        <w:t xml:space="preserve">(эталон &lt; 65, наблюдаемых окон ≥ 50%),</w:t>
      </w:r>
      <w:r>
        <w:t xml:space="preserve"> </w:t>
      </w:r>
      <w:r>
        <w:rPr>
          <w:i/>
          <w:iCs/>
        </w:rPr>
        <w:t xml:space="preserve">заполненной низкой</w:t>
      </w:r>
      <w:r>
        <w:t xml:space="preserve"> </w:t>
      </w:r>
      <w:r>
        <w:t xml:space="preserve">(эталон &lt; 65, наблюдаемых окон &lt; 50%) или</w:t>
      </w:r>
      <w:r>
        <w:t xml:space="preserve"> </w:t>
      </w:r>
      <w:r>
        <w:rPr>
          <w:i/>
          <w:iCs/>
        </w:rPr>
        <w:t xml:space="preserve">неопределённой</w:t>
      </w:r>
      <w:r>
        <w:t xml:space="preserve"> </w:t>
      </w:r>
      <w:r>
        <w:t xml:space="preserve">(эталона нет).</w:t>
      </w:r>
      <w:r>
        <w:t xml:space="preserve"> </w:t>
      </w:r>
      <w:r>
        <w:t xml:space="preserve">Первичная величина O2 = ложные / все зарегистрированные минуты &lt; 65, приводится вместе с</w:t>
      </w:r>
      <w:r>
        <w:t xml:space="preserve"> </w:t>
      </w:r>
      <w:r>
        <w:t xml:space="preserve">неопределёнными / всеми; неопределённые минуты никогда не считаются артефактом.</w:t>
      </w:r>
    </w:p>
    <w:p>
      <w:pPr>
        <w:pStyle w:val="BodyText"/>
      </w:pPr>
      <w:r>
        <w:rPr>
          <w:b/>
          <w:bCs/>
        </w:rPr>
        <w:t xml:space="preserve">A5 — отсутствие кривой.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не является артефактом и не создаёт охранного окна. Минуты,</w:t>
      </w:r>
      <w:r>
        <w:t xml:space="preserve"> </w:t>
      </w:r>
      <w:r>
        <w:t xml:space="preserve">в которых &gt; 50% окон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 исключаются из всех конвейеров и эталона (общий носитель).</w:t>
      </w:r>
    </w:p>
    <w:p>
      <w:pPr>
        <w:pStyle w:val="BodyText"/>
      </w:pPr>
      <w:r>
        <w:rPr>
          <w:b/>
          <w:bCs/>
        </w:rPr>
        <w:t xml:space="preserve">A6 — пациенты.</w:t>
      </w:r>
      <w:r>
        <w:t xml:space="preserve"> </w:t>
      </w:r>
      <w:r>
        <w:t xml:space="preserve">Единица анализа — пациент (</w:t>
      </w:r>
      <w:r>
        <w:rPr>
          <w:rStyle w:val="VerbatimChar"/>
        </w:rPr>
        <w:t xml:space="preserve">subjectid</w:t>
      </w:r>
      <w:r>
        <w:t xml:space="preserve">); первый подходящий случай пациента</w:t>
      </w:r>
      <w:r>
        <w:t xml:space="preserve"> </w:t>
      </w:r>
      <w:r>
        <w:t xml:space="preserve">(наименьший caseid). Бутстреп и разбиение для O6 выполняются по пациентам.</w:t>
      </w:r>
    </w:p>
    <w:p>
      <w:pPr>
        <w:pStyle w:val="BodyText"/>
      </w:pPr>
      <w:r>
        <w:rPr>
          <w:b/>
          <w:bCs/>
        </w:rPr>
        <w:t xml:space="preserve">A7 — O5.</w:t>
      </w:r>
      <w:r>
        <w:t xml:space="preserve"> </w:t>
      </w:r>
      <w:r>
        <w:t xml:space="preserve">(a) Корреляция Спирмена ложных минут на час мониторинга с анализами газов</w:t>
      </w:r>
      <w:r>
        <w:t xml:space="preserve"> </w:t>
      </w:r>
      <w:r>
        <w:t xml:space="preserve">артериальной крови в час и с ASA. (b) Логистическая регрессия Фирта ОПП на log1p(ложные</w:t>
      </w:r>
      <w:r>
        <w:t xml:space="preserve"> </w:t>
      </w:r>
      <w:r>
        <w:t xml:space="preserve">минуты/ч) с поправкой на эталонные минуты &lt; 65 (линейный член + ограниченный кубический</w:t>
      </w:r>
      <w:r>
        <w:t xml:space="preserve"> </w:t>
      </w:r>
      <w:r>
        <w:t xml:space="preserve">сплайн), логарифм часов мониторинга и набор §5; отдельно для минут с преобладанием меток</w:t>
      </w:r>
      <w:r>
        <w:t xml:space="preserve"> </w:t>
      </w:r>
      <w:r>
        <w:t xml:space="preserve">«ноль/высокое» (g1) и «непульсирующее/шум» (g2). (c) Негативный контроль экспозиции: ложные</w:t>
      </w:r>
      <w:r>
        <w:t xml:space="preserve"> </w:t>
      </w:r>
      <w:r>
        <w:t xml:space="preserve">минуты гипертензии (САД конвейера &gt; 120 при эталоне ≤ 100) в той же модели. (d) Модель</w:t>
      </w:r>
      <w:r>
        <w:t xml:space="preserve"> </w:t>
      </w:r>
      <w:r>
        <w:t xml:space="preserve">механизма с добавлением анализов газов крови в час, log1p(кровопотеря) и доз эритроцитов.</w:t>
      </w:r>
    </w:p>
    <w:p>
      <w:pPr>
        <w:pStyle w:val="BodyText"/>
      </w:pPr>
      <w:r>
        <w:rPr>
          <w:b/>
          <w:bCs/>
        </w:rPr>
        <w:t xml:space="preserve">A8 — разрешение.</w:t>
      </w:r>
      <w:r>
        <w:t xml:space="preserve"> </w:t>
      </w:r>
      <w:r>
        <w:t xml:space="preserve">Эталон выбирается при каждом разрешении, и каждый конвейер сравнивается с</w:t>
      </w:r>
      <w:r>
        <w:t xml:space="preserve"> </w:t>
      </w:r>
      <w:r>
        <w:t xml:space="preserve">эталоном при R; влияние разрешения = ОШ(эталон при R)/ОШ(эталон при R3). R4 использует все 5</w:t>
      </w:r>
      <w:r>
        <w:t xml:space="preserve"> </w:t>
      </w:r>
      <w:r>
        <w:t xml:space="preserve">фазовых сдвигов, R5 — сдвиги 0, 3, 6, 9, 12 мин; log ОШ усредняются по сдвигам внутри каждой</w:t>
      </w:r>
      <w:r>
        <w:t xml:space="preserve"> </w:t>
      </w:r>
      <w:r>
        <w:t xml:space="preserve">бутстреп-выборки. Внесённое в карту значение — первое непропущенное 2-секундное значение в его</w:t>
      </w:r>
      <w:r>
        <w:t xml:space="preserve"> </w:t>
      </w:r>
      <w:r>
        <w:t xml:space="preserve">интервале. F5 и F6 применяются после выборки на собственной сетке конвейера (F6 = 7-точечная</w:t>
      </w:r>
      <w:r>
        <w:t xml:space="preserve"> </w:t>
      </w:r>
      <w:r>
        <w:t xml:space="preserve">скользящая медиана). S10: каждый конвейер использует период мониторинга, определённый по цифрам</w:t>
      </w:r>
      <w:r>
        <w:t xml:space="preserve"> </w:t>
      </w:r>
      <w:r>
        <w:t xml:space="preserve">монитора (от первой до последней 60-секундной серии САД монитора 40–150 в пределах</w:t>
      </w:r>
      <w:r>
        <w:t xml:space="preserve"> </w:t>
      </w:r>
      <w:r>
        <w:t xml:space="preserve">анестезии), как это сделало бы ретроспективное исследование.</w:t>
      </w:r>
    </w:p>
    <w:p>
      <w:pPr>
        <w:pStyle w:val="BodyText"/>
      </w:pPr>
      <w:r>
        <w:rPr>
          <w:b/>
          <w:bCs/>
        </w:rPr>
        <w:t xml:space="preserve">A9 — калибровка классификатора (только описательные данные).</w:t>
      </w:r>
      <w:r>
        <w:t xml:space="preserve"> </w:t>
      </w:r>
      <w:r>
        <w:t xml:space="preserve">Шум = минимум кривой</w:t>
      </w:r>
      <w:r>
        <w:t xml:space="preserve"> </w:t>
      </w:r>
      <w:r>
        <w:t xml:space="preserve">&lt; −10 мм рт. ст. или медиана |второй разности| ≥ 4 мм рт. ст. (правило крутизны одиночного</w:t>
      </w:r>
      <w:r>
        <w:t xml:space="preserve"> </w:t>
      </w:r>
      <w:r>
        <w:t xml:space="preserve">выброса отброшено). Охранное окно асимметрично: 2 с до и 8 с после каждой серии артефактов</w:t>
      </w:r>
      <w:r>
        <w:t xml:space="preserve"> </w:t>
      </w:r>
      <w:r>
        <w:t xml:space="preserve">(95-й процентиль времени восстановления монитора после серий «ноль/высокое/непульсирующее» =</w:t>
      </w:r>
      <w:r>
        <w:t xml:space="preserve"> </w:t>
      </w:r>
      <w:r>
        <w:t xml:space="preserve">8 с; 99-й = 16 с). Анализ чувствительности S1 использует 0/0 с и 6/30 с.</w:t>
      </w:r>
    </w:p>
    <w:p>
      <w:pPr>
        <w:pStyle w:val="BodyText"/>
      </w:pPr>
      <w:r>
        <w:rPr>
          <w:b/>
          <w:bCs/>
        </w:rPr>
        <w:t xml:space="preserve">A10 — физиологические проверки (V3, теперь первичная валидация).</w:t>
      </w:r>
      <w:r>
        <w:t xml:space="preserve"> </w:t>
      </w:r>
      <w:r>
        <w:t xml:space="preserve">(i) Для эпизодов САД</w:t>
      </w:r>
      <w:r>
        <w:t xml:space="preserve"> </w:t>
      </w:r>
      <w:r>
        <w:t xml:space="preserve">монитора &lt; 65 с измерением НИАД в пределах ±3 мин: доля с САД по манжете ≥ 70, по классам</w:t>
      </w:r>
      <w:r>
        <w:t xml:space="preserve"> </w:t>
      </w:r>
      <w:r>
        <w:t xml:space="preserve">эпизодов; (ii) для непульсирующих окон: доля с одновременной ЧСС по ЭКГ 40–150 и ЧСС по</w:t>
      </w:r>
      <w:r>
        <w:t xml:space="preserve"> </w:t>
      </w:r>
      <w:r>
        <w:t xml:space="preserve">плетизмограмме 40–150; (iii) доля непульсирующих окон у пациентов с предоперационной</w:t>
      </w:r>
      <w:r>
        <w:t xml:space="preserve"> </w:t>
      </w:r>
      <w:r>
        <w:t xml:space="preserve">фибрилляцией предсердий против синусового ритма. Специфичность V1 приводится как частота</w:t>
      </w:r>
      <w:r>
        <w:t xml:space="preserve"> </w:t>
      </w:r>
      <w:r>
        <w:t xml:space="preserve">пометок вне участка внесения.</w:t>
      </w:r>
    </w:p>
    <w:p>
      <w:pPr>
        <w:pStyle w:val="BodyText"/>
      </w:pPr>
      <w:r>
        <w:rPr>
          <w:b/>
          <w:bCs/>
        </w:rPr>
        <w:t xml:space="preserve">A11 — O6.</w:t>
      </w:r>
      <w:r>
        <w:t xml:space="preserve"> </w:t>
      </w:r>
      <w:r>
        <w:t xml:space="preserve">Вероятность того, что эпизод низкого САД по цифрам монитора помечен по кривой, —</w:t>
      </w:r>
      <w:r>
        <w:t xml:space="preserve"> </w:t>
      </w:r>
      <w:r>
        <w:t xml:space="preserve">для ретроспективной очистки и автоматических систем (не для использования у постели). Классы</w:t>
      </w:r>
      <w:r>
        <w:t xml:space="preserve"> </w:t>
      </w:r>
      <w:r>
        <w:t xml:space="preserve">эпизодов:</w:t>
      </w:r>
      <w:r>
        <w:t xml:space="preserve"> </w:t>
      </w:r>
      <w:r>
        <w:rPr>
          <w:i/>
          <w:iCs/>
        </w:rPr>
        <w:t xml:space="preserve">помеченный</w:t>
      </w:r>
      <w:r>
        <w:t xml:space="preserve"> </w:t>
      </w:r>
      <w:r>
        <w:t xml:space="preserve">(≥ 50% меток артефакта),</w:t>
      </w:r>
      <w:r>
        <w:t xml:space="preserve"> </w:t>
      </w:r>
      <w:r>
        <w:rPr>
          <w:i/>
          <w:iCs/>
        </w:rPr>
        <w:t xml:space="preserve">с преобладанием охранного окна</w:t>
      </w:r>
      <w:r>
        <w:t xml:space="preserve"> </w:t>
      </w:r>
      <w:r>
        <w:t xml:space="preserve">(артефакт +</w:t>
      </w:r>
      <w:r>
        <w:t xml:space="preserve"> </w:t>
      </w:r>
      <w:r>
        <w:t xml:space="preserve">охранное окно ≥ 50%, артефакт &lt; 50%),</w:t>
      </w:r>
      <w:r>
        <w:t xml:space="preserve"> </w:t>
      </w:r>
      <w:r>
        <w:rPr>
          <w:i/>
          <w:iCs/>
        </w:rPr>
        <w:t xml:space="preserve">физиологический</w:t>
      </w:r>
      <w:r>
        <w:t xml:space="preserve"> </w:t>
      </w:r>
      <w:r>
        <w:t xml:space="preserve">(остальные). ДИ — бутстреп с</w:t>
      </w:r>
      <w:r>
        <w:t xml:space="preserve"> </w:t>
      </w:r>
      <w:r>
        <w:t xml:space="preserve">кластеризацией по пациентам. Правило: дерево глубины ≤ 2 по длительности, надиру и</w:t>
      </w:r>
      <w:r>
        <w:t xml:space="preserve"> </w:t>
      </w:r>
      <w:r>
        <w:t xml:space="preserve">максимальному САД за предшествующие 30 с, выведенное на 50% пациентов (разбиение по хэшу);</w:t>
      </w:r>
      <w:r>
        <w:t xml:space="preserve"> </w:t>
      </w:r>
      <w:r>
        <w:t xml:space="preserve">листья называются «помеченными» только при специфичности ≥ 90%; проверка на другой половине</w:t>
      </w:r>
      <w:r>
        <w:t xml:space="preserve"> </w:t>
      </w:r>
      <w:r>
        <w:t xml:space="preserve">(чувствительность, специфичность, ППЦ с кластерными ДИ).</w:t>
      </w:r>
    </w:p>
    <w:p>
      <w:pPr>
        <w:pStyle w:val="BodyText"/>
      </w:pPr>
      <w:r>
        <w:rPr>
          <w:b/>
          <w:bCs/>
        </w:rPr>
        <w:t xml:space="preserve">A12 — модели.</w:t>
      </w:r>
      <w:r>
        <w:t xml:space="preserve"> </w:t>
      </w:r>
      <w:r>
        <w:t xml:space="preserve">Возраст и рСКФ — ограниченные кубические сплайны (3 узла). Штрафованное</w:t>
      </w:r>
      <w:r>
        <w:t xml:space="preserve"> </w:t>
      </w:r>
      <w:r>
        <w:t xml:space="preserve">правдоподобие Фирта для всех моделей; сбои подсчитываются. Одновременные 95% полосы (бутстреп</w:t>
      </w:r>
      <w:r>
        <w:t xml:space="preserve"> </w:t>
      </w:r>
      <w:r>
        <w:t xml:space="preserve">max-|z|) для 35 ROR «F × R». Один набор для анализа для всех спецификаций. S7 и летальность</w:t>
      </w:r>
      <w:r>
        <w:t xml:space="preserve"> </w:t>
      </w:r>
      <w:r>
        <w:t xml:space="preserve">используют сокращённый набор (сплайны возраста и рСКФ, ASA ≥ 3, экстренность). Летальность:</w:t>
      </w:r>
      <w:r>
        <w:t xml:space="preserve"> </w:t>
      </w:r>
      <w:r>
        <w:t xml:space="preserve">одна заранее заданная спецификация (первичный P против эталона) в описательной когорте,</w:t>
      </w:r>
      <w:r>
        <w:t xml:space="preserve"> </w:t>
      </w:r>
      <w:r>
        <w:t xml:space="preserve">поисковый анализ, без кривой спецификаций. S11 добавляет число послеоперационных измерений</w:t>
      </w:r>
      <w:r>
        <w:t xml:space="preserve"> </w:t>
      </w:r>
      <w:r>
        <w:t xml:space="preserve">креатинина. Проверка точности до раскрытия моделированием с заданными (не оценёнными)</w:t>
      </w:r>
      <w:r>
        <w:t xml:space="preserve"> </w:t>
      </w:r>
      <w:r>
        <w:t xml:space="preserve">эффектами ковариат и ОШ_эталон = 1,5: если ожидаемая полуширина 95% ДИ log ROR превышает 0,22,</w:t>
      </w:r>
      <w:r>
        <w:t xml:space="preserve"> </w:t>
      </w:r>
      <w:r>
        <w:t xml:space="preserve">вывод об эквивалентности заранее объявляется недостижимым.</w:t>
      </w:r>
    </w:p>
    <w:p>
      <w:pPr>
        <w:pStyle w:val="BodyText"/>
      </w:pPr>
      <w:r>
        <w:rPr>
          <w:b/>
          <w:bCs/>
        </w:rPr>
        <w:t xml:space="preserve">Когорты.</w:t>
      </w:r>
      <w:r>
        <w:t xml:space="preserve"> </w:t>
      </w:r>
      <w:r>
        <w:rPr>
          <w:i/>
          <w:iCs/>
        </w:rPr>
        <w:t xml:space="preserve">Описательная когорта</w:t>
      </w:r>
      <w:r>
        <w:t xml:space="preserve"> </w:t>
      </w:r>
      <w:r>
        <w:t xml:space="preserve">(O1–O3, O6, V3, летальность): взрослые, общая анестезия,</w:t>
      </w:r>
      <w:r>
        <w:t xml:space="preserve"> </w:t>
      </w:r>
      <w:r>
        <w:t xml:space="preserve">≥ 30 мин мониторинга, валидного по эталону, первый случай пациента.</w:t>
      </w:r>
      <w:r>
        <w:t xml:space="preserve"> </w:t>
      </w:r>
      <w:r>
        <w:rPr>
          <w:i/>
          <w:iCs/>
        </w:rPr>
        <w:t xml:space="preserve">Набор для анализа ОПП</w:t>
      </w:r>
      <w:r>
        <w:t xml:space="preserve"> </w:t>
      </w:r>
      <w:r>
        <w:t xml:space="preserve">(O4, O5, анализы S): дополнительно исключаются трансплантации, отсутствие исходного</w:t>
      </w:r>
      <w:r>
        <w:t xml:space="preserve"> </w:t>
      </w:r>
      <w:r>
        <w:t xml:space="preserve">креатинина, рСКФ &lt; 15 и отсутствие креатинина в течение 7 суток.</w:t>
      </w:r>
    </w:p>
    <w:p>
      <w:pPr>
        <w:pStyle w:val="BodyText"/>
      </w:pPr>
      <w:r>
        <w:rPr>
          <w:b/>
          <w:bCs/>
        </w:rPr>
        <w:t xml:space="preserve">A13 — классификатор v2 (до фиксации; данные исходов не рассматривались).</w:t>
      </w:r>
      <w:r>
        <w:t xml:space="preserve"> </w:t>
      </w:r>
      <w:r>
        <w:t xml:space="preserve">Критерий пульсации</w:t>
      </w:r>
      <w:r>
        <w:t xml:space="preserve"> </w:t>
      </w:r>
      <w:r>
        <w:t xml:space="preserve">по автокорреляции с межударной задержкой отброшен: в описательных данных он помечал как</w:t>
      </w:r>
      <w:r>
        <w:t xml:space="preserve"> </w:t>
      </w:r>
      <w:r>
        <w:t xml:space="preserve">непульсирующие 12% окон у пациентов с предоперационной фибрилляцией предсердий (1% при</w:t>
      </w:r>
      <w:r>
        <w:t xml:space="preserve"> </w:t>
      </w:r>
      <w:r>
        <w:t xml:space="preserve">синусовом ритме), а пульсовое давление в этих окнах было 56–83 мм рт. ст.; он также срабатывал</w:t>
      </w:r>
      <w:r>
        <w:t xml:space="preserve"> </w:t>
      </w:r>
      <w:r>
        <w:t xml:space="preserve">при бигеминии и редком пульсе. Его заменили на: пульсовое давление &lt; 8 мм рт. ст., ИЛИ</w:t>
      </w:r>
      <w:r>
        <w:t xml:space="preserve"> </w:t>
      </w:r>
      <w:r>
        <w:t xml:space="preserve">интердецильный размах &lt; 3 мм рт. ст., ИЛИ отсутствие систолического подъёма (рост &gt; 8 мм рт. ст.</w:t>
      </w:r>
      <w:r>
        <w:t xml:space="preserve"> </w:t>
      </w:r>
      <w:r>
        <w:t xml:space="preserve">за 100 мс) в центрированном 6-секундном окне. Правило шума стало: минимум &lt; −10 мм рт. ст. ИЛИ</w:t>
      </w:r>
      <w:r>
        <w:t xml:space="preserve"> </w:t>
      </w:r>
      <w:r>
        <w:t xml:space="preserve">медиана абсолютной второй разности ≥ 4 мм рт. ст. (прежнее правило срабатывало на одиночные</w:t>
      </w:r>
      <w:r>
        <w:t xml:space="preserve"> </w:t>
      </w:r>
      <w:r>
        <w:t xml:space="preserve">выбросы). Охранное окно асимметрично: 2 с до и 8 с после серии артефактов (95-й процентиль</w:t>
      </w:r>
      <w:r>
        <w:t xml:space="preserve"> </w:t>
      </w:r>
      <w:r>
        <w:t xml:space="preserve">восстановления монитора). Все 3 645 случаев с кривой извлечены заново с этими признаками; у 211</w:t>
      </w:r>
      <w:r>
        <w:t xml:space="preserve"> </w:t>
      </w:r>
      <w:r>
        <w:t xml:space="preserve">кривая значилась в списке, но не загружалась, и они исключены как «кривая недоступна».</w:t>
      </w:r>
    </w:p>
    <w:p>
      <w:pPr>
        <w:pStyle w:val="BodyText"/>
      </w:pPr>
      <w:r>
        <w:rPr>
          <w:b/>
          <w:bCs/>
        </w:rPr>
        <w:t xml:space="preserve">A14 — мощность O5 и итерации Фирта (до фиксации; рассматривался только переставленный</w:t>
      </w:r>
      <w:r>
        <w:rPr>
          <w:b/>
          <w:bCs/>
        </w:rPr>
        <w:t xml:space="preserve"> </w:t>
      </w:r>
      <w:r>
        <w:rPr>
          <w:b/>
          <w:bCs/>
        </w:rPr>
        <w:t xml:space="preserve">исход).</w:t>
      </w:r>
      <w:r>
        <w:t xml:space="preserve"> </w:t>
      </w:r>
      <w:r>
        <w:t xml:space="preserve">В пробном прогоне с перестановкой ложные минуты при F1 × R3 были ненулевыми у 241 из</w:t>
      </w:r>
      <w:r>
        <w:t xml:space="preserve"> </w:t>
      </w:r>
      <w:r>
        <w:t xml:space="preserve">2 563 пациентов (с преобладанием нуля/промывания — у 19), чего недостаточно для проверки</w:t>
      </w:r>
      <w:r>
        <w:t xml:space="preserve"> </w:t>
      </w:r>
      <w:r>
        <w:t xml:space="preserve">дифференциальной ошибочной классификации. Поэтому O5 выполняется дважды: при F1 × R3, как</w:t>
      </w:r>
      <w:r>
        <w:t xml:space="preserve"> </w:t>
      </w:r>
      <w:r>
        <w:t xml:space="preserve">задано заранее, и при F0 × R1 (необработанный 2-секундный поток; ненулевые у 1 728 пациентов),</w:t>
      </w:r>
      <w:r>
        <w:t xml:space="preserve"> </w:t>
      </w:r>
      <w:r>
        <w:t xml:space="preserve">с отношениями шансов также на одно стандартное отклонение экспозиции. Интерпретируется</w:t>
      </w:r>
      <w:r>
        <w:t xml:space="preserve"> </w:t>
      </w:r>
      <w:r>
        <w:t xml:space="preserve">вариант F0 × R1. Предел итераций Фирта поднят с 50 до 200: в пробном прогоне 1,7% бутстреп-</w:t>
      </w:r>
      <w:r>
        <w:t xml:space="preserve"> </w:t>
      </w:r>
      <w:r>
        <w:t xml:space="preserve">подгонок остановились на 50 итерациях, не достигнув допуска 1e−7, а их повторная подгонка</w:t>
      </w:r>
      <w:r>
        <w:t xml:space="preserve"> </w:t>
      </w:r>
      <w:r>
        <w:t xml:space="preserve">изменила оценку лишь в восьмом знаке после запятой.</w:t>
      </w:r>
    </w:p>
    <w:p>
      <w:pPr>
        <w:pStyle w:val="BodyText"/>
      </w:pPr>
      <w:r>
        <w:rPr>
          <w:b/>
          <w:bCs/>
        </w:rPr>
        <w:t xml:space="preserve">A15 — нулевая калибровка интервала ROR (написана до того, как был виден результат калибровки;</w:t>
      </w:r>
      <w:r>
        <w:rPr>
          <w:b/>
          <w:bCs/>
        </w:rPr>
        <w:t xml:space="preserve"> </w:t>
      </w:r>
      <w:r>
        <w:rPr>
          <w:b/>
          <w:bCs/>
        </w:rPr>
        <w:t xml:space="preserve">реальный исход не рассматривался).</w:t>
      </w:r>
      <w:r>
        <w:t xml:space="preserve"> </w:t>
      </w:r>
      <w:r>
        <w:t xml:space="preserve">В пробном прогоне у нескольких ROR процентильные интервалы</w:t>
      </w:r>
      <w:r>
        <w:t xml:space="preserve"> </w:t>
      </w:r>
      <w:r>
        <w:t xml:space="preserve">исключали 1, хотя при переставленном исходе истинное ROR равно ровно 1, потому что контраст</w:t>
      </w:r>
      <w:r>
        <w:t xml:space="preserve"> </w:t>
      </w:r>
      <w:r>
        <w:t xml:space="preserve">опирается на несколько десятков пациентов, у которых категория экспозиции различается.</w:t>
      </w:r>
      <w:r>
        <w:t xml:space="preserve"> </w:t>
      </w:r>
      <w:r>
        <w:rPr>
          <w:rStyle w:val="VerbatimChar"/>
        </w:rPr>
        <w:t xml:space="preserve">src/null_calibration.py</w:t>
      </w:r>
      <w:r>
        <w:t xml:space="preserve"> </w:t>
      </w:r>
      <w:r>
        <w:t xml:space="preserve">100 раз заново переставляет исход и для F1 × R3, F0 × R1, F3 × R2 и</w:t>
      </w:r>
      <w:r>
        <w:t xml:space="preserve"> </w:t>
      </w:r>
      <w:r>
        <w:t xml:space="preserve">F6 × R3 записывает, как часто 95% интервал парного бутстрепа (B = 200) накрывает 1, а также</w:t>
      </w:r>
      <w:r>
        <w:t xml:space="preserve"> </w:t>
      </w:r>
      <w:r>
        <w:t xml:space="preserve">отношение средней бутстреп-SE к SD log ROR по перестановкам. Правило решения, зафиксированное</w:t>
      </w:r>
      <w:r>
        <w:t xml:space="preserve"> </w:t>
      </w:r>
      <w:r>
        <w:t xml:space="preserve">сейчас:</w:t>
      </w:r>
      <w:r>
        <w:t xml:space="preserve"> </w:t>
      </w:r>
      <w:r>
        <w:t xml:space="preserve">- если покрытие для F1 × R3 ≥ 0,90, первичным остаётся процентильный бутстреп-интервал;</w:t>
      </w:r>
      <w:r>
        <w:t xml:space="preserve"> </w:t>
      </w:r>
      <w:r>
        <w:t xml:space="preserve">- иначе каждый интервал ROR (и одновременная полоса) рассчитывается как</w:t>
      </w:r>
      <w:r>
        <w:t xml:space="preserve"> </w:t>
      </w:r>
      <w:r>
        <w:t xml:space="preserve">log ROR ± z × max(бутстреп-SE, SD этой ячейки при нулевых перестановках), где нулевое SD</w:t>
      </w:r>
      <w:r>
        <w:t xml:space="preserve"> </w:t>
      </w:r>
      <w:r>
        <w:t xml:space="preserve">оценивается по 200 перестановкам на ячейку, а процентильный интервал приводится как</w:t>
      </w:r>
      <w:r>
        <w:t xml:space="preserve"> </w:t>
      </w:r>
      <w:r>
        <w:t xml:space="preserve">вторичный. Вывод об эквивалентности использует первичный интервал.</w:t>
      </w:r>
    </w:p>
    <w:p>
      <w:pPr>
        <w:pStyle w:val="BodyText"/>
      </w:pPr>
      <w:r>
        <w:rPr>
          <w:i/>
          <w:iCs/>
        </w:rPr>
        <w:t xml:space="preserve">Результат A15 (100 перестановок, B = 200).</w:t>
      </w:r>
      <w:r>
        <w:t xml:space="preserve"> </w:t>
      </w:r>
      <w:r>
        <w:t xml:space="preserve">Покрытие 1 процентильным интервалом: F1 × R3 0,51,</w:t>
      </w:r>
      <w:r>
        <w:t xml:space="preserve"> </w:t>
      </w:r>
      <w:r>
        <w:t xml:space="preserve">F0 × R1 0,79, F3 × R2 0,89, F6 × R3 0,91. Бутстреп-распределение log ROR пиковое — большинство</w:t>
      </w:r>
      <w:r>
        <w:t xml:space="preserve"> </w:t>
      </w:r>
      <w:r>
        <w:t xml:space="preserve">выборок мало меняет состав пациентов, определяющих контраст, — поэтому его центральные 95%</w:t>
      </w:r>
      <w:r>
        <w:t xml:space="preserve"> </w:t>
      </w:r>
      <w:r>
        <w:t xml:space="preserve">узки даже там, где SD не мало (средняя бутстреп-SE / нулевое SD = 0,80 для F1 × R3). Поэтому</w:t>
      </w:r>
      <w:r>
        <w:t xml:space="preserve"> </w:t>
      </w:r>
      <w:r>
        <w:t xml:space="preserve">применяется заранее заданное правило: первичные интервалы — log ROR ± z × max(бутстреп-SE, SD</w:t>
      </w:r>
      <w:r>
        <w:t xml:space="preserve"> </w:t>
      </w:r>
      <w:r>
        <w:t xml:space="preserve">при нулевых перестановках), 200 перестановок на ячейку. При тех же 100 нулевых перестановках</w:t>
      </w:r>
      <w:r>
        <w:t xml:space="preserve"> </w:t>
      </w:r>
      <w:r>
        <w:t xml:space="preserve">этот интервал накрывал 1 в 0,99, 0,99, 1,00 и 0,97 случаев соответственно (консервативно).</w:t>
      </w:r>
      <w:r>
        <w:t xml:space="preserve"> </w:t>
      </w:r>
      <w:r>
        <w:t xml:space="preserve">Правило применяется ко всем контрастам типа ROR: 35 ячейкам «F × R» и их одновременным полосам,</w:t>
      </w:r>
      <w:r>
        <w:t xml:space="preserve"> </w:t>
      </w:r>
      <w:r>
        <w:t xml:space="preserve">влиянию разрешения, разностям наклонов доза–эффект и анализам чувствительности вариантов</w:t>
      </w:r>
      <w:r>
        <w:t xml:space="preserve"> </w:t>
      </w:r>
      <w:r>
        <w:t xml:space="preserve">эталона.</w:t>
      </w:r>
    </w:p>
    <w:p>
      <w:pPr>
        <w:pStyle w:val="Heading3"/>
      </w:pPr>
      <w:bookmarkStart w:id="54" w:name="_ae2e2af4d5fd08854f8e49023ab1f4768b41a12"/>
      <w:r>
        <w:t xml:space="preserve">Записи после раскрытия</w:t>
      </w:r>
      <w:bookmarkEnd w:id="54"/>
    </w:p>
    <w:p>
      <w:pPr>
        <w:pStyle w:val="FirstParagraph"/>
      </w:pPr>
      <w:r>
        <w:rPr>
          <w:b/>
          <w:bCs/>
        </w:rPr>
        <w:t xml:space="preserve">Хэш кода.</w:t>
      </w:r>
      <w:r>
        <w:t xml:space="preserve"> </w:t>
      </w:r>
      <w:r>
        <w:t xml:space="preserve">Сообщение тега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содержит SHA-256, выведенный последним пробным</w:t>
      </w:r>
      <w:r>
        <w:t xml:space="preserve"> </w:t>
      </w:r>
      <w:r>
        <w:t xml:space="preserve">прогоном с перестановкой (12375fea…). Между этим прогоном и коммитом фиксации редактировались</w:t>
      </w:r>
      <w:r>
        <w:t xml:space="preserve"> </w:t>
      </w:r>
      <w:r>
        <w:t xml:space="preserve">только</w:t>
      </w:r>
      <w:r>
        <w:t xml:space="preserve"> </w:t>
      </w:r>
      <w:r>
        <w:rPr>
          <w:rStyle w:val="VerbatimChar"/>
        </w:rPr>
        <w:t xml:space="preserve">src/figures.py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src/tables.py</w:t>
      </w:r>
      <w:r>
        <w:t xml:space="preserve"> </w:t>
      </w:r>
      <w:r>
        <w:t xml:space="preserve">(построение рисунков и оформление таблиц), поэтому</w:t>
      </w:r>
      <w:r>
        <w:t xml:space="preserve"> </w:t>
      </w:r>
      <w:r>
        <w:t xml:space="preserve">хэш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в помеченном коммите равен 871bd97e…; именно этот хэш записан реальным анализом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out/results_real/summary.json</w:t>
      </w:r>
      <w:r>
        <w:t xml:space="preserve">). Для реального прогона</w:t>
      </w:r>
      <w:r>
        <w:t xml:space="preserve"> </w:t>
      </w:r>
      <w:r>
        <w:rPr>
          <w:rStyle w:val="VerbatimChar"/>
        </w:rPr>
        <w:t xml:space="preserve">git diff protocol-freeze -- src/analysis.py src/models.py src/pipelines.py src/artifact.py</w:t>
      </w:r>
      <w:r>
        <w:t xml:space="preserve"> </w:t>
      </w:r>
      <w:r>
        <w:t xml:space="preserve">пуст.</w:t>
      </w:r>
    </w:p>
    <w:p>
      <w:pPr>
        <w:pStyle w:val="BodyText"/>
      </w:pPr>
      <w:r>
        <w:rPr>
          <w:b/>
          <w:bCs/>
        </w:rPr>
        <w:t xml:space="preserve">Апостериорно (не задано заранее).</w:t>
      </w:r>
      <w:r>
        <w:t xml:space="preserve"> </w:t>
      </w:r>
      <w:r>
        <w:rPr>
          <w:rStyle w:val="VerbatimChar"/>
        </w:rPr>
        <w:t xml:space="preserve">src/posthoc_depth.py</w:t>
      </w:r>
      <w:r>
        <w:t xml:space="preserve"> </w:t>
      </w:r>
      <w:r>
        <w:t xml:space="preserve">добавляет интервалы по A15 для ROR</w:t>
      </w:r>
      <w:r>
        <w:t xml:space="preserve"> </w:t>
      </w:r>
      <w:r>
        <w:t xml:space="preserve">экспозиций, взвешенных по глубине (площадь и средневзвешенное ниже 55 и 65 мм рт. ст., F0/F1/F3</w:t>
      </w:r>
      <w:r>
        <w:t xml:space="preserve"> </w:t>
      </w:r>
      <w:r>
        <w:t xml:space="preserve">при R3), по поводу их точечных оценок на кривой спецификаций. Приводятся как апостериорные.</w:t>
      </w:r>
      <w:r>
        <w:t xml:space="preserve"> </w:t>
      </w:r>
      <w:r>
        <w:t xml:space="preserve">Тепловая карта метрик глубины (рисунок 3; в статье — рисунок S4) и лесной график (рисунок 6; в статье — рисунок 4) добавлены после раскрытия.</w:t>
      </w:r>
    </w:p>
    <w:p>
      <w:pPr>
        <w:pStyle w:val="BodyText"/>
      </w:pPr>
      <w:r>
        <w:rPr>
          <w:b/>
          <w:bCs/>
        </w:rPr>
        <w:t xml:space="preserve">Апостериорно (не задано заранее).</w:t>
      </w:r>
      <w:r>
        <w:t xml:space="preserve"> </w:t>
      </w:r>
      <w:r>
        <w:rPr>
          <w:rStyle w:val="VerbatimChar"/>
        </w:rPr>
        <w:t xml:space="preserve">src/posthoc_cuff_site.py</w:t>
      </w:r>
      <w:r>
        <w:t xml:space="preserve"> </w:t>
      </w:r>
      <w:r>
        <w:t xml:space="preserve">сравнивает избыток артефактов</w:t>
      </w:r>
      <w:r>
        <w:t xml:space="preserve"> </w:t>
      </w:r>
      <w:r>
        <w:t xml:space="preserve">вокруг измерения манжетой между лучевыми и тыльными стопы/бедренными катетерами (манжета на</w:t>
      </w:r>
      <w:r>
        <w:t xml:space="preserve"> </w:t>
      </w:r>
      <w:r>
        <w:t xml:space="preserve">плече не может окклюзировать последние) и между правыми и левыми лучевыми катетерами — по</w:t>
      </w:r>
      <w:r>
        <w:t xml:space="preserve"> </w:t>
      </w:r>
      <w:r>
        <w:t xml:space="preserve">поводу результата C3.</w:t>
      </w:r>
    </w:p>
    <w:p>
      <w:pPr>
        <w:pStyle w:val="BodyText"/>
      </w:pPr>
      <w:r>
        <w:rPr>
          <w:b/>
          <w:bCs/>
        </w:rPr>
        <w:t xml:space="preserve">Изменения после первого раунда рецензирования (2026-10-26, после раскрытия).</w:t>
      </w:r>
      <w:r>
        <w:t xml:space="preserve"> </w:t>
      </w:r>
      <w:r>
        <w:t xml:space="preserve">Три рецензента</w:t>
      </w:r>
      <w:r>
        <w:t xml:space="preserve"> </w:t>
      </w:r>
      <w:r>
        <w:t xml:space="preserve">ИИ (статистика, клиническая анестезиология, обработка сигналов/воспроизводимость;</w:t>
      </w:r>
      <w:r>
        <w:t xml:space="preserve"> </w:t>
      </w:r>
      <w:r>
        <w:rPr>
          <w:rStyle w:val="VerbatimChar"/>
        </w:rPr>
        <w:t xml:space="preserve">docs/reviews/</w:t>
      </w:r>
      <w:r>
        <w:t xml:space="preserve">) привели к следующему: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Исправлено время манжеты.</w:t>
      </w:r>
      <w:r>
        <w:t xml:space="preserve"> </w:t>
      </w:r>
      <w:r>
        <w:rPr>
          <w:rStyle w:val="VerbatimChar"/>
        </w:rPr>
        <w:t xml:space="preserve">n_NIBP_MBP</w:t>
      </w:r>
      <w:r>
        <w:t xml:space="preserve"> </w:t>
      </w:r>
      <w:r>
        <w:t xml:space="preserve">сдвигалось на задержку артериальных цифр</w:t>
      </w:r>
      <w:r>
        <w:t xml:space="preserve"> </w:t>
      </w:r>
      <w:r>
        <w:t xml:space="preserve">(pipelines.py, figures.py). Значения манжеты не задерживаются так, как артериальные цифры,</w:t>
      </w:r>
      <w:r>
        <w:t xml:space="preserve"> </w:t>
      </w:r>
      <w:r>
        <w:t xml:space="preserve">поэтому сдвиг убран. Это касается только C3, V3 и рисунка 2 (без исходов). Первичный эталон</w:t>
      </w:r>
      <w:r>
        <w:t xml:space="preserve"> </w:t>
      </w:r>
      <w:r>
        <w:t xml:space="preserve">перепроверен после повторного запуска</w:t>
      </w:r>
      <w:r>
        <w:t xml:space="preserve"> </w:t>
      </w:r>
      <w:r>
        <w:rPr>
          <w:rStyle w:val="VerbatimChar"/>
        </w:rPr>
        <w:t xml:space="preserve">run_all.py</w:t>
      </w:r>
      <w:r>
        <w:t xml:space="preserve">: ОШ_эталон и ОШ_конвейер для F1 × R3</w:t>
      </w:r>
      <w:r>
        <w:t xml:space="preserve"> </w:t>
      </w:r>
      <w:r>
        <w:t xml:space="preserve">совпадают с зафиксированным прогоном (0,9403 и 0,8992).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Добавлены варианты эталона (только чувствительность; первичный не изменён).</w:t>
      </w:r>
      <w:r>
        <w:t xml:space="preserve"> </w:t>
      </w:r>
      <w:r>
        <w:rPr>
          <w:rStyle w:val="VerbatimChar"/>
        </w:rPr>
        <w:t xml:space="preserve">valid25_obs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valid75_obs</w:t>
      </w:r>
      <w:r>
        <w:t xml:space="preserve"> </w:t>
      </w:r>
      <w:r>
        <w:t xml:space="preserve">применяют правило валидности минуты только к наблюдаемым валидным окнам</w:t>
      </w:r>
      <w:r>
        <w:t xml:space="preserve"> </w:t>
      </w:r>
      <w:r>
        <w:t xml:space="preserve">(первичный эталон по устройству заполнения считает заполненные значения валидными, поэтому</w:t>
      </w:r>
      <w:r>
        <w:t xml:space="preserve"> </w:t>
      </w:r>
      <w:r>
        <w:t xml:space="preserve">исходные valid25/valid75 почти не проверяли правило).</w:t>
      </w:r>
      <w:r>
        <w:t xml:space="preserve"> </w:t>
      </w:r>
      <w:r>
        <w:rPr>
          <w:rStyle w:val="VerbatimChar"/>
        </w:rPr>
        <w:t xml:space="preserve">concord</w:t>
      </w:r>
      <w:r>
        <w:t xml:space="preserve"> </w:t>
      </w:r>
      <w:r>
        <w:t xml:space="preserve">дополнительно удаляет</w:t>
      </w:r>
      <w:r>
        <w:t xml:space="preserve"> </w:t>
      </w:r>
      <w:r>
        <w:t xml:space="preserve">валидные окна, где САД монитора и среднее кривой расходятся более чем на 10 мм рт. ст.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Заранее заданные S4 и S6 не были выполнены.</w:t>
      </w:r>
      <w:r>
        <w:t xml:space="preserve"> </w:t>
      </w:r>
      <w:r>
        <w:t xml:space="preserve">Они по ошибке были пропущены в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 </w:t>
      </w:r>
      <w:r>
        <w:t xml:space="preserve">и</w:t>
      </w:r>
      <w:r>
        <w:t xml:space="preserve"> </w:t>
      </w:r>
      <w:r>
        <w:t xml:space="preserve">теперь выполнены в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с интервалом A15.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Апостериорные анализы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src/posthoc_review.py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src/validate_v1_sweep.py</w:t>
      </w:r>
      <w:r>
        <w:t xml:space="preserve">: таблица пациентов с расхождением,</w:t>
      </w:r>
      <w:r>
        <w:t xml:space="preserve"> </w:t>
      </w:r>
      <w:r>
        <w:t xml:space="preserve">операционные характеристики TOST по моделированию, покрытие интервалов на разделённой</w:t>
      </w:r>
      <w:r>
        <w:t xml:space="preserve"> </w:t>
      </w:r>
      <w:r>
        <w:t xml:space="preserve">выборке, ограничение по отделениям, поправка по шкале риска заболевания, ступени ОШ от</w:t>
      </w:r>
      <w:r>
        <w:t xml:space="preserve"> </w:t>
      </w:r>
      <w:r>
        <w:t xml:space="preserve">нескорректированного к скорректированному, таблица эпизодов в реальном времени,</w:t>
      </w:r>
      <w:r>
        <w:t xml:space="preserve"> </w:t>
      </w:r>
      <w:r>
        <w:t xml:space="preserve">пульсоксиметрия при глубоких эпизодах, подтипы/регулярность/положение манжеты,</w:t>
      </w:r>
      <w:r>
        <w:t xml:space="preserve"> </w:t>
      </w:r>
      <w:r>
        <w:t xml:space="preserve">характеристики правила по надиру, перебор параметров внесения.</w:t>
      </w:r>
    </w:p>
    <w:p>
      <w:pPr>
        <w:pStyle w:val="BodyText"/>
      </w:pPr>
      <w:r>
        <w:rPr>
          <w:b/>
          <w:bCs/>
        </w:rPr>
        <w:t xml:space="preserve">Изменения после второго раунда рецензирования (2026-10-26).</w:t>
      </w:r>
      <w:r>
        <w:t xml:space="preserve"> </w:t>
      </w:r>
      <w:r>
        <w:t xml:space="preserve">Исправлена ошибка кода в</w:t>
      </w:r>
      <w:r>
        <w:t xml:space="preserve"> </w:t>
      </w:r>
      <w:r>
        <w:t xml:space="preserve">апостериорной модели «без длительности» (</w:t>
      </w:r>
      <w:r>
        <w:rPr>
          <w:rStyle w:val="VerbatimChar"/>
        </w:rPr>
        <w:t xml:space="preserve">posthoc_models.py</w:t>
      </w:r>
      <w:r>
        <w:t xml:space="preserve"> </w:t>
      </w:r>
      <w:r>
        <w:t xml:space="preserve">фиксировал</w:t>
      </w:r>
      <w:r>
        <w:t xml:space="preserve"> </w:t>
      </w:r>
      <w:r>
        <w:rPr>
          <w:rStyle w:val="VerbatimChar"/>
        </w:rPr>
        <w:t xml:space="preserve">ane_dur_h</w:t>
      </w:r>
      <w:r>
        <w:t xml:space="preserve"> </w:t>
      </w:r>
      <w:r>
        <w:t xml:space="preserve">вместо</w:t>
      </w:r>
      <w:r>
        <w:t xml:space="preserve"> </w:t>
      </w:r>
      <w:r>
        <w:t xml:space="preserve">столбца</w:t>
      </w:r>
      <w:r>
        <w:t xml:space="preserve"> </w:t>
      </w:r>
      <w:r>
        <w:rPr>
          <w:rStyle w:val="VerbatimChar"/>
        </w:rPr>
        <w:t xml:space="preserve">log_dur</w:t>
      </w:r>
      <w:r>
        <w:t xml:space="preserve">, который использует модель); исправленная оценка 1,10 (0,70–1,71). Правило A11</w:t>
      </w:r>
      <w:r>
        <w:t xml:space="preserve"> </w:t>
      </w:r>
      <w:r>
        <w:t xml:space="preserve">приводится как одно разбиение, выбранное поиском по дереву. «Артефакт» в тексте означает</w:t>
      </w:r>
      <w:r>
        <w:t xml:space="preserve"> </w:t>
      </w:r>
      <w:r>
        <w:t xml:space="preserve">значения, помеченные по кривой (A1). Хрупкость первичного вывода к случаям ОПП среди</w:t>
      </w:r>
      <w:r>
        <w:t xml:space="preserve"> </w:t>
      </w:r>
      <w:r>
        <w:t xml:space="preserve">пациентов с расхождением оценена апостериорно (</w:t>
      </w:r>
      <w:r>
        <w:rPr>
          <w:rStyle w:val="VerbatimChar"/>
        </w:rPr>
        <w:t xml:space="preserve">src/posthoc_k.py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2026-10-28T10:03:37Z</dcterms:created>
  <dcterms:modified xsi:type="dcterms:W3CDTF">2026-10-28T10:03:37Z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