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F903" w14:textId="5D133E2A" w:rsidR="00696BA6" w:rsidRPr="00BB681B" w:rsidRDefault="005F610D" w:rsidP="0009664E">
      <w:pPr>
        <w:spacing w:after="0" w:line="216" w:lineRule="auto"/>
        <w:jc w:val="both"/>
        <w:rPr>
          <w:lang w:val="en-US"/>
        </w:rPr>
      </w:pPr>
      <w:r w:rsidRPr="005F610D">
        <w:rPr>
          <w:rFonts w:ascii="Times New Roman" w:eastAsia="Times New Roman" w:hAnsi="Times New Roman" w:cs="Times New Roman"/>
        </w:rPr>
        <w:t xml:space="preserve">УДК </w:t>
      </w:r>
    </w:p>
    <w:p w14:paraId="14C5B65C" w14:textId="24744FC1" w:rsidR="003655E1" w:rsidRPr="005910D0" w:rsidRDefault="005910D0" w:rsidP="0009664E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О. Д. Коваль</w:t>
      </w:r>
    </w:p>
    <w:p w14:paraId="48F72A75" w14:textId="77777777" w:rsidR="005910D0" w:rsidRPr="003655E1" w:rsidRDefault="005910D0" w:rsidP="00BB681B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</w:rPr>
      </w:pPr>
    </w:p>
    <w:p w14:paraId="27A3E7E9" w14:textId="6E08C2FE" w:rsidR="00C41A77" w:rsidRDefault="006718DA" w:rsidP="00BB681B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</w:rPr>
        <w:t>НАЗВА</w:t>
      </w:r>
    </w:p>
    <w:p w14:paraId="5BC64DA2" w14:textId="77777777" w:rsidR="00BB681B" w:rsidRPr="00BB681B" w:rsidRDefault="00BB681B" w:rsidP="00BB681B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p w14:paraId="4D9F5855" w14:textId="77777777" w:rsidR="00696BA6" w:rsidRDefault="00000000" w:rsidP="00D95278">
      <w:pPr>
        <w:spacing w:after="0"/>
        <w:ind w:left="11" w:hanging="1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Вінницький національний технічний університет</w:t>
      </w:r>
    </w:p>
    <w:p w14:paraId="0929A3A0" w14:textId="77777777" w:rsidR="00C41A77" w:rsidRDefault="00C41A77" w:rsidP="00D95278">
      <w:pPr>
        <w:spacing w:after="0"/>
        <w:ind w:left="11" w:hanging="11"/>
        <w:jc w:val="center"/>
      </w:pPr>
    </w:p>
    <w:p w14:paraId="750C8128" w14:textId="77777777" w:rsidR="00696BA6" w:rsidRPr="00D95278" w:rsidRDefault="00000000">
      <w:pPr>
        <w:pStyle w:val="1"/>
        <w:ind w:left="278"/>
        <w:rPr>
          <w:i/>
          <w:iCs/>
        </w:rPr>
      </w:pPr>
      <w:r w:rsidRPr="00D95278">
        <w:rPr>
          <w:i/>
          <w:iCs/>
        </w:rPr>
        <w:t>Анотація</w:t>
      </w:r>
    </w:p>
    <w:p w14:paraId="7BC3C04E" w14:textId="4C3E012F" w:rsidR="00696BA6" w:rsidRPr="00547DEC" w:rsidRDefault="006718DA" w:rsidP="0009664E">
      <w:pPr>
        <w:spacing w:after="0" w:line="216" w:lineRule="auto"/>
        <w:ind w:left="-5" w:right="-15" w:firstLine="273"/>
        <w:jc w:val="both"/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i/>
          <w:sz w:val="20"/>
        </w:rPr>
        <w:t>Якась анотація (</w:t>
      </w:r>
      <w:r>
        <w:rPr>
          <w:rFonts w:ascii="Times New Roman" w:eastAsia="Times New Roman" w:hAnsi="Times New Roman" w:cs="Times New Roman"/>
          <w:i/>
          <w:sz w:val="20"/>
          <w:lang w:val="en-US"/>
        </w:rPr>
        <w:t>-----------------------------------------------------------------------------------------------------------------------------------------------------------------------</w:t>
      </w:r>
      <w:r>
        <w:rPr>
          <w:rFonts w:ascii="Times New Roman" w:eastAsia="Times New Roman" w:hAnsi="Times New Roman" w:cs="Times New Roman"/>
          <w:i/>
          <w:sz w:val="20"/>
        </w:rPr>
        <w:t>)</w:t>
      </w:r>
      <w:r w:rsidR="00572622" w:rsidRPr="00572622">
        <w:rPr>
          <w:rFonts w:ascii="Times New Roman" w:eastAsia="Times New Roman" w:hAnsi="Times New Roman" w:cs="Times New Roman"/>
          <w:i/>
          <w:sz w:val="20"/>
        </w:rPr>
        <w:t>.</w:t>
      </w:r>
    </w:p>
    <w:p w14:paraId="1FB57C61" w14:textId="4E1F1CBA" w:rsidR="00696BA6" w:rsidRDefault="00000000" w:rsidP="00D95278">
      <w:pPr>
        <w:spacing w:after="0" w:line="216" w:lineRule="auto"/>
        <w:ind w:left="284"/>
        <w:rPr>
          <w:rFonts w:ascii="Times New Roman" w:eastAsia="Times New Roman" w:hAnsi="Times New Roman" w:cs="Times New Roman"/>
          <w:sz w:val="20"/>
        </w:rPr>
      </w:pPr>
      <w:r w:rsidRPr="00D95278">
        <w:rPr>
          <w:rFonts w:ascii="Times New Roman" w:eastAsia="Times New Roman" w:hAnsi="Times New Roman" w:cs="Times New Roman"/>
          <w:b/>
          <w:i/>
          <w:iCs/>
          <w:sz w:val="20"/>
        </w:rPr>
        <w:t>Ключові слова</w:t>
      </w:r>
      <w:r w:rsidR="006718DA">
        <w:rPr>
          <w:rFonts w:ascii="Times New Roman" w:eastAsia="Times New Roman" w:hAnsi="Times New Roman" w:cs="Times New Roman"/>
          <w:b/>
          <w:i/>
          <w:iCs/>
          <w:sz w:val="20"/>
          <w:lang w:val="en-US"/>
        </w:rPr>
        <w:t>:</w:t>
      </w:r>
      <w:r w:rsidR="006718DA">
        <w:rPr>
          <w:rFonts w:ascii="Times New Roman" w:eastAsia="Times New Roman" w:hAnsi="Times New Roman" w:cs="Times New Roman"/>
          <w:sz w:val="20"/>
        </w:rPr>
        <w:t xml:space="preserve"> якісь ключові слова (----------------------------------------------------------------------------------------------------------------------)</w:t>
      </w:r>
    </w:p>
    <w:p w14:paraId="1A0A65C7" w14:textId="77777777" w:rsidR="002B5B16" w:rsidRDefault="002B5B16" w:rsidP="00D95278">
      <w:pPr>
        <w:spacing w:after="0" w:line="216" w:lineRule="auto"/>
        <w:ind w:left="284"/>
        <w:jc w:val="center"/>
      </w:pPr>
    </w:p>
    <w:p w14:paraId="10715B73" w14:textId="77777777" w:rsidR="00696BA6" w:rsidRPr="00D95278" w:rsidRDefault="00000000">
      <w:pPr>
        <w:pStyle w:val="1"/>
        <w:ind w:left="278"/>
        <w:rPr>
          <w:i/>
          <w:iCs/>
        </w:rPr>
      </w:pPr>
      <w:r w:rsidRPr="00D95278">
        <w:rPr>
          <w:i/>
          <w:iCs/>
        </w:rPr>
        <w:t>Abstract</w:t>
      </w:r>
    </w:p>
    <w:p w14:paraId="67CE05D2" w14:textId="13EEF48A" w:rsidR="00696BA6" w:rsidRPr="006718DA" w:rsidRDefault="006718DA" w:rsidP="0009664E">
      <w:pPr>
        <w:spacing w:after="0" w:line="216" w:lineRule="auto"/>
        <w:ind w:left="-5" w:right="-15" w:firstLine="273"/>
        <w:jc w:val="both"/>
        <w:rPr>
          <w:rFonts w:ascii="Times New Roman" w:eastAsia="Times New Roman" w:hAnsi="Times New Roman" w:cs="Times New Roman"/>
          <w:i/>
          <w:sz w:val="20"/>
          <w:lang w:val="en-US"/>
        </w:rPr>
      </w:pPr>
      <w:r>
        <w:rPr>
          <w:rFonts w:ascii="Times New Roman" w:eastAsia="Times New Roman" w:hAnsi="Times New Roman" w:cs="Times New Roman"/>
          <w:i/>
          <w:sz w:val="20"/>
          <w:lang w:val="en-US"/>
        </w:rPr>
        <w:t>English annotation (--------------------------------------------------------------------------------------------------------------------------------------)</w:t>
      </w:r>
    </w:p>
    <w:p w14:paraId="65C22839" w14:textId="52AEABAE" w:rsidR="00696BA6" w:rsidRDefault="00000000" w:rsidP="00D95278">
      <w:pPr>
        <w:spacing w:after="0" w:line="216" w:lineRule="auto"/>
        <w:ind w:left="284"/>
        <w:rPr>
          <w:rFonts w:ascii="Times New Roman" w:eastAsia="Times New Roman" w:hAnsi="Times New Roman" w:cs="Times New Roman"/>
          <w:sz w:val="20"/>
        </w:rPr>
      </w:pPr>
      <w:r w:rsidRPr="00D95278">
        <w:rPr>
          <w:rFonts w:ascii="Times New Roman" w:eastAsia="Times New Roman" w:hAnsi="Times New Roman" w:cs="Times New Roman"/>
          <w:b/>
          <w:i/>
          <w:iCs/>
          <w:sz w:val="20"/>
        </w:rPr>
        <w:t>Keywords</w:t>
      </w:r>
      <w:r>
        <w:rPr>
          <w:rFonts w:ascii="Times New Roman" w:eastAsia="Times New Roman" w:hAnsi="Times New Roman" w:cs="Times New Roman"/>
          <w:sz w:val="20"/>
        </w:rPr>
        <w:t xml:space="preserve">: </w:t>
      </w:r>
      <w:r w:rsidR="006718DA">
        <w:rPr>
          <w:rFonts w:ascii="Times New Roman" w:eastAsia="Times New Roman" w:hAnsi="Times New Roman" w:cs="Times New Roman"/>
          <w:sz w:val="20"/>
          <w:lang w:val="en-US"/>
        </w:rPr>
        <w:t>English keywords(------------------------------------------------------------------------------------------------------------------------)</w:t>
      </w:r>
    </w:p>
    <w:p w14:paraId="3BDB706F" w14:textId="77777777" w:rsidR="00572622" w:rsidRDefault="00572622" w:rsidP="00572622">
      <w:pPr>
        <w:spacing w:after="0" w:line="216" w:lineRule="auto"/>
        <w:ind w:left="284"/>
        <w:jc w:val="center"/>
        <w:rPr>
          <w:rFonts w:ascii="Times New Roman" w:eastAsia="Times New Roman" w:hAnsi="Times New Roman" w:cs="Times New Roman"/>
          <w:sz w:val="20"/>
        </w:rPr>
      </w:pPr>
    </w:p>
    <w:p w14:paraId="46A9EBFC" w14:textId="0F4F016D" w:rsidR="002B5B16" w:rsidRDefault="00572622" w:rsidP="00BB681B">
      <w:pPr>
        <w:spacing w:after="0" w:line="216" w:lineRule="auto"/>
        <w:ind w:left="284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572622">
        <w:rPr>
          <w:rFonts w:ascii="Times New Roman" w:eastAsia="Times New Roman" w:hAnsi="Times New Roman" w:cs="Times New Roman"/>
          <w:b/>
        </w:rPr>
        <w:t>Вступ</w:t>
      </w:r>
    </w:p>
    <w:p w14:paraId="5AD682A9" w14:textId="77777777" w:rsidR="00BB681B" w:rsidRPr="00BB681B" w:rsidRDefault="00BB681B" w:rsidP="00BB681B">
      <w:pPr>
        <w:spacing w:after="0" w:line="216" w:lineRule="auto"/>
        <w:ind w:left="284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07A27498" w14:textId="6CAA405A" w:rsidR="00572622" w:rsidRPr="006718DA" w:rsidRDefault="006718DA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Текст вступу (-------------------------------------------------------------------------------------------------------------------------------</w:t>
      </w: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Times New Roman" w:eastAsia="Times New Roman" w:hAnsi="Times New Roman" w:cs="Times New Roman"/>
        </w:rPr>
        <w:t>)</w:t>
      </w:r>
    </w:p>
    <w:commentRangeStart w:id="0"/>
    <w:p w14:paraId="55697EAB" w14:textId="2B926A25" w:rsidR="00572622" w:rsidRPr="00705AB2" w:rsidRDefault="00000000" w:rsidP="00A96359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(x,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,λ,t)=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e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(x,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,λ,t)+</m:t>
        </m:r>
        <m:nary>
          <m:naryPr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val="en-US"/>
                  </w:rPr>
                  <m:t>r</m:t>
                </m:r>
              </m:sub>
            </m:sSub>
          </m:e>
        </m:nary>
        <m:r>
          <w:rPr>
            <w:rFonts w:ascii="Cambria Math" w:eastAsia="Times New Roman" w:hAnsi="Cambria Math" w:cs="Times New Roman"/>
            <w:lang w:val="en-US"/>
          </w:rPr>
          <m:t>(x,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i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,λ)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i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(x,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i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,λ,t)(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i</m:t>
            </m:r>
          </m:sub>
        </m:sSub>
        <m:r>
          <w:rPr>
            <w:rFonts w:ascii="Cambria Math" w:eastAsia="Times New Roman" w:hAnsi="Cambria Math" w:cs="Times New Roman"/>
            <w:lang w:val="en-US"/>
          </w:rPr>
          <m:t>·n)d</m:t>
        </m:r>
        <m:sSub>
          <m:sSubPr>
            <m:ctrlPr>
              <w:rPr>
                <w:rFonts w:ascii="Cambria Math" w:eastAsia="Times New Roman" w:hAnsi="Cambria Math" w:cs="Times New Roman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i</m:t>
            </m:r>
          </m:sub>
        </m:sSub>
      </m:oMath>
      <w:commentRangeEnd w:id="0"/>
      <w:r w:rsidR="006718DA" w:rsidRPr="00705AB2">
        <w:rPr>
          <w:rStyle w:val="a6"/>
          <w:rFonts w:ascii="Times New Roman" w:eastAsia="Times New Roman" w:hAnsi="Times New Roman" w:cs="Times New Roman"/>
          <w:sz w:val="22"/>
          <w:szCs w:val="24"/>
          <w:lang w:val="en-US"/>
        </w:rPr>
        <w:commentReference w:id="0"/>
      </w:r>
    </w:p>
    <w:p w14:paraId="4A2972CD" w14:textId="380F9A34" w:rsidR="005A69FB" w:rsidRPr="00B65FC3" w:rsidRDefault="007103AB" w:rsidP="00B65FC3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commentRangeStart w:id="1"/>
      <w:r w:rsidRPr="007103AB">
        <w:rPr>
          <w:rFonts w:ascii="Times New Roman" w:eastAsia="Times New Roman" w:hAnsi="Times New Roman" w:cs="Times New Roman"/>
        </w:rPr>
        <w:t xml:space="preserve">де: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o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— загальна спектральна енергетична яскравість (radiance), що виходить з точки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 у напрямку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</w:rPr>
              <m:t>o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e</m:t>
            </m:r>
          </m:sub>
        </m:sSub>
        <m:r>
          <w:rPr>
            <w:rFonts w:ascii="Cambria Math" w:eastAsia="Times New Roman" w:hAnsi="Cambria Math" w:cs="Times New Roman"/>
          </w:rPr>
          <m:t xml:space="preserve"> </m:t>
        </m:r>
      </m:oMath>
      <w:r w:rsidRPr="007103AB">
        <w:rPr>
          <w:rFonts w:ascii="Times New Roman" w:eastAsia="Times New Roman" w:hAnsi="Times New Roman" w:cs="Times New Roman"/>
        </w:rPr>
        <w:t xml:space="preserve">— власне випромінювання поверхні в точці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nary>
          <m:naryPr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Ω</m:t>
            </m:r>
          </m:sub>
          <m:sup/>
          <m:e/>
        </m:nary>
      </m:oMath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Pr="007103AB">
        <w:rPr>
          <w:rFonts w:ascii="Times New Roman" w:eastAsia="Times New Roman" w:hAnsi="Times New Roman" w:cs="Times New Roman"/>
        </w:rPr>
        <w:t xml:space="preserve">— інтеграл по півсфері </w:t>
      </w:r>
      <m:oMath>
        <m:r>
          <w:rPr>
            <w:rFonts w:ascii="Cambria Math" w:eastAsia="Times New Roman" w:hAnsi="Cambria Math" w:cs="Times New Roman"/>
          </w:rPr>
          <m:t>Ω</m:t>
        </m:r>
        <m:r>
          <w:rPr>
            <w:rFonts w:ascii="Cambria Math" w:eastAsia="Times New Roman" w:hAnsi="Times New Roman" w:cs="Times New Roman"/>
          </w:rPr>
          <m:t xml:space="preserve"> </m:t>
        </m:r>
      </m:oMath>
      <w:r w:rsidRPr="007103AB">
        <w:rPr>
          <w:rFonts w:ascii="Times New Roman" w:eastAsia="Times New Roman" w:hAnsi="Times New Roman" w:cs="Times New Roman"/>
        </w:rPr>
        <w:t xml:space="preserve">вхідних напрямків над точкою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</w:rPr>
              <m:t>r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 — двонаправлена функція відбивної здатності (BRDF), що описує оптичні властивості матеріалу;</w:t>
      </w:r>
      <w:r w:rsidRPr="007103AB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Times New Roman" w:cs="Times New Roman"/>
          </w:rPr>
          <m:t xml:space="preserve"> </m:t>
        </m:r>
      </m:oMath>
      <w:r w:rsidRPr="007103AB">
        <w:rPr>
          <w:rFonts w:ascii="Times New Roman" w:eastAsia="Times New Roman" w:hAnsi="Times New Roman" w:cs="Times New Roman"/>
        </w:rPr>
        <w:t xml:space="preserve">— світлова енергія, що надходить у точку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 з напрямку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·n)</m:t>
        </m:r>
      </m:oMath>
      <w:r w:rsidRPr="007103AB">
        <w:rPr>
          <w:rFonts w:ascii="Times New Roman" w:eastAsia="Times New Roman" w:hAnsi="Times New Roman" w:cs="Times New Roman"/>
        </w:rPr>
        <w:t xml:space="preserve"> — </w:t>
      </w:r>
      <w:r w:rsidR="00B65FC3" w:rsidRPr="00B65FC3">
        <w:rPr>
          <w:rFonts w:ascii="Times New Roman" w:eastAsia="Times New Roman" w:hAnsi="Times New Roman" w:cs="Times New Roman"/>
        </w:rPr>
        <w:t xml:space="preserve">геометричний фактор (косинус кута між вхідним променем та нормаллю </w:t>
      </w:r>
      <m:oMath>
        <m:r>
          <w:rPr>
            <w:rFonts w:ascii="Cambria Math" w:eastAsia="Times New Roman" w:hAnsi="Cambria Math" w:cs="Times New Roman"/>
          </w:rPr>
          <m:t>n</m:t>
        </m:r>
      </m:oMath>
      <w:r w:rsidR="00B65FC3" w:rsidRPr="00B65FC3">
        <w:rPr>
          <w:rFonts w:ascii="Times New Roman" w:eastAsia="Times New Roman" w:hAnsi="Times New Roman" w:cs="Times New Roman"/>
        </w:rPr>
        <w:t xml:space="preserve">), що враховує ослаблення світла при похилому падінні (геометрична суть цих компонентів та їх взаємодія наочно подані на рис. </w:t>
      </w:r>
      <w:r w:rsidR="00B65FC3">
        <w:rPr>
          <w:rFonts w:ascii="Times New Roman" w:eastAsia="Times New Roman" w:hAnsi="Times New Roman" w:cs="Times New Roman"/>
        </w:rPr>
        <w:t>1</w:t>
      </w:r>
      <w:r w:rsidR="00B65FC3" w:rsidRPr="00B65FC3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lang w:val="en-US"/>
        </w:rPr>
        <w:t>.</w:t>
      </w:r>
      <w:commentRangeEnd w:id="1"/>
      <w:r w:rsidR="006718DA" w:rsidRPr="00B65FC3">
        <w:rPr>
          <w:rStyle w:val="a6"/>
          <w:rFonts w:ascii="Times New Roman" w:eastAsia="Times New Roman" w:hAnsi="Times New Roman" w:cs="Times New Roman"/>
          <w:sz w:val="22"/>
          <w:szCs w:val="24"/>
        </w:rPr>
        <w:commentReference w:id="1"/>
      </w:r>
    </w:p>
    <w:p w14:paraId="742646E8" w14:textId="77777777" w:rsidR="007103AB" w:rsidRDefault="007103AB" w:rsidP="00C14C49">
      <w:pPr>
        <w:spacing w:before="24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  <w:commentRangeStart w:id="2"/>
      <w:r w:rsidRPr="007103A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418D2F8" wp14:editId="2E7D0468">
            <wp:extent cx="4305079" cy="2349974"/>
            <wp:effectExtent l="0" t="0" r="635" b="0"/>
            <wp:docPr id="165951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1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1400" cy="236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B834" w14:textId="0167F375" w:rsidR="00C14C49" w:rsidRPr="00C14C49" w:rsidRDefault="00C14C49" w:rsidP="00C14C49">
      <w:pPr>
        <w:spacing w:before="120" w:after="0" w:line="240" w:lineRule="auto"/>
        <w:ind w:firstLine="284"/>
        <w:jc w:val="center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14C49">
        <w:rPr>
          <w:rFonts w:ascii="Times New Roman" w:eastAsia="Times New Roman" w:hAnsi="Times New Roman" w:cs="Times New Roman"/>
          <w:sz w:val="18"/>
          <w:szCs w:val="18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18"/>
        </w:rPr>
        <w:t>1</w:t>
      </w:r>
      <w:r w:rsidRPr="00C14C49">
        <w:rPr>
          <w:rFonts w:ascii="Times New Roman" w:eastAsia="Times New Roman" w:hAnsi="Times New Roman" w:cs="Times New Roman"/>
          <w:sz w:val="18"/>
          <w:szCs w:val="18"/>
        </w:rPr>
        <w:t xml:space="preserve"> – Геометрична схема транспорту світла в точці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x</m:t>
        </m:r>
      </m:oMath>
      <w:r w:rsidRPr="00C14C49">
        <w:rPr>
          <w:rFonts w:ascii="Times New Roman" w:eastAsia="Times New Roman" w:hAnsi="Times New Roman" w:cs="Times New Roman"/>
          <w:sz w:val="18"/>
          <w:szCs w:val="18"/>
        </w:rPr>
        <w:t xml:space="preserve">: взаємодія вхідних </w:t>
      </w:r>
      <w:r w:rsidRPr="00C14C49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i</m:t>
            </m:r>
          </m:sub>
        </m:sSub>
      </m:oMath>
      <w:r w:rsidRPr="00C14C49">
        <w:rPr>
          <w:rFonts w:ascii="Times New Roman" w:eastAsia="Times New Roman" w:hAnsi="Times New Roman" w:cs="Times New Roman"/>
          <w:sz w:val="18"/>
          <w:szCs w:val="18"/>
        </w:rPr>
        <w:t>) та вихідних (</w:t>
      </w:r>
      <m:oMath>
        <m:sSub>
          <m:sSub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o</m:t>
            </m:r>
          </m:sub>
        </m:sSub>
      </m:oMath>
      <w:r w:rsidRPr="00C14C49">
        <w:rPr>
          <w:rFonts w:ascii="Times New Roman" w:eastAsia="Times New Roman" w:hAnsi="Times New Roman" w:cs="Times New Roman"/>
          <w:sz w:val="18"/>
          <w:szCs w:val="18"/>
        </w:rPr>
        <w:t>) променів.</w:t>
      </w:r>
      <w:commentRangeEnd w:id="2"/>
      <w:r w:rsidR="006718DA" w:rsidRPr="00C14C49">
        <w:rPr>
          <w:rStyle w:val="a6"/>
          <w:rFonts w:ascii="Times New Roman" w:eastAsia="Times New Roman" w:hAnsi="Times New Roman" w:cs="Times New Roman"/>
          <w:sz w:val="18"/>
          <w:szCs w:val="18"/>
          <w:lang w:val="en-US"/>
        </w:rPr>
        <w:commentReference w:id="2"/>
      </w:r>
    </w:p>
    <w:p w14:paraId="168F94C9" w14:textId="77777777" w:rsidR="00C14C49" w:rsidRPr="00C14C49" w:rsidRDefault="00C14C49" w:rsidP="00C14C49">
      <w:pPr>
        <w:spacing w:before="12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41B91C99" w14:textId="1C5CE40E" w:rsidR="005A69FB" w:rsidRPr="00C14C49" w:rsidRDefault="006718DA" w:rsidP="00C14C4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</w:t>
      </w:r>
      <w:r w:rsidR="00C14C49" w:rsidRPr="00C14C49">
        <w:rPr>
          <w:rFonts w:ascii="Times New Roman" w:eastAsia="Times New Roman" w:hAnsi="Times New Roman" w:cs="Times New Roman"/>
        </w:rPr>
        <w:t>:</w:t>
      </w:r>
    </w:p>
    <w:p w14:paraId="792DCE7E" w14:textId="77777777" w:rsidR="00C14C49" w:rsidRPr="00705AB2" w:rsidRDefault="00000000" w:rsidP="00A96359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r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d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c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π</m:t>
              </m:r>
            </m:den>
          </m:f>
          <m:r>
            <w:rPr>
              <w:rFonts w:ascii="Cambria Math" w:eastAsia="Times New Roman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s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h</m:t>
                  </m:r>
                </m:e>
              </m:d>
              <m:r>
                <w:rPr>
                  <w:rFonts w:ascii="Cambria Math" w:eastAsia="Times New Roman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i,h</m:t>
                  </m:r>
                </m:e>
              </m:d>
              <m:r>
                <w:rPr>
                  <w:rFonts w:ascii="Cambria Math" w:eastAsia="Times New Roman" w:hAnsi="Cambria Math" w:cs="Times New Roman"/>
                  <w:lang w:val="en-US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i,o,h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4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·n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·n</m:t>
                  </m:r>
                </m:e>
              </m:d>
            </m:den>
          </m:f>
        </m:oMath>
      </m:oMathPara>
    </w:p>
    <w:p w14:paraId="22D68FDC" w14:textId="19B10798" w:rsidR="005A69FB" w:rsidRDefault="006718DA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</w:t>
      </w:r>
      <w:r w:rsidR="005A69FB">
        <w:rPr>
          <w:rFonts w:ascii="Times New Roman" w:eastAsia="Times New Roman" w:hAnsi="Times New Roman" w:cs="Times New Roman"/>
          <w:lang w:val="en-US"/>
        </w:rPr>
        <w:t>:</w:t>
      </w:r>
    </w:p>
    <w:p w14:paraId="3CEB8A62" w14:textId="77777777" w:rsidR="00C14C49" w:rsidRPr="00705AB2" w:rsidRDefault="00000000" w:rsidP="00A96359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ParaPr>
          <m:jc m:val="center"/>
        </m:oMathParaPr>
        <m:oMath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f(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)d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i,j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i,j</m:t>
                          </m:r>
                        </m:sub>
                      </m:sSub>
                    </m:e>
                  </m:d>
                </m:den>
              </m:f>
            </m:e>
          </m:nary>
        </m:oMath>
      </m:oMathPara>
    </w:p>
    <w:p w14:paraId="37711C4A" w14:textId="56977E10" w:rsidR="001739F2" w:rsidRPr="00C14C49" w:rsidRDefault="006718DA" w:rsidP="00C14C4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</w:t>
      </w:r>
      <w:r w:rsidR="001739F2" w:rsidRPr="001739F2">
        <w:rPr>
          <w:rFonts w:ascii="Times New Roman" w:eastAsia="Times New Roman" w:hAnsi="Times New Roman" w:cs="Times New Roman"/>
        </w:rPr>
        <w:t>.</w:t>
      </w:r>
    </w:p>
    <w:p w14:paraId="411A2621" w14:textId="057C447B" w:rsidR="002B5B16" w:rsidRDefault="00B65FC3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65FC3">
        <w:rPr>
          <w:rFonts w:ascii="Times New Roman" w:eastAsia="Times New Roman" w:hAnsi="Times New Roman" w:cs="Times New Roman"/>
        </w:rPr>
        <w:t xml:space="preserve">Реалізація методу Монте-Карло в реальному часі вимагає обчислення мільярдів перетинів променів з геометрією сцени на секунду. Класична архітектура GPU виконувала це на потокових мультипроцесорах (SM) програмно, що було неефективно. Мікроархітектура RTX запровадила спеціалізовані блоки — RT-ядра (Ray Tracing Cores), інтегровані в структуру потокового мультипроцесора (спрощену схему архітектури та логіку рекурсивного трасування показано на рис. </w:t>
      </w:r>
      <w:r>
        <w:rPr>
          <w:rFonts w:ascii="Times New Roman" w:eastAsia="Times New Roman" w:hAnsi="Times New Roman" w:cs="Times New Roman"/>
        </w:rPr>
        <w:t>2</w:t>
      </w:r>
      <w:r w:rsidRPr="00B65FC3">
        <w:rPr>
          <w:rFonts w:ascii="Times New Roman" w:eastAsia="Times New Roman" w:hAnsi="Times New Roman" w:cs="Times New Roman"/>
        </w:rPr>
        <w:t>)</w:t>
      </w:r>
      <w:r w:rsidR="00E06490" w:rsidRPr="00E06490">
        <w:rPr>
          <w:rFonts w:ascii="Times New Roman" w:eastAsia="Times New Roman" w:hAnsi="Times New Roman" w:cs="Times New Roman"/>
        </w:rPr>
        <w:t>.</w:t>
      </w:r>
    </w:p>
    <w:p w14:paraId="1D45927B" w14:textId="47EF9B6A" w:rsidR="00AB46F0" w:rsidRPr="00AB46F0" w:rsidRDefault="00D30955" w:rsidP="00AB46F0">
      <w:pPr>
        <w:spacing w:before="24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  <w:r w:rsidRPr="00D30955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4E2A1B3B" wp14:editId="40AAA40C">
            <wp:extent cx="4251024" cy="2320467"/>
            <wp:effectExtent l="0" t="0" r="0" b="3810"/>
            <wp:docPr id="73272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27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316" cy="23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14C0" w14:textId="15EF4023" w:rsidR="001739F2" w:rsidRDefault="00AB46F0" w:rsidP="00AB46F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</w:rPr>
      </w:pP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20"/>
        </w:rPr>
        <w:t>2</w:t>
      </w: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 – Апаратна архітектура RTX SM з RT-ядром (зліва) та логічна схема рекурсивного трасування променів (справа)</w:t>
      </w:r>
      <w:r>
        <w:rPr>
          <w:rFonts w:ascii="Times New Roman" w:eastAsia="Times New Roman" w:hAnsi="Times New Roman" w:cs="Times New Roman"/>
          <w:sz w:val="18"/>
          <w:szCs w:val="20"/>
          <w:lang w:val="en-US"/>
        </w:rPr>
        <w:t>.</w:t>
      </w:r>
    </w:p>
    <w:p w14:paraId="1EC7AC77" w14:textId="77777777" w:rsidR="00A96359" w:rsidRPr="00A96359" w:rsidRDefault="00A96359" w:rsidP="00AB46F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</w:rPr>
      </w:pPr>
    </w:p>
    <w:p w14:paraId="262C6851" w14:textId="707FDF20" w:rsidR="00AB46F0" w:rsidRDefault="00B65FC3" w:rsidP="00AB46F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65FC3">
        <w:rPr>
          <w:rFonts w:ascii="Times New Roman" w:eastAsia="Times New Roman" w:hAnsi="Times New Roman" w:cs="Times New Roman"/>
        </w:rPr>
        <w:t xml:space="preserve">Головним завданням RT-ядер є апаратне прискорення обходу структури даних BVH (Bounding Volume Hierarchy). BVH — це деревоподібна ієрархія обмежувальних об'ємів (AABB), що дозволяє логарифмічно зменшити кількість перевірок перетину з трикутниками моделі. Принцип просторового поділу та обходу цієї структури продемонстровано на рис. </w:t>
      </w:r>
      <w:r>
        <w:rPr>
          <w:rFonts w:ascii="Times New Roman" w:eastAsia="Times New Roman" w:hAnsi="Times New Roman" w:cs="Times New Roman"/>
        </w:rPr>
        <w:t>3</w:t>
      </w:r>
      <w:r w:rsidRPr="00B65FC3">
        <w:rPr>
          <w:rFonts w:ascii="Times New Roman" w:eastAsia="Times New Roman" w:hAnsi="Times New Roman" w:cs="Times New Roman"/>
        </w:rPr>
        <w:t>. Програмна реалізація (API DirectX Raytracing або Vulkan) виконує наступний алгоритм</w:t>
      </w:r>
      <w:r w:rsidR="00AB46F0">
        <w:rPr>
          <w:rFonts w:ascii="Times New Roman" w:eastAsia="Times New Roman" w:hAnsi="Times New Roman" w:cs="Times New Roman"/>
          <w:lang w:val="en-US"/>
        </w:rPr>
        <w:t>:</w:t>
      </w:r>
    </w:p>
    <w:p w14:paraId="54A1DB30" w14:textId="0126C089" w:rsidR="00AB46F0" w:rsidRDefault="00AB46F0" w:rsidP="00AB46F0">
      <w:pPr>
        <w:spacing w:before="24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  <w:r w:rsidRPr="00AB46F0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46B4EA89" wp14:editId="52AAE6E3">
            <wp:extent cx="4176215" cy="2279632"/>
            <wp:effectExtent l="0" t="0" r="0" b="6985"/>
            <wp:docPr id="66297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923" cy="22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46A3" w14:textId="3934BA27" w:rsidR="00AB46F0" w:rsidRPr="00AB46F0" w:rsidRDefault="00AB46F0" w:rsidP="00AB46F0">
      <w:pPr>
        <w:spacing w:before="120" w:after="0" w:line="240" w:lineRule="auto"/>
        <w:ind w:firstLine="284"/>
        <w:jc w:val="center"/>
        <w:rPr>
          <w:rFonts w:ascii="Times New Roman" w:eastAsia="Times New Roman" w:hAnsi="Times New Roman" w:cs="Times New Roman"/>
          <w:sz w:val="18"/>
          <w:szCs w:val="20"/>
          <w:lang w:val="en-US"/>
        </w:rPr>
      </w:pP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20"/>
        </w:rPr>
        <w:t>3</w:t>
      </w: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 – Схема структури та обходу ієрархії обмежувальних об'ємів (BVH) RT-ядром.</w:t>
      </w:r>
    </w:p>
    <w:p w14:paraId="6A4CB527" w14:textId="77777777" w:rsidR="00AB46F0" w:rsidRDefault="00AB46F0" w:rsidP="00AB46F0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0D011416" w14:textId="5CD32FB0" w:rsidR="00AB46F0" w:rsidRDefault="00AB46F0" w:rsidP="00AB46F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AB46F0">
        <w:rPr>
          <w:rFonts w:ascii="Times New Roman" w:eastAsia="Times New Roman" w:hAnsi="Times New Roman" w:cs="Times New Roman"/>
        </w:rPr>
        <w:t>RT-ядро апаратно виконує тестування «промінь-об'єм» та «промінь-трикутник», повертаючи програмі лише підтвердження перетину. Це звільняє CUDA-ядра для виконання шейдерів матеріалів. API RTX підтримує різні типи променів, як показано в таблиці 1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3C1CA17B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0DA26192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107E0734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32B59474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38E55E79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33761D6B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7D7769DA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45C5DA82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72C05587" w14:textId="6924D9D6" w:rsidR="00AB46F0" w:rsidRPr="00AB46F0" w:rsidRDefault="00AB46F0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AB46F0">
        <w:rPr>
          <w:rFonts w:ascii="Times New Roman" w:eastAsia="Times New Roman" w:hAnsi="Times New Roman" w:cs="Times New Roman"/>
        </w:rPr>
        <w:t>Таблиця 1 – Основні типи променів в API DirectX Raytracing та їх призначення</w:t>
      </w:r>
    </w:p>
    <w:tbl>
      <w:tblPr>
        <w:tblW w:w="887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4011"/>
        <w:gridCol w:w="2372"/>
      </w:tblGrid>
      <w:tr w:rsidR="00F750D8" w:rsidRPr="00AB46F0" w14:paraId="4CE45FD0" w14:textId="77777777" w:rsidTr="00F750D8">
        <w:trPr>
          <w:trHeight w:val="983"/>
          <w:tblHeader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7A63B2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Тип променя (Ray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F7842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Фізичне призначення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C55897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Кількість вибірок (Samples per pixel)</w:t>
            </w:r>
          </w:p>
        </w:tc>
      </w:tr>
      <w:tr w:rsidR="00F750D8" w:rsidRPr="00AB46F0" w14:paraId="29EA6EE7" w14:textId="77777777" w:rsidTr="00F750D8">
        <w:trPr>
          <w:trHeight w:val="660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C88EC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Primary (Camera)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DC82F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Первинний промінь від камери через піксель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D5960D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</w:t>
            </w:r>
          </w:p>
        </w:tc>
      </w:tr>
      <w:tr w:rsidR="00F750D8" w:rsidRPr="00AB46F0" w14:paraId="45532439" w14:textId="77777777" w:rsidTr="00F750D8">
        <w:trPr>
          <w:trHeight w:val="676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D6943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lastRenderedPageBreak/>
              <w:t>Shadow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C04E9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Перевірка видимості джерела світла з точки (тіні)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4522C2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1-2</w:t>
            </w:r>
          </w:p>
        </w:tc>
      </w:tr>
      <w:tr w:rsidR="00F750D8" w:rsidRPr="00AB46F0" w14:paraId="7D5C84EE" w14:textId="77777777" w:rsidTr="00F750D8">
        <w:trPr>
          <w:trHeight w:val="983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17DF1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Reflection/Refraction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95B38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Відбиття від дзеркальних або заломлення у прозорих поверхнях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DD56ED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1-4+ (рекурсивно)</w:t>
            </w:r>
          </w:p>
        </w:tc>
      </w:tr>
      <w:tr w:rsidR="00F750D8" w:rsidRPr="00AB46F0" w14:paraId="2D115165" w14:textId="77777777" w:rsidTr="00F750D8">
        <w:trPr>
          <w:trHeight w:val="27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49F90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Indirect Radiance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4A2FF3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Збір розсіяного світла для Глобального Освітлення (GI)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1E78E8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1-N (стохастично)</w:t>
            </w:r>
          </w:p>
        </w:tc>
      </w:tr>
    </w:tbl>
    <w:p w14:paraId="1282DBE1" w14:textId="4F8185C3" w:rsidR="00AB46F0" w:rsidRDefault="00B65FC3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65FC3">
        <w:rPr>
          <w:rFonts w:ascii="Times New Roman" w:eastAsia="Times New Roman" w:hAnsi="Times New Roman" w:cs="Times New Roman"/>
        </w:rPr>
        <w:t xml:space="preserve">Оскільки розрахунок рівняння Каджії методом Монте-Карло в реальному часі дозволяє випустити лише 1-2 промені на піксель, результат містить значний високочастотний шум. Для розв'язання цієї проблеми в архітектурі RTX використовуються тензорні ядра (Tensor Cores), які виконують матричні множення з напівточністю для роботи нейронних мереж. Загальну схему інтеграції цих ШІ-алгоритмів у процес рендерингу наведено на рис. </w:t>
      </w:r>
      <w:r>
        <w:rPr>
          <w:rFonts w:ascii="Times New Roman" w:eastAsia="Times New Roman" w:hAnsi="Times New Roman" w:cs="Times New Roman"/>
        </w:rPr>
        <w:t>4</w:t>
      </w:r>
      <w:r w:rsidR="00BB681B">
        <w:rPr>
          <w:rFonts w:ascii="Times New Roman" w:eastAsia="Times New Roman" w:hAnsi="Times New Roman" w:cs="Times New Roman"/>
          <w:lang w:val="en-US"/>
        </w:rPr>
        <w:t>.</w:t>
      </w:r>
    </w:p>
    <w:p w14:paraId="5324A228" w14:textId="56BDB790" w:rsidR="00BB681B" w:rsidRDefault="00BB681B" w:rsidP="00BB681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4738021A" wp14:editId="6EBDB8B2">
            <wp:extent cx="4333164" cy="2365304"/>
            <wp:effectExtent l="0" t="0" r="0" b="0"/>
            <wp:docPr id="96612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21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45" cy="23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9875" w14:textId="55F19761" w:rsidR="00BB681B" w:rsidRPr="00BB681B" w:rsidRDefault="00BB681B" w:rsidP="00BB681B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  <w:lang w:val="en-US"/>
        </w:rPr>
      </w:pPr>
      <w:r w:rsidRPr="00BB681B">
        <w:rPr>
          <w:rFonts w:ascii="Times New Roman" w:eastAsia="Times New Roman" w:hAnsi="Times New Roman" w:cs="Times New Roman"/>
          <w:sz w:val="18"/>
          <w:szCs w:val="20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20"/>
        </w:rPr>
        <w:t>4</w:t>
      </w:r>
      <w:r w:rsidRPr="00BB681B">
        <w:rPr>
          <w:rFonts w:ascii="Times New Roman" w:eastAsia="Times New Roman" w:hAnsi="Times New Roman" w:cs="Times New Roman"/>
          <w:sz w:val="18"/>
          <w:szCs w:val="20"/>
        </w:rPr>
        <w:t xml:space="preserve"> – Схема інтеграції ШІ-алгоритмів (Денойзинг та DLSS) у процес рендерингу RTX</w:t>
      </w:r>
    </w:p>
    <w:p w14:paraId="3ACBB94F" w14:textId="77777777" w:rsidR="00BB681B" w:rsidRDefault="00BB681B" w:rsidP="00BB681B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US"/>
        </w:rPr>
      </w:pPr>
    </w:p>
    <w:p w14:paraId="3604CDD5" w14:textId="6A4A0826" w:rsidR="00BB681B" w:rsidRDefault="00BB681B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t>Оскільки розрахунок рівняння Каджії методом Монте-Карло в реальному часі дозволяє випустити лише 1-2 промені на піксель, результат містить значний високочастотний шум. Для розв'язання цієї проблеми в архітектурі RTX використовуються тензорні ядра (Tensor Cores), які виконують матричні множення з напівточністю для роботи нейронних мереж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4949878C" w14:textId="4CF35A6F" w:rsidR="00BB681B" w:rsidRDefault="00BB681B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t>Разом із технологією DLSS (Deep Learning Super Sampling), це дозволяє рендерити сцену у меншій внутрішній роздільній здатності зі значним підвищенням продуктивності (Таблиця 2)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0F8C94BE" w14:textId="0BBF2E15" w:rsidR="00BB681B" w:rsidRDefault="00BB681B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t>Таблиця 2 – Порівняльний аналіз швидкості рендерингу та фізичної точності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787"/>
        <w:gridCol w:w="2360"/>
        <w:gridCol w:w="1859"/>
        <w:gridCol w:w="1478"/>
      </w:tblGrid>
      <w:tr w:rsidR="00BB681B" w:rsidRPr="00BB681B" w14:paraId="2E3AAC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8E3D3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lastRenderedPageBreak/>
              <w:t>Метод рендерингу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8ED9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Внутрішня роздільна здатність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0C0A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Обчислення фізики світла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CBDD6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Рівень шуму (до фільтрації)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B806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Відносний FPS (RTX 4090)</w:t>
            </w:r>
          </w:p>
        </w:tc>
      </w:tr>
      <w:tr w:rsidR="00BB681B" w:rsidRPr="00BB681B" w14:paraId="7E378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BF247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Растеризація (Native)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A43F8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4K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E4114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Низька (локальні наближення)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3A11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Відсутній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78B153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100%</w:t>
            </w:r>
          </w:p>
        </w:tc>
      </w:tr>
      <w:tr w:rsidR="00BB681B" w:rsidRPr="00BB681B" w14:paraId="39BA6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6E068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Path Tracing (Native, без RT яд.)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BCDD2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4K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3DB89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Повне рівняння Каджії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A067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Екстремальний (1 spp)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67BC95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~3-5%</w:t>
            </w:r>
          </w:p>
        </w:tc>
      </w:tr>
      <w:tr w:rsidR="00BB681B" w:rsidRPr="00BB681B" w14:paraId="0A40D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849DB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Path Tracing (Native, з RT яд.)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629C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4K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E961B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Повне рівняння Каджії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17495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Високий (1 spp)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A24BC0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~25-30%</w:t>
            </w:r>
          </w:p>
        </w:tc>
      </w:tr>
      <w:tr w:rsidR="00BB681B" w:rsidRPr="00BB681B" w14:paraId="34C3A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EABAA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Path Tracing + DLSS 3 + 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C949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1080p (Upscaled)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E2E9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Повне рівняння Каджії + ШІ реконструкція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F263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Компенсовано Денойзером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AAA689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~120-150%</w:t>
            </w:r>
          </w:p>
        </w:tc>
      </w:tr>
    </w:tbl>
    <w:p w14:paraId="3F3E157F" w14:textId="77777777" w:rsidR="00BB681B" w:rsidRDefault="00BB681B" w:rsidP="00BB681B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5E457475" w14:textId="15571ACB" w:rsidR="00BB681B" w:rsidRPr="00BB681B" w:rsidRDefault="00BB681B" w:rsidP="00BB681B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lang w:val="en-US"/>
        </w:rPr>
      </w:pPr>
      <w:commentRangeStart w:id="3"/>
      <w:r w:rsidRPr="00BB681B">
        <w:rPr>
          <w:rFonts w:ascii="Times New Roman" w:eastAsia="Times New Roman" w:hAnsi="Times New Roman" w:cs="Times New Roman"/>
          <w:b/>
        </w:rPr>
        <w:t>Висновки</w:t>
      </w:r>
    </w:p>
    <w:p w14:paraId="3F9061B3" w14:textId="77777777" w:rsidR="00BB681B" w:rsidRDefault="00BB681B" w:rsidP="00BB681B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3A83420C" w14:textId="7212F5D3" w:rsidR="00BB681B" w:rsidRPr="00BB681B" w:rsidRDefault="00BB681B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t>Апаратно-програмна реалізація методів розв'язання інтегрального рівняння рендерингу в архітектурі RTX є прикладом успішної синергії фізики оптики, прикладної математики та мікроелектроніки. Перекладання обчислювально важких задач ініціалізації транспорту променів (обхід BVH) на спеціалізовані RT-ядра, а задач мінімізації дисперсії (шуму) на тензорні ядра дозволило вперше наблизити інтерактивну комп'ютерну графіку до кінематографічного рівня фізичної точності.</w:t>
      </w:r>
    </w:p>
    <w:p w14:paraId="3BEC9018" w14:textId="079B1507" w:rsidR="00E06490" w:rsidRPr="00D95278" w:rsidRDefault="00000000" w:rsidP="00D95278">
      <w:pPr>
        <w:spacing w:after="0"/>
        <w:ind w:left="10" w:hanging="1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СПИСОК ВИКОРИСТАНОЇ ЛІТЕРАТУРИ</w:t>
      </w:r>
    </w:p>
    <w:p w14:paraId="655E2CE2" w14:textId="61966E34" w:rsidR="00696BA6" w:rsidRPr="0009664E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BB681B">
        <w:rPr>
          <w:rFonts w:ascii="Times New Roman" w:eastAsia="Times New Roman" w:hAnsi="Times New Roman" w:cs="Times New Roman"/>
          <w:sz w:val="18"/>
        </w:rPr>
        <w:t>Kajiya J. T. The rendering equation // ACM SIGGRAPH Computer Graphics. – 1986. – Vol. 20, No. 4. – P. 143-150.</w:t>
      </w:r>
    </w:p>
    <w:p w14:paraId="77694A0D" w14:textId="6DA7793C" w:rsidR="00F22D3B" w:rsidRPr="00F22D3B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</w:pPr>
      <w:r w:rsidRPr="00BB681B">
        <w:rPr>
          <w:rFonts w:ascii="Times New Roman" w:eastAsia="Times New Roman" w:hAnsi="Times New Roman" w:cs="Times New Roman"/>
          <w:sz w:val="18"/>
        </w:rPr>
        <w:t>Pharr M., Jakob W., Humphreys G. Physically Based Rendering: From Theory to Implementation. – 3rd ed. – Morgan Kaufmann, 2016. – 1266 p</w:t>
      </w:r>
      <w:r w:rsidR="0071008D" w:rsidRPr="0009664E">
        <w:rPr>
          <w:rFonts w:ascii="Times New Roman" w:eastAsia="Times New Roman" w:hAnsi="Times New Roman" w:cs="Times New Roman"/>
          <w:sz w:val="18"/>
        </w:rPr>
        <w:t>.</w:t>
      </w:r>
    </w:p>
    <w:p w14:paraId="58332452" w14:textId="10D4BCEF" w:rsidR="00F22D3B" w:rsidRPr="001739F2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</w:pPr>
      <w:r w:rsidRPr="00BB681B">
        <w:rPr>
          <w:rFonts w:ascii="Times New Roman" w:hAnsi="Times New Roman" w:cs="Times New Roman"/>
          <w:sz w:val="18"/>
          <w:szCs w:val="18"/>
        </w:rPr>
        <w:t>Haines E., Akenine-Möller T. Ray Tracing Gems: High-Quality and Real-Time Rendering with DXR and Other APIs. – Apress, 2019. – 642 p</w:t>
      </w:r>
      <w:r w:rsidR="00F22D3B" w:rsidRPr="00F22D3B">
        <w:t>.</w:t>
      </w:r>
    </w:p>
    <w:p w14:paraId="12300362" w14:textId="5BE496C1" w:rsidR="001739F2" w:rsidRPr="00BB681B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B681B">
        <w:rPr>
          <w:rFonts w:ascii="Times New Roman" w:hAnsi="Times New Roman" w:cs="Times New Roman"/>
          <w:sz w:val="18"/>
          <w:szCs w:val="18"/>
        </w:rPr>
        <w:t>Shirly P., Morley R. K. Realistic Ray Tracing. – 2nd ed. – A K Peters/CRC Press, 2003. – 256 p</w:t>
      </w:r>
      <w:r w:rsidR="001739F2" w:rsidRPr="0009664E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6940C686" w14:textId="6DBA2A83" w:rsidR="00BB681B" w:rsidRPr="00D95278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B681B">
        <w:rPr>
          <w:rFonts w:ascii="Times New Roman" w:hAnsi="Times New Roman" w:cs="Times New Roman"/>
          <w:sz w:val="18"/>
          <w:szCs w:val="18"/>
        </w:rPr>
        <w:t xml:space="preserve">NVIDIA RTX™ Technology [Electronic resource]. – Mode of access: </w:t>
      </w:r>
      <w:hyperlink r:id="rId14" w:tgtFrame="_blank" w:history="1">
        <w:r w:rsidRPr="00BB681B">
          <w:rPr>
            <w:rStyle w:val="a4"/>
            <w:rFonts w:ascii="Times New Roman" w:hAnsi="Times New Roman" w:cs="Times New Roman"/>
            <w:sz w:val="18"/>
            <w:szCs w:val="18"/>
          </w:rPr>
          <w:t>https://www.nvidia.com/en-us/geforce/rtx/</w:t>
        </w:r>
      </w:hyperlink>
      <w:r>
        <w:rPr>
          <w:rFonts w:ascii="Times New Roman" w:hAnsi="Times New Roman" w:cs="Times New Roman"/>
          <w:sz w:val="18"/>
          <w:szCs w:val="18"/>
          <w:lang w:val="en-US"/>
        </w:rPr>
        <w:t>.</w:t>
      </w:r>
      <w:commentRangeEnd w:id="3"/>
      <w:r w:rsidR="006718DA" w:rsidRPr="00D95278">
        <w:rPr>
          <w:rStyle w:val="a6"/>
          <w:rFonts w:ascii="Times New Roman" w:hAnsi="Times New Roman" w:cs="Times New Roman"/>
          <w:sz w:val="18"/>
          <w:szCs w:val="18"/>
        </w:rPr>
        <w:commentReference w:id="3"/>
      </w:r>
    </w:p>
    <w:p w14:paraId="13B2F997" w14:textId="77777777" w:rsidR="0009664E" w:rsidRDefault="0009664E" w:rsidP="009F6F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54AD286" w14:textId="77777777" w:rsidR="00A84CA4" w:rsidRDefault="00A84CA4" w:rsidP="009F6F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DE5CF68" w14:textId="77777777" w:rsidR="00A84CA4" w:rsidRPr="00A84CA4" w:rsidRDefault="00A84CA4" w:rsidP="009F6F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40A8D0E8" w14:textId="24622B15" w:rsidR="007015FE" w:rsidRPr="009F6F5A" w:rsidRDefault="0071008D" w:rsidP="00E1317B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  <w:commentRangeStart w:id="4"/>
      <w:r>
        <w:rPr>
          <w:rFonts w:ascii="Times New Roman" w:hAnsi="Times New Roman" w:cs="Times New Roman"/>
          <w:b/>
          <w:i/>
          <w:sz w:val="20"/>
          <w:szCs w:val="22"/>
        </w:rPr>
        <w:t>Коваль Олександр Дмитрович</w:t>
      </w:r>
      <w:r w:rsidR="007015FE" w:rsidRPr="007015FE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="007015FE" w:rsidRPr="007015FE">
        <w:rPr>
          <w:rFonts w:ascii="Times New Roman" w:hAnsi="Times New Roman" w:cs="Times New Roman"/>
          <w:sz w:val="20"/>
          <w:szCs w:val="22"/>
        </w:rPr>
        <w:t xml:space="preserve">- студент групи </w:t>
      </w:r>
      <w:r>
        <w:rPr>
          <w:rFonts w:ascii="Times New Roman" w:hAnsi="Times New Roman" w:cs="Times New Roman"/>
          <w:sz w:val="20"/>
          <w:szCs w:val="22"/>
        </w:rPr>
        <w:t>2ПІ-25Б</w:t>
      </w:r>
      <w:r w:rsidR="007015FE" w:rsidRPr="007015FE">
        <w:rPr>
          <w:rFonts w:ascii="Times New Roman" w:hAnsi="Times New Roman" w:cs="Times New Roman"/>
          <w:sz w:val="20"/>
          <w:szCs w:val="22"/>
        </w:rPr>
        <w:t>, факультет інформаційних технологій та комп’ютерної інженерії, Вінницький національний технічний університет,</w:t>
      </w:r>
      <w:r w:rsidR="009F6F5A">
        <w:rPr>
          <w:rFonts w:ascii="Times New Roman" w:hAnsi="Times New Roman" w:cs="Times New Roman"/>
          <w:sz w:val="20"/>
          <w:szCs w:val="22"/>
        </w:rPr>
        <w:t xml:space="preserve"> м.</w:t>
      </w:r>
      <w:r w:rsidR="007015FE" w:rsidRPr="007015FE">
        <w:rPr>
          <w:rFonts w:ascii="Times New Roman" w:hAnsi="Times New Roman" w:cs="Times New Roman"/>
          <w:sz w:val="20"/>
          <w:szCs w:val="22"/>
        </w:rPr>
        <w:t xml:space="preserve"> Вінниця</w:t>
      </w:r>
      <w:r w:rsidR="009F6F5A">
        <w:rPr>
          <w:rFonts w:ascii="Times New Roman" w:hAnsi="Times New Roman" w:cs="Times New Roman"/>
          <w:sz w:val="20"/>
          <w:szCs w:val="22"/>
          <w:lang w:val="en-US"/>
        </w:rPr>
        <w:t xml:space="preserve">, e-mail: </w:t>
      </w:r>
      <w:hyperlink r:id="rId15" w:history="1">
        <w:r w:rsidR="009F6F5A" w:rsidRPr="00224D38">
          <w:rPr>
            <w:rStyle w:val="a4"/>
            <w:rFonts w:ascii="Times New Roman" w:hAnsi="Times New Roman" w:cs="Times New Roman"/>
            <w:sz w:val="20"/>
            <w:szCs w:val="22"/>
            <w:lang w:val="en-US"/>
          </w:rPr>
          <w:t>oleksandr.kov.dm@gmail.com</w:t>
        </w:r>
      </w:hyperlink>
      <w:r w:rsidR="009F6F5A">
        <w:rPr>
          <w:rFonts w:ascii="Times New Roman" w:hAnsi="Times New Roman" w:cs="Times New Roman"/>
          <w:sz w:val="20"/>
          <w:szCs w:val="22"/>
          <w:lang w:val="en-US"/>
        </w:rPr>
        <w:t xml:space="preserve"> </w:t>
      </w:r>
    </w:p>
    <w:p w14:paraId="71C56EFF" w14:textId="77777777" w:rsidR="00E06490" w:rsidRPr="00E06490" w:rsidRDefault="00E06490" w:rsidP="00E1317B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3BA98C72" w14:textId="412036C4" w:rsidR="00E06490" w:rsidRDefault="007015FE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</w:rPr>
      </w:pPr>
      <w:r w:rsidRPr="007015FE">
        <w:rPr>
          <w:rFonts w:ascii="Times New Roman" w:hAnsi="Times New Roman" w:cs="Times New Roman"/>
          <w:sz w:val="20"/>
          <w:szCs w:val="22"/>
        </w:rPr>
        <w:t>Науковий керівник:</w:t>
      </w:r>
      <w:r w:rsidR="00E1317B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="009C5AAB" w:rsidRPr="009C5AAB">
        <w:rPr>
          <w:rFonts w:ascii="Times New Roman" w:hAnsi="Times New Roman" w:cs="Times New Roman"/>
          <w:b/>
          <w:i/>
          <w:sz w:val="20"/>
          <w:szCs w:val="22"/>
        </w:rPr>
        <w:t>Мартинюк Володимир Валерійович</w:t>
      </w:r>
      <w:r w:rsidR="009C5AAB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sz w:val="20"/>
          <w:szCs w:val="22"/>
        </w:rPr>
        <w:t xml:space="preserve">— </w:t>
      </w:r>
      <w:r w:rsidR="00A84CA4" w:rsidRPr="00A84CA4">
        <w:rPr>
          <w:rFonts w:ascii="Times New Roman" w:hAnsi="Times New Roman" w:cs="Times New Roman"/>
          <w:sz w:val="20"/>
          <w:szCs w:val="22"/>
        </w:rPr>
        <w:t>канд. техн. наук, доцент кафедри загальної фізики, Вінницький національний технічний університет, м. Вінниця</w:t>
      </w:r>
    </w:p>
    <w:p w14:paraId="1379EE79" w14:textId="77777777" w:rsidR="009C5AAB" w:rsidRPr="00E06490" w:rsidRDefault="009C5AAB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20D684FE" w14:textId="4755DC61" w:rsidR="007015FE" w:rsidRPr="009F6F5A" w:rsidRDefault="00E1317B" w:rsidP="007015FE">
      <w:pPr>
        <w:spacing w:after="3" w:line="240" w:lineRule="auto"/>
        <w:ind w:firstLine="284"/>
        <w:rPr>
          <w:rFonts w:ascii="Times New Roman" w:hAnsi="Times New Roman" w:cs="Times New Roman"/>
          <w:bCs/>
          <w:sz w:val="20"/>
          <w:szCs w:val="22"/>
          <w:lang w:val="en-US"/>
        </w:rPr>
      </w:pPr>
      <w:r w:rsidRPr="00E1317B">
        <w:rPr>
          <w:rFonts w:ascii="Times New Roman" w:hAnsi="Times New Roman" w:cs="Times New Roman"/>
          <w:b/>
          <w:sz w:val="20"/>
          <w:szCs w:val="22"/>
        </w:rPr>
        <w:t xml:space="preserve">Koval Oleksandr Dmytrovych </w:t>
      </w:r>
      <w:r w:rsidR="007015FE" w:rsidRPr="007015FE">
        <w:rPr>
          <w:rFonts w:ascii="Times New Roman" w:hAnsi="Times New Roman" w:cs="Times New Roman"/>
          <w:b/>
          <w:sz w:val="20"/>
          <w:szCs w:val="22"/>
        </w:rPr>
        <w:t xml:space="preserve"> – </w:t>
      </w:r>
      <w:r w:rsidRPr="00E1317B">
        <w:rPr>
          <w:rFonts w:ascii="Times New Roman" w:hAnsi="Times New Roman" w:cs="Times New Roman"/>
          <w:bCs/>
          <w:sz w:val="20"/>
          <w:szCs w:val="22"/>
        </w:rPr>
        <w:t xml:space="preserve"> Faculty of Information Technology and Computer Engineering, Vinnytsia National Technical University, Vinnytsia</w:t>
      </w:r>
      <w:r w:rsidR="009F6F5A">
        <w:rPr>
          <w:rFonts w:ascii="Times New Roman" w:hAnsi="Times New Roman" w:cs="Times New Roman"/>
          <w:bCs/>
          <w:sz w:val="20"/>
          <w:szCs w:val="22"/>
          <w:lang w:val="en-US"/>
        </w:rPr>
        <w:t xml:space="preserve">, e-mail: </w:t>
      </w:r>
      <w:hyperlink r:id="rId16" w:history="1">
        <w:r w:rsidR="009F6F5A" w:rsidRPr="00224D38">
          <w:rPr>
            <w:rStyle w:val="a4"/>
            <w:rFonts w:ascii="Times New Roman" w:hAnsi="Times New Roman" w:cs="Times New Roman"/>
            <w:sz w:val="20"/>
            <w:szCs w:val="22"/>
            <w:lang w:val="en-US"/>
          </w:rPr>
          <w:t>oleksandr.kov.dm@gmail.com</w:t>
        </w:r>
      </w:hyperlink>
      <w:r w:rsidR="009F6F5A">
        <w:rPr>
          <w:rFonts w:ascii="Times New Roman" w:hAnsi="Times New Roman" w:cs="Times New Roman"/>
          <w:sz w:val="20"/>
          <w:szCs w:val="22"/>
          <w:lang w:val="en-US"/>
        </w:rPr>
        <w:t xml:space="preserve"> </w:t>
      </w:r>
    </w:p>
    <w:p w14:paraId="5F89672C" w14:textId="77777777" w:rsidR="00E06490" w:rsidRPr="00E06490" w:rsidRDefault="00E06490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348EF51D" w14:textId="1483BE7C" w:rsidR="00696BA6" w:rsidRPr="00B3053D" w:rsidRDefault="007015FE" w:rsidP="00B3053D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  <w:r w:rsidRPr="009C5AAB">
        <w:rPr>
          <w:rFonts w:ascii="Times New Roman" w:hAnsi="Times New Roman" w:cs="Times New Roman"/>
          <w:bCs/>
          <w:sz w:val="20"/>
          <w:szCs w:val="22"/>
        </w:rPr>
        <w:t>Scientific supervisor</w:t>
      </w:r>
      <w:r w:rsidRPr="007015FE">
        <w:rPr>
          <w:rFonts w:ascii="Times New Roman" w:hAnsi="Times New Roman" w:cs="Times New Roman"/>
          <w:b/>
          <w:sz w:val="20"/>
          <w:szCs w:val="22"/>
        </w:rPr>
        <w:t>:</w:t>
      </w:r>
      <w:r w:rsidR="00F51643">
        <w:rPr>
          <w:rFonts w:ascii="Times New Roman" w:hAnsi="Times New Roman" w:cs="Times New Roman"/>
          <w:b/>
          <w:sz w:val="20"/>
          <w:szCs w:val="22"/>
          <w:lang w:val="en-US"/>
        </w:rPr>
        <w:t xml:space="preserve"> </w:t>
      </w:r>
      <w:r w:rsidR="009C5AAB" w:rsidRPr="009C5AAB">
        <w:rPr>
          <w:rFonts w:ascii="Times New Roman" w:hAnsi="Times New Roman" w:cs="Times New Roman"/>
          <w:b/>
          <w:sz w:val="20"/>
          <w:szCs w:val="22"/>
        </w:rPr>
        <w:t>Volodymyr Valeriiovych Martyniuk</w:t>
      </w:r>
      <w:r w:rsid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b/>
          <w:sz w:val="20"/>
          <w:szCs w:val="22"/>
        </w:rPr>
        <w:t>—</w:t>
      </w:r>
      <w:r w:rsid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="00A84CA4" w:rsidRPr="00A84CA4">
        <w:rPr>
          <w:rFonts w:ascii="Times New Roman" w:hAnsi="Times New Roman" w:cs="Times New Roman"/>
          <w:sz w:val="20"/>
          <w:szCs w:val="22"/>
        </w:rPr>
        <w:t>Cand. Sc. (Eng), Assistant Professor of general Physics, Vinnytsia National Technical University, Vinnytsia</w:t>
      </w:r>
      <w:commentRangeEnd w:id="4"/>
      <w:r w:rsidR="006718DA" w:rsidRPr="00B3053D">
        <w:rPr>
          <w:rStyle w:val="a6"/>
          <w:rFonts w:ascii="Times New Roman" w:hAnsi="Times New Roman" w:cs="Times New Roman"/>
          <w:sz w:val="20"/>
          <w:szCs w:val="22"/>
          <w:lang w:val="en-US"/>
        </w:rPr>
        <w:commentReference w:id="4"/>
      </w:r>
    </w:p>
    <w:sectPr w:rsidR="00696BA6" w:rsidRPr="00B3053D">
      <w:pgSz w:w="11906" w:h="16838"/>
      <w:pgMar w:top="1440" w:right="1254" w:bottom="1440" w:left="1254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lexandr koval" w:date="2026-05-27T20:55:00Z" w:initials="ok">
    <w:p w14:paraId="25A3EF69" w14:textId="77777777" w:rsidR="006718DA" w:rsidRDefault="006718DA" w:rsidP="006718DA">
      <w:pPr>
        <w:pStyle w:val="a7"/>
      </w:pPr>
      <w:r>
        <w:rPr>
          <w:rStyle w:val="a6"/>
        </w:rPr>
        <w:annotationRef/>
      </w:r>
      <w:r>
        <w:t>Формула (будь яка по темі, оформлена семе так, за допомгою застосунку )</w:t>
      </w:r>
      <w:hyperlink r:id="rId1" w:history="1">
        <w:r w:rsidRPr="00490BFF">
          <w:rPr>
            <w:rStyle w:val="a4"/>
          </w:rPr>
          <w:t>https://www.wiris.com/en/mathtype/</w:t>
        </w:r>
      </w:hyperlink>
      <w:r>
        <w:t xml:space="preserve"> </w:t>
      </w:r>
    </w:p>
  </w:comment>
  <w:comment w:id="1" w:author="olexandr koval" w:date="2026-05-27T20:55:00Z" w:initials="ok">
    <w:p w14:paraId="35F5B60E" w14:textId="77777777" w:rsidR="006718DA" w:rsidRDefault="006718DA" w:rsidP="006718DA">
      <w:pPr>
        <w:pStyle w:val="a7"/>
      </w:pPr>
      <w:r>
        <w:rPr>
          <w:rStyle w:val="a6"/>
        </w:rPr>
        <w:annotationRef/>
      </w:r>
      <w:r>
        <w:t>Пояснення формули</w:t>
      </w:r>
    </w:p>
  </w:comment>
  <w:comment w:id="2" w:author="olexandr koval" w:date="2026-05-27T20:55:00Z" w:initials="ok">
    <w:p w14:paraId="1BF1BC16" w14:textId="77777777" w:rsidR="006718DA" w:rsidRDefault="006718DA" w:rsidP="006718DA">
      <w:pPr>
        <w:pStyle w:val="a7"/>
      </w:pPr>
      <w:r>
        <w:rPr>
          <w:rStyle w:val="a6"/>
        </w:rPr>
        <w:annotationRef/>
      </w:r>
      <w:r>
        <w:t>Зображення має бути саме так</w:t>
      </w:r>
    </w:p>
  </w:comment>
  <w:comment w:id="3" w:author="olexandr koval" w:date="2026-05-27T20:56:00Z" w:initials="ok">
    <w:p w14:paraId="410EE886" w14:textId="77777777" w:rsidR="006718DA" w:rsidRDefault="006718DA" w:rsidP="006718DA">
      <w:pPr>
        <w:pStyle w:val="a7"/>
      </w:pPr>
      <w:r>
        <w:rPr>
          <w:rStyle w:val="a6"/>
        </w:rPr>
        <w:annotationRef/>
      </w:r>
      <w:r>
        <w:t>Оформлення саме таке</w:t>
      </w:r>
    </w:p>
  </w:comment>
  <w:comment w:id="4" w:author="olexandr koval" w:date="2026-05-27T20:57:00Z" w:initials="ok">
    <w:p w14:paraId="69678CD6" w14:textId="77777777" w:rsidR="006718DA" w:rsidRDefault="006718DA" w:rsidP="006718DA">
      <w:pPr>
        <w:pStyle w:val="a7"/>
      </w:pPr>
      <w:r>
        <w:rPr>
          <w:rStyle w:val="a6"/>
        </w:rPr>
        <w:annotationRef/>
      </w:r>
      <w:r>
        <w:t>Оформити цей розділ саме так, інформацію я вставлю власноруч)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A3EF69" w15:done="0"/>
  <w15:commentEx w15:paraId="35F5B60E" w15:done="0"/>
  <w15:commentEx w15:paraId="1BF1BC16" w15:done="0"/>
  <w15:commentEx w15:paraId="410EE886" w15:done="0"/>
  <w15:commentEx w15:paraId="69678C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48BE3E" w16cex:dateUtc="2026-05-27T17:55:00Z"/>
  <w16cex:commentExtensible w16cex:durableId="4E693B7C" w16cex:dateUtc="2026-05-27T17:55:00Z"/>
  <w16cex:commentExtensible w16cex:durableId="727446FF" w16cex:dateUtc="2026-05-27T17:55:00Z"/>
  <w16cex:commentExtensible w16cex:durableId="2E0BF599" w16cex:dateUtc="2026-05-27T17:56:00Z"/>
  <w16cex:commentExtensible w16cex:durableId="1E92B886" w16cex:dateUtc="2026-05-27T1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A3EF69" w16cid:durableId="1E48BE3E"/>
  <w16cid:commentId w16cid:paraId="35F5B60E" w16cid:durableId="4E693B7C"/>
  <w16cid:commentId w16cid:paraId="1BF1BC16" w16cid:durableId="727446FF"/>
  <w16cid:commentId w16cid:paraId="410EE886" w16cid:durableId="2E0BF599"/>
  <w16cid:commentId w16cid:paraId="69678CD6" w16cid:durableId="1E92B8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336D"/>
    <w:multiLevelType w:val="hybridMultilevel"/>
    <w:tmpl w:val="8D56995C"/>
    <w:lvl w:ilvl="0" w:tplc="E8F0F520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4AD8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BE79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9CE6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2C8A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80C7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C281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BC45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5A8C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9F142D"/>
    <w:multiLevelType w:val="hybridMultilevel"/>
    <w:tmpl w:val="52AC04C8"/>
    <w:lvl w:ilvl="0" w:tplc="D662F3BC">
      <w:start w:val="1"/>
      <w:numFmt w:val="decimal"/>
      <w:lvlText w:val="%1."/>
      <w:lvlJc w:val="left"/>
      <w:pPr>
        <w:ind w:left="567" w:hanging="2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3" w:hanging="360"/>
      </w:pPr>
    </w:lvl>
    <w:lvl w:ilvl="2" w:tplc="0422001B" w:tentative="1">
      <w:start w:val="1"/>
      <w:numFmt w:val="lowerRoman"/>
      <w:lvlText w:val="%3."/>
      <w:lvlJc w:val="right"/>
      <w:pPr>
        <w:ind w:left="2443" w:hanging="180"/>
      </w:pPr>
    </w:lvl>
    <w:lvl w:ilvl="3" w:tplc="0422000F" w:tentative="1">
      <w:start w:val="1"/>
      <w:numFmt w:val="decimal"/>
      <w:lvlText w:val="%4."/>
      <w:lvlJc w:val="left"/>
      <w:pPr>
        <w:ind w:left="3163" w:hanging="360"/>
      </w:pPr>
    </w:lvl>
    <w:lvl w:ilvl="4" w:tplc="04220019" w:tentative="1">
      <w:start w:val="1"/>
      <w:numFmt w:val="lowerLetter"/>
      <w:lvlText w:val="%5."/>
      <w:lvlJc w:val="left"/>
      <w:pPr>
        <w:ind w:left="3883" w:hanging="360"/>
      </w:pPr>
    </w:lvl>
    <w:lvl w:ilvl="5" w:tplc="0422001B" w:tentative="1">
      <w:start w:val="1"/>
      <w:numFmt w:val="lowerRoman"/>
      <w:lvlText w:val="%6."/>
      <w:lvlJc w:val="right"/>
      <w:pPr>
        <w:ind w:left="4603" w:hanging="180"/>
      </w:pPr>
    </w:lvl>
    <w:lvl w:ilvl="6" w:tplc="0422000F" w:tentative="1">
      <w:start w:val="1"/>
      <w:numFmt w:val="decimal"/>
      <w:lvlText w:val="%7."/>
      <w:lvlJc w:val="left"/>
      <w:pPr>
        <w:ind w:left="5323" w:hanging="360"/>
      </w:pPr>
    </w:lvl>
    <w:lvl w:ilvl="7" w:tplc="04220019" w:tentative="1">
      <w:start w:val="1"/>
      <w:numFmt w:val="lowerLetter"/>
      <w:lvlText w:val="%8."/>
      <w:lvlJc w:val="left"/>
      <w:pPr>
        <w:ind w:left="6043" w:hanging="360"/>
      </w:pPr>
    </w:lvl>
    <w:lvl w:ilvl="8" w:tplc="0422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447891944">
    <w:abstractNumId w:val="0"/>
  </w:num>
  <w:num w:numId="2" w16cid:durableId="172930044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exandr koval">
    <w15:presenceInfo w15:providerId="Windows Live" w15:userId="253f7ceea01a98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BA6"/>
    <w:rsid w:val="0007480E"/>
    <w:rsid w:val="0009664E"/>
    <w:rsid w:val="000A33CE"/>
    <w:rsid w:val="001739F2"/>
    <w:rsid w:val="00233355"/>
    <w:rsid w:val="002B5B16"/>
    <w:rsid w:val="002F2343"/>
    <w:rsid w:val="003534E1"/>
    <w:rsid w:val="003655E1"/>
    <w:rsid w:val="00547DEC"/>
    <w:rsid w:val="00572622"/>
    <w:rsid w:val="005910D0"/>
    <w:rsid w:val="005A69FB"/>
    <w:rsid w:val="005C106B"/>
    <w:rsid w:val="005C550A"/>
    <w:rsid w:val="005F610D"/>
    <w:rsid w:val="00615667"/>
    <w:rsid w:val="006718DA"/>
    <w:rsid w:val="00696BA6"/>
    <w:rsid w:val="007015FE"/>
    <w:rsid w:val="00705AB2"/>
    <w:rsid w:val="0071008D"/>
    <w:rsid w:val="007103AB"/>
    <w:rsid w:val="0073703A"/>
    <w:rsid w:val="0078292F"/>
    <w:rsid w:val="008C1EA6"/>
    <w:rsid w:val="009267D7"/>
    <w:rsid w:val="00995015"/>
    <w:rsid w:val="0099767A"/>
    <w:rsid w:val="009B33EB"/>
    <w:rsid w:val="009C5AAB"/>
    <w:rsid w:val="009E015A"/>
    <w:rsid w:val="009F6F5A"/>
    <w:rsid w:val="00A84CA4"/>
    <w:rsid w:val="00A96359"/>
    <w:rsid w:val="00AB46F0"/>
    <w:rsid w:val="00B0687A"/>
    <w:rsid w:val="00B3053D"/>
    <w:rsid w:val="00B305A8"/>
    <w:rsid w:val="00B65FC3"/>
    <w:rsid w:val="00BB681B"/>
    <w:rsid w:val="00BD6C0C"/>
    <w:rsid w:val="00BE629B"/>
    <w:rsid w:val="00C14C49"/>
    <w:rsid w:val="00C41A77"/>
    <w:rsid w:val="00CC02C7"/>
    <w:rsid w:val="00CD6453"/>
    <w:rsid w:val="00CF2ED5"/>
    <w:rsid w:val="00D02867"/>
    <w:rsid w:val="00D30955"/>
    <w:rsid w:val="00D95278"/>
    <w:rsid w:val="00E06490"/>
    <w:rsid w:val="00E1317B"/>
    <w:rsid w:val="00EB3977"/>
    <w:rsid w:val="00F22D3B"/>
    <w:rsid w:val="00F51643"/>
    <w:rsid w:val="00F6402B"/>
    <w:rsid w:val="00F750D8"/>
    <w:rsid w:val="00FB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4D28F"/>
  <w15:docId w15:val="{EAA82D71-5A0F-4E31-98BD-182502F8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6F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0"/>
    </w:rPr>
  </w:style>
  <w:style w:type="paragraph" w:styleId="a3">
    <w:name w:val="List Paragraph"/>
    <w:basedOn w:val="a"/>
    <w:uiPriority w:val="34"/>
    <w:qFormat/>
    <w:rsid w:val="007015F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68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681B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6718DA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6718DA"/>
    <w:pPr>
      <w:spacing w:line="240" w:lineRule="auto"/>
    </w:pPr>
    <w:rPr>
      <w:sz w:val="20"/>
      <w:szCs w:val="20"/>
    </w:rPr>
  </w:style>
  <w:style w:type="character" w:customStyle="1" w:styleId="a8">
    <w:name w:val="Текст примітки Знак"/>
    <w:basedOn w:val="a0"/>
    <w:link w:val="a7"/>
    <w:uiPriority w:val="99"/>
    <w:rsid w:val="006718DA"/>
    <w:rPr>
      <w:rFonts w:ascii="Calibri" w:eastAsia="Calibri" w:hAnsi="Calibri" w:cs="Calibri"/>
      <w:color w:val="000000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718DA"/>
    <w:rPr>
      <w:b/>
      <w:bCs/>
    </w:rPr>
  </w:style>
  <w:style w:type="character" w:customStyle="1" w:styleId="aa">
    <w:name w:val="Тема примітки Знак"/>
    <w:basedOn w:val="a8"/>
    <w:link w:val="a9"/>
    <w:uiPriority w:val="99"/>
    <w:semiHidden/>
    <w:rsid w:val="006718DA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iris.com/en/mathtype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oleksandr.kov.dm@gmail.com" TargetMode="Externa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mailto:oleksandr.kov.dm@gmail.com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www.nvidia.com/en-us/geforce/rtx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5FFB4-80EA-4596-91A6-ECC16C9E4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5962</Words>
  <Characters>3399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olexandr koval</cp:lastModifiedBy>
  <cp:revision>23</cp:revision>
  <cp:lastPrinted>2026-05-04T18:45:00Z</cp:lastPrinted>
  <dcterms:created xsi:type="dcterms:W3CDTF">2026-02-23T11:46:00Z</dcterms:created>
  <dcterms:modified xsi:type="dcterms:W3CDTF">2026-05-27T17:57:00Z</dcterms:modified>
</cp:coreProperties>
</file>