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sz w:val="52"/>
          <w:szCs w:val="52"/>
        </w:rPr>
      </w:pPr>
      <w:r>
        <w:rPr>
          <w:rFonts w:ascii="Times New Roman" w:hAnsi="Times New Roman"/>
          <w:sz w:val="52"/>
          <w:szCs w:val="52"/>
        </w:rPr>
        <w:t>FSMS</w:t>
      </w:r>
    </w:p>
    <w:p>
      <w:pPr>
        <w:pStyle w:val="Normal"/>
        <w:bidi w:val="0"/>
        <w:spacing w:lineRule="auto" w:line="360"/>
        <w:jc w:val="center"/>
        <w:rPr>
          <w:rFonts w:ascii="Times New Roman" w:hAnsi="Times New Roman"/>
          <w:sz w:val="52"/>
          <w:szCs w:val="52"/>
        </w:rPr>
      </w:pPr>
      <w:r>
        <w:rPr>
          <w:rFonts w:ascii="Times New Roman" w:hAnsi="Times New Roman"/>
          <w:sz w:val="52"/>
          <w:szCs w:val="52"/>
        </w:rPr>
        <w:t>Fuel Station Management System</w:t>
      </w:r>
    </w:p>
    <w:p>
      <w:pPr>
        <w:pStyle w:val="Normal"/>
        <w:bidi w:val="0"/>
        <w:spacing w:lineRule="auto" w:line="360"/>
        <w:jc w:val="center"/>
        <w:rPr>
          <w:rFonts w:ascii="Times New Roman" w:hAnsi="Times New Roman"/>
          <w:sz w:val="52"/>
          <w:szCs w:val="52"/>
        </w:rPr>
      </w:pPr>
      <w:r>
        <w:rPr>
          <w:rFonts w:ascii="Times New Roman" w:hAnsi="Times New Roman"/>
          <w:sz w:val="52"/>
          <w:szCs w:val="52"/>
        </w:rPr>
      </w:r>
    </w:p>
    <w:p>
      <w:pPr>
        <w:pStyle w:val="Normal"/>
        <w:bidi w:val="0"/>
        <w:spacing w:lineRule="auto" w:line="360"/>
        <w:jc w:val="center"/>
        <w:rPr>
          <w:rFonts w:ascii="Times New Roman" w:hAnsi="Times New Roman"/>
          <w:sz w:val="52"/>
          <w:szCs w:val="52"/>
        </w:rPr>
      </w:pPr>
      <w:r>
        <w:rPr>
          <w:rFonts w:ascii="Times New Roman" w:hAnsi="Times New Roman"/>
          <w:sz w:val="52"/>
          <w:szCs w:val="52"/>
        </w:rPr>
        <w:t>Специфікація вимог до програмного забезпечення</w:t>
      </w:r>
    </w:p>
    <w:p>
      <w:pPr>
        <w:pStyle w:val="Normal"/>
        <w:bidi w:val="0"/>
        <w:spacing w:lineRule="auto" w:line="360"/>
        <w:jc w:val="center"/>
        <w:rPr>
          <w:rFonts w:ascii="Times New Roman" w:hAnsi="Times New Roman"/>
          <w:sz w:val="52"/>
          <w:szCs w:val="52"/>
        </w:rPr>
      </w:pPr>
      <w:r>
        <w:rPr>
          <w:rFonts w:ascii="Times New Roman" w:hAnsi="Times New Roman"/>
          <w:sz w:val="52"/>
          <w:szCs w:val="52"/>
        </w:rPr>
      </w:r>
    </w:p>
    <w:p>
      <w:pPr>
        <w:pStyle w:val="Normal"/>
        <w:bidi w:val="0"/>
        <w:spacing w:lineRule="auto" w:line="360"/>
        <w:jc w:val="center"/>
        <w:rPr>
          <w:rFonts w:ascii="Times New Roman" w:hAnsi="Times New Roman"/>
          <w:sz w:val="52"/>
          <w:szCs w:val="52"/>
        </w:rPr>
      </w:pPr>
      <w:r>
        <w:rPr>
          <w:rFonts w:ascii="Times New Roman" w:hAnsi="Times New Roman"/>
          <w:sz w:val="52"/>
          <w:szCs w:val="52"/>
        </w:rPr>
        <w:t>1.0</w:t>
      </w:r>
    </w:p>
    <w:p>
      <w:pPr>
        <w:pStyle w:val="Normal"/>
        <w:bidi w:val="0"/>
        <w:spacing w:lineRule="auto" w:line="360"/>
        <w:jc w:val="center"/>
        <w:rPr>
          <w:rFonts w:ascii="Times New Roman" w:hAnsi="Times New Roman"/>
          <w:sz w:val="52"/>
          <w:szCs w:val="52"/>
        </w:rPr>
      </w:pPr>
      <w:r>
        <w:rPr>
          <w:rFonts w:ascii="Times New Roman" w:hAnsi="Times New Roman"/>
          <w:sz w:val="52"/>
          <w:szCs w:val="52"/>
        </w:rPr>
      </w:r>
    </w:p>
    <w:p>
      <w:pPr>
        <w:pStyle w:val="Normal"/>
        <w:bidi w:val="0"/>
        <w:spacing w:lineRule="auto" w:line="360"/>
        <w:jc w:val="center"/>
        <w:rPr>
          <w:rFonts w:ascii="Times New Roman" w:hAnsi="Times New Roman"/>
          <w:sz w:val="52"/>
          <w:szCs w:val="52"/>
        </w:rPr>
      </w:pPr>
      <w:r>
        <w:rPr>
          <w:rFonts w:ascii="Times New Roman" w:hAnsi="Times New Roman"/>
          <w:sz w:val="52"/>
          <w:szCs w:val="52"/>
        </w:rPr>
        <w:t>09.07.2026</w:t>
      </w:r>
    </w:p>
    <w:p>
      <w:pPr>
        <w:pStyle w:val="Normal"/>
        <w:bidi w:val="0"/>
        <w:spacing w:lineRule="auto" w:line="360"/>
        <w:jc w:val="center"/>
        <w:rPr>
          <w:rFonts w:ascii="Times New Roman" w:hAnsi="Times New Roman"/>
          <w:sz w:val="52"/>
          <w:szCs w:val="52"/>
        </w:rPr>
      </w:pPr>
      <w:r>
        <w:rPr>
          <w:rFonts w:ascii="Times New Roman" w:hAnsi="Times New Roman"/>
          <w:sz w:val="52"/>
          <w:szCs w:val="52"/>
        </w:rPr>
      </w:r>
    </w:p>
    <w:p>
      <w:pPr>
        <w:pStyle w:val="Normal"/>
        <w:bidi w:val="0"/>
        <w:spacing w:lineRule="auto" w:line="360"/>
        <w:jc w:val="center"/>
        <w:rPr>
          <w:rFonts w:ascii="Times New Roman" w:hAnsi="Times New Roman"/>
        </w:rPr>
        <w:sectPr>
          <w:type w:val="nextPage"/>
          <w:pgSz w:w="11909" w:h="16834"/>
          <w:pgMar w:left="1134" w:right="1134" w:gutter="0" w:header="0" w:top="1134" w:footer="0" w:bottom="1134"/>
          <w:pgNumType w:fmt="decimal"/>
          <w:formProt w:val="false"/>
          <w:textDirection w:val="lrTb"/>
        </w:sectPr>
      </w:pPr>
      <w:r>
        <w:rPr>
          <w:rFonts w:ascii="Times New Roman" w:hAnsi="Times New Roman"/>
          <w:sz w:val="52"/>
          <w:szCs w:val="52"/>
        </w:rPr>
        <w:t>Чумак Олександр</w:t>
      </w:r>
    </w:p>
    <w:p>
      <w:pPr>
        <w:pStyle w:val="Heading1"/>
        <w:bidi w:val="0"/>
        <w:spacing w:lineRule="auto" w:line="360" w:before="0" w:after="0"/>
        <w:ind w:hanging="0" w:start="0"/>
        <w:jc w:val="start"/>
        <w:rPr>
          <w:rFonts w:ascii="Times New Roman" w:hAnsi="Times New Roman"/>
        </w:rPr>
      </w:pPr>
      <w:bookmarkStart w:id="0" w:name="__RefHeading___Toc6343_2200769717"/>
      <w:bookmarkEnd w:id="0"/>
      <w:r>
        <w:rPr>
          <w:rFonts w:ascii="Times New Roman" w:hAnsi="Times New Roman"/>
        </w:rPr>
        <w:t>Історія версій</w:t>
      </w:r>
    </w:p>
    <w:p>
      <w:pPr>
        <w:pStyle w:val="BodyText"/>
        <w:bidi w:val="0"/>
        <w:spacing w:lineRule="auto" w:line="360" w:before="0" w:after="0"/>
        <w:jc w:val="start"/>
        <w:rPr/>
      </w:pPr>
      <w:r>
        <w:rPr/>
      </w:r>
    </w:p>
    <w:tbl>
      <w:tblPr>
        <w:tblW w:w="5000" w:type="pct"/>
        <w:jc w:val="start"/>
        <w:tblInd w:w="0" w:type="dxa"/>
        <w:tblLayout w:type="fixed"/>
        <w:tblCellMar>
          <w:top w:w="0" w:type="dxa"/>
          <w:start w:w="0" w:type="dxa"/>
          <w:bottom w:w="0" w:type="dxa"/>
          <w:end w:w="0" w:type="dxa"/>
        </w:tblCellMar>
      </w:tblPr>
      <w:tblGrid>
        <w:gridCol w:w="2553"/>
        <w:gridCol w:w="2553"/>
        <w:gridCol w:w="2553"/>
        <w:gridCol w:w="2554"/>
      </w:tblGrid>
      <w:tr>
        <w:trPr/>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Дата</w:t>
            </w:r>
          </w:p>
        </w:tc>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Опис</w:t>
            </w:r>
          </w:p>
        </w:tc>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Автор</w:t>
            </w:r>
          </w:p>
        </w:tc>
        <w:tc>
          <w:tcPr>
            <w:tcW w:w="2554"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Коментар</w:t>
            </w:r>
          </w:p>
        </w:tc>
      </w:tr>
      <w:tr>
        <w:trPr/>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09.07.2026</w:t>
            </w:r>
          </w:p>
        </w:tc>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Версія 1.0</w:t>
            </w:r>
          </w:p>
        </w:tc>
        <w:tc>
          <w:tcPr>
            <w:tcW w:w="2553"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Олександр Чумак</w:t>
            </w:r>
          </w:p>
        </w:tc>
        <w:tc>
          <w:tcPr>
            <w:tcW w:w="2554" w:type="dxa"/>
            <w:tcBorders/>
          </w:tcPr>
          <w:p>
            <w:pPr>
              <w:pStyle w:val="Normal"/>
              <w:bidi w:val="0"/>
              <w:spacing w:lineRule="auto" w:line="360" w:before="0" w:after="0"/>
              <w:jc w:val="start"/>
              <w:rPr>
                <w:rFonts w:ascii="Times New Roman" w:hAnsi="Times New Roman"/>
                <w:sz w:val="28"/>
                <w:szCs w:val="28"/>
              </w:rPr>
            </w:pPr>
            <w:r>
              <w:rPr>
                <w:rFonts w:ascii="Times New Roman" w:hAnsi="Times New Roman"/>
                <w:sz w:val="28"/>
                <w:szCs w:val="28"/>
              </w:rPr>
              <w:t>Створення документу</w:t>
            </w:r>
          </w:p>
        </w:tc>
      </w:tr>
      <w:tr>
        <w:trPr/>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4"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r>
      <w:tr>
        <w:trPr>
          <w:trHeight w:val="509" w:hRule="atLeast"/>
        </w:trPr>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3"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c>
          <w:tcPr>
            <w:tcW w:w="2554" w:type="dxa"/>
            <w:tcBorders/>
          </w:tcPr>
          <w:p>
            <w:pPr>
              <w:pStyle w:val="TableContents"/>
              <w:bidi w:val="0"/>
              <w:spacing w:lineRule="auto" w:line="360" w:before="0" w:after="0"/>
              <w:jc w:val="start"/>
              <w:rPr>
                <w:rFonts w:ascii="Times New Roman" w:hAnsi="Times New Roman"/>
                <w:sz w:val="28"/>
                <w:szCs w:val="28"/>
              </w:rPr>
            </w:pPr>
            <w:r>
              <w:rPr>
                <w:rFonts w:ascii="Times New Roman" w:hAnsi="Times New Roman"/>
                <w:sz w:val="28"/>
                <w:szCs w:val="28"/>
              </w:rPr>
            </w:r>
          </w:p>
        </w:tc>
      </w:tr>
    </w:tbl>
    <w:p>
      <w:pPr>
        <w:pStyle w:val="Normal"/>
        <w:bidi w:val="0"/>
        <w:spacing w:lineRule="auto" w:line="360" w:before="0" w:after="0"/>
        <w:jc w:val="start"/>
        <w:rPr>
          <w:rFonts w:ascii="Times New Roman" w:hAnsi="Times New Roman"/>
          <w:b/>
          <w:bCs/>
          <w:sz w:val="36"/>
          <w:szCs w:val="36"/>
        </w:rPr>
      </w:pPr>
      <w:r>
        <w:rPr>
          <w:rFonts w:ascii="Times New Roman" w:hAnsi="Times New Roman"/>
          <w:b/>
          <w:bCs/>
          <w:sz w:val="36"/>
          <w:szCs w:val="36"/>
        </w:rPr>
      </w:r>
      <w:r>
        <w:br w:type="page"/>
      </w:r>
    </w:p>
    <w:p>
      <w:pPr>
        <w:pStyle w:val="Normal"/>
        <w:bidi w:val="0"/>
        <w:spacing w:lineRule="auto" w:line="360"/>
        <w:jc w:val="start"/>
        <w:rPr>
          <w:rFonts w:ascii="Times New Roman" w:hAnsi="Times New Roman"/>
          <w:b/>
          <w:bCs/>
          <w:sz w:val="36"/>
          <w:szCs w:val="36"/>
        </w:rPr>
      </w:pPr>
      <w:r>
        <w:rPr>
          <w:rFonts w:ascii="Times New Roman" w:hAnsi="Times New Roman"/>
          <w:b/>
          <w:bCs/>
          <w:sz w:val="36"/>
          <w:szCs w:val="36"/>
        </w:rPr>
        <w:t>Зміст</w:t>
      </w:r>
    </w:p>
    <w:sdt>
      <w:sdtPr>
        <w:docPartObj>
          <w:docPartGallery w:val="Table of Contents"/>
          <w:docPartUnique w:val="true"/>
        </w:docPartObj>
      </w:sdtPr>
      <w:sdtContent>
        <w:p>
          <w:pPr>
            <w:pStyle w:val="TOC1"/>
            <w:tabs>
              <w:tab w:val="clear" w:pos="9638"/>
              <w:tab w:val="right" w:pos="10212" w:leader="dot"/>
            </w:tabs>
            <w:bidi w:val="0"/>
            <w:spacing w:lineRule="auto" w:line="360"/>
            <w:jc w:val="start"/>
            <w:rPr/>
          </w:pPr>
          <w:r>
            <w:fldChar w:fldCharType="begin"/>
          </w:r>
          <w:r>
            <w:rPr>
              <w:rStyle w:val="IndexLink"/>
              <w:rFonts w:ascii="Times New Roman" w:hAnsi="Times New Roman"/>
              <w:b/>
              <w:bCs/>
              <w:sz w:val="28"/>
              <w:szCs w:val="28"/>
            </w:rPr>
            <w:instrText xml:space="preserve"> TOC \f \o "1-9" \h</w:instrText>
          </w:r>
          <w:r>
            <w:rPr>
              <w:rStyle w:val="IndexLink"/>
              <w:rFonts w:ascii="Times New Roman" w:hAnsi="Times New Roman"/>
              <w:b/>
              <w:bCs/>
              <w:sz w:val="28"/>
              <w:szCs w:val="28"/>
            </w:rPr>
            <w:fldChar w:fldCharType="separate"/>
          </w:r>
          <w:hyperlink w:anchor="__RefHeading___Toc6343_2200769717" w:tooltip="Історія версій">
            <w:r>
              <w:rPr>
                <w:rStyle w:val="IndexLink"/>
                <w:rFonts w:ascii="Times New Roman" w:hAnsi="Times New Roman"/>
                <w:b/>
                <w:bCs/>
                <w:sz w:val="28"/>
                <w:szCs w:val="28"/>
              </w:rPr>
              <w:t>І</w:t>
            </w:r>
            <w:r>
              <w:rPr>
                <w:rStyle w:val="IndexLink"/>
                <w:rFonts w:ascii="Times New Roman" w:hAnsi="Times New Roman"/>
                <w:b/>
                <w:bCs/>
                <w:sz w:val="28"/>
                <w:szCs w:val="28"/>
              </w:rPr>
              <w:t>СТОРІЯ ВЕРСІЙ</w:t>
            </w:r>
            <w:r>
              <w:rPr>
                <w:rStyle w:val="IndexLink"/>
                <w:rFonts w:ascii="Times New Roman" w:hAnsi="Times New Roman"/>
                <w:b/>
                <w:bCs/>
                <w:sz w:val="28"/>
                <w:szCs w:val="28"/>
              </w:rPr>
              <w:tab/>
              <w:t>2</w:t>
            </w:r>
          </w:hyperlink>
        </w:p>
        <w:p>
          <w:pPr>
            <w:pStyle w:val="TOC1"/>
            <w:tabs>
              <w:tab w:val="clear" w:pos="9638"/>
              <w:tab w:val="right" w:pos="10212" w:leader="dot"/>
            </w:tabs>
            <w:bidi w:val="0"/>
            <w:spacing w:lineRule="auto" w:line="360"/>
            <w:jc w:val="start"/>
            <w:rPr/>
          </w:pPr>
          <w:hyperlink w:anchor="__RefHeading___Toc1982_2200769717" w:tooltip="1. Вступ">
            <w:r>
              <w:rPr>
                <w:rStyle w:val="IndexLink"/>
                <w:rFonts w:ascii="Times New Roman" w:hAnsi="Times New Roman"/>
                <w:b/>
                <w:bCs/>
                <w:sz w:val="28"/>
                <w:szCs w:val="28"/>
              </w:rPr>
              <w:t xml:space="preserve">1. </w:t>
            </w:r>
            <w:r>
              <w:rPr>
                <w:rStyle w:val="IndexLink"/>
                <w:rFonts w:ascii="Times New Roman" w:hAnsi="Times New Roman"/>
                <w:b/>
                <w:bCs/>
                <w:sz w:val="28"/>
                <w:szCs w:val="28"/>
              </w:rPr>
              <w:t>ВСТУП</w:t>
            </w:r>
            <w:r>
              <w:rPr>
                <w:rStyle w:val="IndexLink"/>
                <w:rFonts w:ascii="Times New Roman" w:hAnsi="Times New Roman"/>
                <w:b/>
                <w:bCs/>
                <w:sz w:val="28"/>
                <w:szCs w:val="28"/>
              </w:rPr>
              <w:tab/>
              <w:t>5</w:t>
            </w:r>
          </w:hyperlink>
        </w:p>
        <w:p>
          <w:pPr>
            <w:pStyle w:val="TOC2"/>
            <w:tabs>
              <w:tab w:val="clear" w:pos="9930"/>
              <w:tab w:val="right" w:pos="10212" w:leader="dot"/>
            </w:tabs>
            <w:bidi w:val="0"/>
            <w:spacing w:lineRule="auto" w:line="360"/>
            <w:jc w:val="start"/>
            <w:rPr/>
          </w:pPr>
          <w:hyperlink w:anchor="__RefHeading___Toc1995_2200769717" w:tooltip="1.1 Огляд продукту">
            <w:r>
              <w:rPr>
                <w:rStyle w:val="IndexLink"/>
                <w:rFonts w:ascii="Times New Roman" w:hAnsi="Times New Roman"/>
                <w:sz w:val="28"/>
                <w:szCs w:val="28"/>
              </w:rPr>
              <w:t>1.1 Огляд продукту</w:t>
              <w:tab/>
              <w:t>5</w:t>
            </w:r>
          </w:hyperlink>
        </w:p>
        <w:p>
          <w:pPr>
            <w:pStyle w:val="TOC2"/>
            <w:tabs>
              <w:tab w:val="clear" w:pos="9930"/>
              <w:tab w:val="right" w:pos="10212" w:leader="dot"/>
            </w:tabs>
            <w:bidi w:val="0"/>
            <w:spacing w:lineRule="auto" w:line="360"/>
            <w:jc w:val="start"/>
            <w:rPr/>
          </w:pPr>
          <w:hyperlink w:anchor="__RefHeading___Toc1997_2200769717" w:tooltip="1.2 Мета">
            <w:r>
              <w:rPr>
                <w:rStyle w:val="IndexLink"/>
                <w:rFonts w:ascii="Times New Roman" w:hAnsi="Times New Roman"/>
                <w:sz w:val="28"/>
                <w:szCs w:val="28"/>
              </w:rPr>
              <w:t>1.2 Мета</w:t>
              <w:tab/>
              <w:t>5</w:t>
            </w:r>
          </w:hyperlink>
        </w:p>
        <w:p>
          <w:pPr>
            <w:pStyle w:val="TOC2"/>
            <w:tabs>
              <w:tab w:val="clear" w:pos="9930"/>
              <w:tab w:val="right" w:pos="10212" w:leader="dot"/>
            </w:tabs>
            <w:bidi w:val="0"/>
            <w:spacing w:lineRule="auto" w:line="360"/>
            <w:jc w:val="start"/>
            <w:rPr/>
          </w:pPr>
          <w:hyperlink w:anchor="__RefHeading___Toc1999_2200769717" w:tooltip="1.3 Межі">
            <w:r>
              <w:rPr>
                <w:rStyle w:val="IndexLink"/>
                <w:rFonts w:ascii="Times New Roman" w:hAnsi="Times New Roman"/>
                <w:sz w:val="28"/>
                <w:szCs w:val="28"/>
              </w:rPr>
              <w:t>1.3 Межі</w:t>
              <w:tab/>
              <w:t>5</w:t>
            </w:r>
          </w:hyperlink>
        </w:p>
        <w:p>
          <w:pPr>
            <w:pStyle w:val="TOC2"/>
            <w:tabs>
              <w:tab w:val="clear" w:pos="9930"/>
              <w:tab w:val="right" w:pos="10212" w:leader="dot"/>
            </w:tabs>
            <w:bidi w:val="0"/>
            <w:spacing w:lineRule="auto" w:line="360"/>
            <w:jc w:val="start"/>
            <w:rPr/>
          </w:pPr>
          <w:hyperlink w:anchor="__RefHeading___Toc2001_2200769717" w:tooltip="1.4 Посилання">
            <w:r>
              <w:rPr>
                <w:rStyle w:val="IndexLink"/>
                <w:rFonts w:ascii="Times New Roman" w:hAnsi="Times New Roman"/>
                <w:sz w:val="28"/>
                <w:szCs w:val="28"/>
              </w:rPr>
              <w:t>1.4 Посилання</w:t>
              <w:tab/>
              <w:t>6</w:t>
            </w:r>
          </w:hyperlink>
        </w:p>
        <w:p>
          <w:pPr>
            <w:pStyle w:val="TOC2"/>
            <w:tabs>
              <w:tab w:val="clear" w:pos="9930"/>
              <w:tab w:val="right" w:pos="10212" w:leader="dot"/>
            </w:tabs>
            <w:bidi w:val="0"/>
            <w:spacing w:lineRule="auto" w:line="360"/>
            <w:jc w:val="start"/>
            <w:rPr/>
          </w:pPr>
          <w:hyperlink w:anchor="__RefHeading___Toc2003_2200769717" w:tooltip="1.5 Означення та абревіатури">
            <w:r>
              <w:rPr>
                <w:rStyle w:val="IndexLink"/>
                <w:rFonts w:ascii="Times New Roman" w:hAnsi="Times New Roman"/>
                <w:sz w:val="28"/>
                <w:szCs w:val="28"/>
              </w:rPr>
              <w:t>1.5 Означення та абревіатури</w:t>
              <w:tab/>
              <w:t>7</w:t>
            </w:r>
          </w:hyperlink>
        </w:p>
        <w:p>
          <w:pPr>
            <w:pStyle w:val="TOC1"/>
            <w:tabs>
              <w:tab w:val="clear" w:pos="9638"/>
              <w:tab w:val="right" w:pos="10212" w:leader="dot"/>
            </w:tabs>
            <w:bidi w:val="0"/>
            <w:spacing w:lineRule="auto" w:line="360"/>
            <w:jc w:val="start"/>
            <w:rPr/>
          </w:pPr>
          <w:hyperlink w:anchor="__RefHeading___Toc2005_2200769717" w:tooltip="2. Загальний опис">
            <w:r>
              <w:rPr>
                <w:rStyle w:val="IndexLink"/>
                <w:rFonts w:ascii="Times New Roman" w:hAnsi="Times New Roman"/>
                <w:b/>
                <w:bCs/>
                <w:sz w:val="28"/>
                <w:szCs w:val="28"/>
              </w:rPr>
              <w:t xml:space="preserve">2. </w:t>
            </w:r>
            <w:r>
              <w:rPr>
                <w:rStyle w:val="IndexLink"/>
                <w:rFonts w:ascii="Times New Roman" w:hAnsi="Times New Roman"/>
                <w:b/>
                <w:bCs/>
                <w:sz w:val="28"/>
                <w:szCs w:val="28"/>
              </w:rPr>
              <w:t>ЗАГАЛЬНИЙ ОПИС</w:t>
            </w:r>
            <w:r>
              <w:rPr>
                <w:rStyle w:val="IndexLink"/>
                <w:rFonts w:ascii="Times New Roman" w:hAnsi="Times New Roman"/>
                <w:b/>
                <w:bCs/>
                <w:sz w:val="28"/>
                <w:szCs w:val="28"/>
              </w:rPr>
              <w:tab/>
              <w:t>8</w:t>
            </w:r>
          </w:hyperlink>
        </w:p>
        <w:p>
          <w:pPr>
            <w:pStyle w:val="TOC2"/>
            <w:tabs>
              <w:tab w:val="clear" w:pos="9930"/>
              <w:tab w:val="right" w:pos="10212" w:leader="dot"/>
            </w:tabs>
            <w:bidi w:val="0"/>
            <w:spacing w:lineRule="auto" w:line="360"/>
            <w:jc w:val="start"/>
            <w:rPr/>
          </w:pPr>
          <w:hyperlink w:anchor="__RefHeading___Toc5617_2200769717" w:tooltip="2.1 Перспективи продукту">
            <w:r>
              <w:rPr>
                <w:rStyle w:val="IndexLink"/>
                <w:rFonts w:ascii="Times New Roman" w:hAnsi="Times New Roman"/>
                <w:sz w:val="28"/>
                <w:szCs w:val="28"/>
              </w:rPr>
              <w:t>2.1 Перспективи продукту</w:t>
              <w:tab/>
              <w:t>8</w:t>
            </w:r>
          </w:hyperlink>
        </w:p>
        <w:p>
          <w:pPr>
            <w:pStyle w:val="TOC2"/>
            <w:tabs>
              <w:tab w:val="clear" w:pos="9930"/>
              <w:tab w:val="right" w:pos="10212" w:leader="dot"/>
            </w:tabs>
            <w:bidi w:val="0"/>
            <w:spacing w:lineRule="auto" w:line="360"/>
            <w:jc w:val="start"/>
            <w:rPr/>
          </w:pPr>
          <w:hyperlink w:anchor="__RefHeading___Toc2007_2200769717" w:tooltip="2.2 Функції продукту">
            <w:r>
              <w:rPr>
                <w:rStyle w:val="IndexLink"/>
                <w:rFonts w:ascii="Times New Roman" w:hAnsi="Times New Roman"/>
                <w:sz w:val="28"/>
                <w:szCs w:val="28"/>
              </w:rPr>
              <w:t>2.2 Функції продукту</w:t>
              <w:tab/>
              <w:t>9</w:t>
            </w:r>
          </w:hyperlink>
        </w:p>
        <w:p>
          <w:pPr>
            <w:pStyle w:val="TOC2"/>
            <w:tabs>
              <w:tab w:val="clear" w:pos="9930"/>
              <w:tab w:val="right" w:pos="10212" w:leader="dot"/>
            </w:tabs>
            <w:bidi w:val="0"/>
            <w:spacing w:lineRule="auto" w:line="360"/>
            <w:jc w:val="start"/>
            <w:rPr/>
          </w:pPr>
          <w:hyperlink w:anchor="__RefHeading___Toc2009_2200769717" w:tooltip="2.3 Характеристики користувачів">
            <w:r>
              <w:rPr>
                <w:rStyle w:val="IndexLink"/>
                <w:rFonts w:ascii="Times New Roman" w:hAnsi="Times New Roman"/>
                <w:sz w:val="28"/>
                <w:szCs w:val="28"/>
              </w:rPr>
              <w:t>2.3 Характеристики користувачів</w:t>
              <w:tab/>
              <w:t>10</w:t>
            </w:r>
          </w:hyperlink>
        </w:p>
        <w:p>
          <w:pPr>
            <w:pStyle w:val="TOC2"/>
            <w:tabs>
              <w:tab w:val="clear" w:pos="9930"/>
              <w:tab w:val="right" w:pos="10212" w:leader="dot"/>
            </w:tabs>
            <w:bidi w:val="0"/>
            <w:spacing w:lineRule="auto" w:line="360"/>
            <w:jc w:val="start"/>
            <w:rPr/>
          </w:pPr>
          <w:hyperlink w:anchor="__RefHeading___Toc2011_2200769717" w:tooltip="2.4 Загальні обмеження">
            <w:r>
              <w:rPr>
                <w:rStyle w:val="IndexLink"/>
                <w:rFonts w:ascii="Times New Roman" w:hAnsi="Times New Roman"/>
                <w:sz w:val="28"/>
                <w:szCs w:val="28"/>
              </w:rPr>
              <w:t>2.4 Загальні обмеження</w:t>
              <w:tab/>
              <w:t>10</w:t>
            </w:r>
          </w:hyperlink>
        </w:p>
        <w:p>
          <w:pPr>
            <w:pStyle w:val="TOC2"/>
            <w:tabs>
              <w:tab w:val="clear" w:pos="9930"/>
              <w:tab w:val="right" w:pos="10212" w:leader="dot"/>
            </w:tabs>
            <w:bidi w:val="0"/>
            <w:spacing w:lineRule="auto" w:line="360"/>
            <w:jc w:val="start"/>
            <w:rPr/>
          </w:pPr>
          <w:hyperlink w:anchor="__RefHeading___Toc2013_2200769717" w:tooltip="2.5 Припущення та залежності">
            <w:r>
              <w:rPr>
                <w:rStyle w:val="IndexLink"/>
                <w:rFonts w:ascii="Times New Roman" w:hAnsi="Times New Roman"/>
                <w:sz w:val="28"/>
                <w:szCs w:val="28"/>
              </w:rPr>
              <w:t>2.5 Припущення та залежності</w:t>
              <w:tab/>
              <w:t>11</w:t>
            </w:r>
          </w:hyperlink>
        </w:p>
        <w:p>
          <w:pPr>
            <w:pStyle w:val="TOC1"/>
            <w:tabs>
              <w:tab w:val="clear" w:pos="9638"/>
              <w:tab w:val="right" w:pos="10212" w:leader="dot"/>
            </w:tabs>
            <w:bidi w:val="0"/>
            <w:spacing w:lineRule="auto" w:line="360"/>
            <w:jc w:val="start"/>
            <w:rPr/>
          </w:pPr>
          <w:hyperlink w:anchor="__RefHeading___Toc2015_2200769717" w:tooltip="3. Конкретні вимоги">
            <w:r>
              <w:rPr>
                <w:rStyle w:val="IndexLink"/>
                <w:rFonts w:ascii="Times New Roman" w:hAnsi="Times New Roman"/>
                <w:b/>
                <w:bCs/>
                <w:sz w:val="28"/>
                <w:szCs w:val="28"/>
              </w:rPr>
              <w:t xml:space="preserve">3. </w:t>
            </w:r>
            <w:r>
              <w:rPr>
                <w:rStyle w:val="IndexLink"/>
                <w:rFonts w:ascii="Times New Roman" w:hAnsi="Times New Roman"/>
                <w:b/>
                <w:bCs/>
                <w:sz w:val="28"/>
                <w:szCs w:val="28"/>
              </w:rPr>
              <w:t>КОНКРЕТНІ ВИМОГИ</w:t>
            </w:r>
            <w:r>
              <w:rPr>
                <w:rStyle w:val="IndexLink"/>
                <w:rFonts w:ascii="Times New Roman" w:hAnsi="Times New Roman"/>
                <w:b/>
                <w:bCs/>
                <w:sz w:val="28"/>
                <w:szCs w:val="28"/>
              </w:rPr>
              <w:tab/>
              <w:t>12</w:t>
            </w:r>
          </w:hyperlink>
        </w:p>
        <w:p>
          <w:pPr>
            <w:pStyle w:val="TOC2"/>
            <w:tabs>
              <w:tab w:val="clear" w:pos="9930"/>
              <w:tab w:val="right" w:pos="10212" w:leader="dot"/>
            </w:tabs>
            <w:bidi w:val="0"/>
            <w:spacing w:lineRule="auto" w:line="360"/>
            <w:jc w:val="start"/>
            <w:rPr/>
          </w:pPr>
          <w:hyperlink w:anchor="__RefHeading___Toc2017_2200769717" w:tooltip="3.1 Вимоги до зовнішніх інтерфейсів">
            <w:r>
              <w:rPr>
                <w:rStyle w:val="IndexLink"/>
                <w:rFonts w:ascii="Times New Roman" w:hAnsi="Times New Roman"/>
                <w:sz w:val="28"/>
                <w:szCs w:val="28"/>
              </w:rPr>
              <w:t>3.1 Вимоги до зовнішніх інтерфейсів</w:t>
              <w:tab/>
              <w:t>12</w:t>
            </w:r>
          </w:hyperlink>
        </w:p>
        <w:p>
          <w:pPr>
            <w:pStyle w:val="TOC3"/>
            <w:tabs>
              <w:tab w:val="clear" w:pos="9646"/>
              <w:tab w:val="right" w:pos="10212" w:leader="dot"/>
            </w:tabs>
            <w:bidi w:val="0"/>
            <w:spacing w:lineRule="auto" w:line="360"/>
            <w:jc w:val="start"/>
            <w:rPr/>
          </w:pPr>
          <w:hyperlink w:anchor="__RefHeading___Toc2019_2200769717" w:tooltip="3.1.1 Інтерфейс користувача">
            <w:r>
              <w:rPr>
                <w:rStyle w:val="IndexLink"/>
                <w:rFonts w:ascii="Times New Roman" w:hAnsi="Times New Roman"/>
                <w:sz w:val="28"/>
                <w:szCs w:val="28"/>
              </w:rPr>
              <w:t>3.1.1 Інтерфейс користувача</w:t>
              <w:tab/>
              <w:t>12</w:t>
            </w:r>
          </w:hyperlink>
        </w:p>
        <w:p>
          <w:pPr>
            <w:pStyle w:val="TOC3"/>
            <w:tabs>
              <w:tab w:val="clear" w:pos="9646"/>
              <w:tab w:val="right" w:pos="10212" w:leader="dot"/>
            </w:tabs>
            <w:bidi w:val="0"/>
            <w:spacing w:lineRule="auto" w:line="360"/>
            <w:jc w:val="start"/>
            <w:rPr/>
          </w:pPr>
          <w:hyperlink w:anchor="__RefHeading___Toc2021_2200769717" w:tooltip="3.1.2 Апаратний інтерфейс">
            <w:r>
              <w:rPr>
                <w:rStyle w:val="IndexLink"/>
                <w:rFonts w:ascii="Times New Roman" w:hAnsi="Times New Roman"/>
                <w:sz w:val="28"/>
                <w:szCs w:val="28"/>
              </w:rPr>
              <w:t>3.1.2 Апаратний інтерфейс</w:t>
              <w:tab/>
              <w:t>15</w:t>
            </w:r>
          </w:hyperlink>
        </w:p>
        <w:p>
          <w:pPr>
            <w:pStyle w:val="TOC3"/>
            <w:tabs>
              <w:tab w:val="clear" w:pos="9646"/>
              <w:tab w:val="right" w:pos="10212" w:leader="dot"/>
            </w:tabs>
            <w:bidi w:val="0"/>
            <w:spacing w:lineRule="auto" w:line="360"/>
            <w:jc w:val="start"/>
            <w:rPr/>
          </w:pPr>
          <w:hyperlink w:anchor="__RefHeading___Toc2023_2200769717" w:tooltip="3.1.3 Програмний інтерфейс">
            <w:r>
              <w:rPr>
                <w:rStyle w:val="IndexLink"/>
                <w:rFonts w:ascii="Times New Roman" w:hAnsi="Times New Roman"/>
                <w:sz w:val="28"/>
                <w:szCs w:val="28"/>
              </w:rPr>
              <w:t>3.1.3 Програмний інтерфейс</w:t>
              <w:tab/>
              <w:t>15</w:t>
            </w:r>
          </w:hyperlink>
        </w:p>
        <w:p>
          <w:pPr>
            <w:pStyle w:val="TOC3"/>
            <w:tabs>
              <w:tab w:val="clear" w:pos="9646"/>
              <w:tab w:val="right" w:pos="10212" w:leader="dot"/>
            </w:tabs>
            <w:bidi w:val="0"/>
            <w:spacing w:lineRule="auto" w:line="360"/>
            <w:jc w:val="start"/>
            <w:rPr/>
          </w:pPr>
          <w:hyperlink w:anchor="__RefHeading___Toc2025_2200769717" w:tooltip="3.1.4 Комунікаційний протокол">
            <w:r>
              <w:rPr>
                <w:rStyle w:val="IndexLink"/>
                <w:rFonts w:ascii="Times New Roman" w:hAnsi="Times New Roman"/>
                <w:sz w:val="28"/>
                <w:szCs w:val="28"/>
              </w:rPr>
              <w:t>3.1.4 Комунікаційний протокол</w:t>
              <w:tab/>
              <w:t>15</w:t>
            </w:r>
          </w:hyperlink>
        </w:p>
        <w:p>
          <w:pPr>
            <w:pStyle w:val="TOC3"/>
            <w:tabs>
              <w:tab w:val="clear" w:pos="9646"/>
              <w:tab w:val="right" w:pos="10212" w:leader="dot"/>
            </w:tabs>
            <w:bidi w:val="0"/>
            <w:spacing w:lineRule="auto" w:line="360"/>
            <w:jc w:val="start"/>
            <w:rPr/>
          </w:pPr>
          <w:hyperlink w:anchor="__RefHeading___Toc2027_2200769717" w:tooltip="3.1.5 Обмеження пам'яті">
            <w:r>
              <w:rPr>
                <w:rStyle w:val="IndexLink"/>
                <w:rFonts w:ascii="Times New Roman" w:hAnsi="Times New Roman"/>
                <w:sz w:val="28"/>
                <w:szCs w:val="28"/>
              </w:rPr>
              <w:t>3.1.5 Обмеження пам'яті</w:t>
              <w:tab/>
              <w:t>15</w:t>
            </w:r>
          </w:hyperlink>
        </w:p>
        <w:p>
          <w:pPr>
            <w:pStyle w:val="TOC3"/>
            <w:tabs>
              <w:tab w:val="clear" w:pos="9646"/>
              <w:tab w:val="right" w:pos="10212" w:leader="dot"/>
            </w:tabs>
            <w:bidi w:val="0"/>
            <w:spacing w:lineRule="auto" w:line="360"/>
            <w:jc w:val="start"/>
            <w:rPr/>
          </w:pPr>
          <w:hyperlink w:anchor="__RefHeading___Toc2029_2200769717" w:tooltip="3.1.6 Операції">
            <w:r>
              <w:rPr>
                <w:rStyle w:val="IndexLink"/>
                <w:rFonts w:ascii="Times New Roman" w:hAnsi="Times New Roman"/>
                <w:sz w:val="28"/>
                <w:szCs w:val="28"/>
              </w:rPr>
              <w:t>3.1.6 Операції</w:t>
              <w:tab/>
              <w:t>16</w:t>
            </w:r>
          </w:hyperlink>
        </w:p>
        <w:p>
          <w:pPr>
            <w:pStyle w:val="TOC3"/>
            <w:tabs>
              <w:tab w:val="clear" w:pos="9646"/>
              <w:tab w:val="right" w:pos="10212" w:leader="dot"/>
            </w:tabs>
            <w:bidi w:val="0"/>
            <w:spacing w:lineRule="auto" w:line="360"/>
            <w:jc w:val="start"/>
            <w:rPr/>
          </w:pPr>
          <w:hyperlink w:anchor="__RefHeading___Toc2031_2200769717" w:tooltip="3.1.7 Функції продукту">
            <w:r>
              <w:rPr>
                <w:rStyle w:val="IndexLink"/>
                <w:rFonts w:ascii="Times New Roman" w:hAnsi="Times New Roman"/>
                <w:sz w:val="28"/>
                <w:szCs w:val="28"/>
              </w:rPr>
              <w:t>3.1.7 Функції продукту</w:t>
              <w:tab/>
              <w:t>16</w:t>
            </w:r>
          </w:hyperlink>
        </w:p>
        <w:p>
          <w:pPr>
            <w:pStyle w:val="TOC2"/>
            <w:tabs>
              <w:tab w:val="clear" w:pos="9930"/>
              <w:tab w:val="right" w:pos="10212" w:leader="dot"/>
            </w:tabs>
            <w:bidi w:val="0"/>
            <w:spacing w:lineRule="auto" w:line="360"/>
            <w:jc w:val="start"/>
            <w:rPr/>
          </w:pPr>
          <w:hyperlink w:anchor="__RefHeading___Toc2033_2200769717" w:tooltip="3.2 Властивості програмного продукту">
            <w:r>
              <w:rPr>
                <w:rStyle w:val="IndexLink"/>
                <w:rFonts w:ascii="Times New Roman" w:hAnsi="Times New Roman"/>
                <w:sz w:val="28"/>
                <w:szCs w:val="28"/>
              </w:rPr>
              <w:t>3.2 Властивості програмного продукту</w:t>
              <w:tab/>
              <w:t>17</w:t>
            </w:r>
          </w:hyperlink>
        </w:p>
        <w:p>
          <w:pPr>
            <w:pStyle w:val="TOC2"/>
            <w:tabs>
              <w:tab w:val="clear" w:pos="9930"/>
              <w:tab w:val="right" w:pos="10212" w:leader="dot"/>
            </w:tabs>
            <w:bidi w:val="0"/>
            <w:spacing w:lineRule="auto" w:line="360"/>
            <w:jc w:val="start"/>
            <w:rPr/>
          </w:pPr>
          <w:hyperlink w:anchor="__RefHeading___Toc2035_2200769717" w:tooltip="3.3 Атрибути програмного продукту">
            <w:r>
              <w:rPr>
                <w:rStyle w:val="IndexLink"/>
                <w:rFonts w:ascii="Times New Roman" w:hAnsi="Times New Roman"/>
                <w:sz w:val="28"/>
                <w:szCs w:val="28"/>
              </w:rPr>
              <w:t>3.3 Атрибути програмного продукту</w:t>
              <w:tab/>
              <w:t>17</w:t>
            </w:r>
          </w:hyperlink>
        </w:p>
        <w:p>
          <w:pPr>
            <w:pStyle w:val="TOC3"/>
            <w:tabs>
              <w:tab w:val="clear" w:pos="9646"/>
              <w:tab w:val="right" w:pos="10212" w:leader="dot"/>
            </w:tabs>
            <w:bidi w:val="0"/>
            <w:spacing w:lineRule="auto" w:line="360"/>
            <w:jc w:val="start"/>
            <w:rPr/>
          </w:pPr>
          <w:hyperlink w:anchor="__RefHeading___Toc2037_2200769717" w:tooltip="3.3.1 Надійність">
            <w:r>
              <w:rPr>
                <w:rStyle w:val="IndexLink"/>
                <w:rFonts w:ascii="Times New Roman" w:hAnsi="Times New Roman"/>
                <w:sz w:val="28"/>
                <w:szCs w:val="28"/>
              </w:rPr>
              <w:t>3.3.1 Надійність</w:t>
              <w:tab/>
              <w:t>17</w:t>
            </w:r>
          </w:hyperlink>
        </w:p>
        <w:p>
          <w:pPr>
            <w:pStyle w:val="TOC3"/>
            <w:tabs>
              <w:tab w:val="clear" w:pos="9646"/>
              <w:tab w:val="right" w:pos="10212" w:leader="dot"/>
            </w:tabs>
            <w:bidi w:val="0"/>
            <w:spacing w:lineRule="auto" w:line="360"/>
            <w:jc w:val="start"/>
            <w:rPr/>
          </w:pPr>
          <w:hyperlink w:anchor="__RefHeading___Toc2039_2200769717" w:tooltip="3.3.2 Доступність">
            <w:r>
              <w:rPr>
                <w:rStyle w:val="IndexLink"/>
                <w:rFonts w:ascii="Times New Roman" w:hAnsi="Times New Roman"/>
                <w:sz w:val="28"/>
                <w:szCs w:val="28"/>
              </w:rPr>
              <w:t>3.3.2 Доступність</w:t>
              <w:tab/>
              <w:t>18</w:t>
            </w:r>
          </w:hyperlink>
        </w:p>
        <w:p>
          <w:pPr>
            <w:pStyle w:val="TOC3"/>
            <w:tabs>
              <w:tab w:val="clear" w:pos="9646"/>
              <w:tab w:val="right" w:pos="10212" w:leader="dot"/>
            </w:tabs>
            <w:bidi w:val="0"/>
            <w:spacing w:lineRule="auto" w:line="360"/>
            <w:jc w:val="start"/>
            <w:rPr/>
          </w:pPr>
          <w:hyperlink w:anchor="__RefHeading___Toc2041_2200769717" w:tooltip="3.3.3 Безпека">
            <w:r>
              <w:rPr>
                <w:rStyle w:val="IndexLink"/>
                <w:rFonts w:ascii="Times New Roman" w:hAnsi="Times New Roman"/>
                <w:sz w:val="28"/>
                <w:szCs w:val="28"/>
              </w:rPr>
              <w:t>3.3.3 Безпека</w:t>
              <w:tab/>
              <w:t>18</w:t>
            </w:r>
          </w:hyperlink>
        </w:p>
        <w:p>
          <w:pPr>
            <w:pStyle w:val="TOC3"/>
            <w:tabs>
              <w:tab w:val="clear" w:pos="9646"/>
              <w:tab w:val="right" w:pos="10212" w:leader="dot"/>
            </w:tabs>
            <w:bidi w:val="0"/>
            <w:spacing w:lineRule="auto" w:line="360"/>
            <w:jc w:val="start"/>
            <w:rPr/>
          </w:pPr>
          <w:hyperlink w:anchor="__RefHeading___Toc5621_2200769717" w:tooltip="3.3.4 Супроводжуваність">
            <w:r>
              <w:rPr>
                <w:rStyle w:val="IndexLink"/>
                <w:rFonts w:ascii="Times New Roman" w:hAnsi="Times New Roman"/>
                <w:sz w:val="28"/>
                <w:szCs w:val="28"/>
              </w:rPr>
              <w:t>3.3.4 Супроводжуваність</w:t>
              <w:tab/>
              <w:t>19</w:t>
            </w:r>
          </w:hyperlink>
        </w:p>
        <w:p>
          <w:pPr>
            <w:pStyle w:val="TOC3"/>
            <w:tabs>
              <w:tab w:val="clear" w:pos="9646"/>
              <w:tab w:val="right" w:pos="10212" w:leader="dot"/>
            </w:tabs>
            <w:bidi w:val="0"/>
            <w:spacing w:lineRule="auto" w:line="360"/>
            <w:jc w:val="start"/>
            <w:rPr/>
          </w:pPr>
          <w:hyperlink w:anchor="__RefHeading___Toc5623_2200769717" w:tooltip="3.3.5 Переносимість">
            <w:r>
              <w:rPr>
                <w:rStyle w:val="IndexLink"/>
                <w:rFonts w:ascii="Times New Roman" w:hAnsi="Times New Roman"/>
                <w:sz w:val="28"/>
                <w:szCs w:val="28"/>
              </w:rPr>
              <w:t>3.3.5 Переносимість</w:t>
              <w:tab/>
              <w:t>19</w:t>
            </w:r>
          </w:hyperlink>
        </w:p>
        <w:p>
          <w:pPr>
            <w:pStyle w:val="TOC3"/>
            <w:tabs>
              <w:tab w:val="clear" w:pos="9646"/>
              <w:tab w:val="right" w:pos="10212" w:leader="dot"/>
            </w:tabs>
            <w:bidi w:val="0"/>
            <w:spacing w:lineRule="auto" w:line="360"/>
            <w:jc w:val="start"/>
            <w:rPr/>
          </w:pPr>
          <w:hyperlink w:anchor="__RefHeading___Toc5625_2200769717" w:tooltip="3.3.6 Продуктивність">
            <w:r>
              <w:rPr>
                <w:rStyle w:val="IndexLink"/>
                <w:rFonts w:ascii="Times New Roman" w:hAnsi="Times New Roman"/>
                <w:sz w:val="28"/>
                <w:szCs w:val="28"/>
              </w:rPr>
              <w:t>3.3.6 Продуктивність</w:t>
              <w:tab/>
              <w:t>19</w:t>
            </w:r>
          </w:hyperlink>
        </w:p>
        <w:p>
          <w:pPr>
            <w:pStyle w:val="TOC2"/>
            <w:tabs>
              <w:tab w:val="clear" w:pos="9930"/>
              <w:tab w:val="right" w:pos="10212" w:leader="dot"/>
            </w:tabs>
            <w:bidi w:val="0"/>
            <w:spacing w:lineRule="auto" w:line="360"/>
            <w:jc w:val="start"/>
            <w:rPr/>
          </w:pPr>
          <w:hyperlink w:anchor="__RefHeading___Toc2043_2200769717" w:tooltip="3.4 Вимоги бази даних">
            <w:r>
              <w:rPr>
                <w:rStyle w:val="IndexLink"/>
                <w:rFonts w:ascii="Times New Roman" w:hAnsi="Times New Roman"/>
                <w:sz w:val="28"/>
                <w:szCs w:val="28"/>
              </w:rPr>
              <w:t>3.4 Вимоги бази даних</w:t>
              <w:tab/>
              <w:t>20</w:t>
            </w:r>
          </w:hyperlink>
        </w:p>
        <w:p>
          <w:pPr>
            <w:pStyle w:val="TOC2"/>
            <w:tabs>
              <w:tab w:val="clear" w:pos="9930"/>
              <w:tab w:val="right" w:pos="10212" w:leader="dot"/>
            </w:tabs>
            <w:bidi w:val="0"/>
            <w:spacing w:lineRule="auto" w:line="360"/>
            <w:jc w:val="start"/>
            <w:rPr/>
          </w:pPr>
          <w:hyperlink w:anchor="__RefHeading___Toc2045_2200769717" w:tooltip="3.5 Інші вимоги">
            <w:r>
              <w:rPr>
                <w:rStyle w:val="IndexLink"/>
                <w:rFonts w:ascii="Times New Roman" w:hAnsi="Times New Roman"/>
                <w:sz w:val="28"/>
                <w:szCs w:val="28"/>
              </w:rPr>
              <w:t>3.5 Інші вимоги</w:t>
              <w:tab/>
              <w:t>20</w:t>
            </w:r>
          </w:hyperlink>
        </w:p>
        <w:p>
          <w:pPr>
            <w:pStyle w:val="TOC1"/>
            <w:tabs>
              <w:tab w:val="clear" w:pos="9638"/>
              <w:tab w:val="right" w:pos="10212" w:leader="dot"/>
            </w:tabs>
            <w:bidi w:val="0"/>
            <w:spacing w:lineRule="auto" w:line="360"/>
            <w:jc w:val="start"/>
            <w:rPr/>
          </w:pPr>
          <w:hyperlink w:anchor="__RefHeading___Toc2047_2200769717" w:tooltip="4. Додаткові матеріали">
            <w:r>
              <w:rPr>
                <w:rStyle w:val="IndexLink"/>
                <w:rFonts w:ascii="Times New Roman" w:hAnsi="Times New Roman"/>
                <w:b/>
                <w:bCs/>
                <w:sz w:val="28"/>
                <w:szCs w:val="28"/>
              </w:rPr>
              <w:t xml:space="preserve">4. </w:t>
            </w:r>
            <w:r>
              <w:rPr>
                <w:rStyle w:val="IndexLink"/>
                <w:rFonts w:ascii="Times New Roman" w:hAnsi="Times New Roman"/>
                <w:b/>
                <w:bCs/>
                <w:sz w:val="28"/>
                <w:szCs w:val="28"/>
              </w:rPr>
              <w:t>ДОДАТКОВІ МАТЕРІАЛИ</w:t>
            </w:r>
            <w:r>
              <w:rPr>
                <w:rStyle w:val="IndexLink"/>
                <w:rFonts w:ascii="Times New Roman" w:hAnsi="Times New Roman"/>
                <w:b/>
                <w:bCs/>
                <w:sz w:val="28"/>
                <w:szCs w:val="28"/>
              </w:rPr>
              <w:tab/>
              <w:t>22</w:t>
            </w:r>
          </w:hyperlink>
        </w:p>
        <w:p>
          <w:pPr>
            <w:pStyle w:val="TOC2"/>
            <w:tabs>
              <w:tab w:val="clear" w:pos="9930"/>
              <w:tab w:val="right" w:pos="10212" w:leader="dot"/>
            </w:tabs>
            <w:bidi w:val="0"/>
            <w:spacing w:lineRule="auto" w:line="360"/>
            <w:jc w:val="start"/>
            <w:rPr/>
          </w:pPr>
          <w:hyperlink w:anchor="__RefHeading___Toc5627_2200769717" w:tooltip="4.1 Схеми баз даних">
            <w:r>
              <w:rPr>
                <w:rStyle w:val="IndexLink"/>
                <w:rFonts w:ascii="Times New Roman" w:hAnsi="Times New Roman"/>
                <w:sz w:val="28"/>
                <w:szCs w:val="28"/>
              </w:rPr>
              <w:t>4.1 Схеми баз даних</w:t>
              <w:tab/>
              <w:t>22</w:t>
            </w:r>
          </w:hyperlink>
        </w:p>
        <w:p>
          <w:pPr>
            <w:pStyle w:val="TOC2"/>
            <w:tabs>
              <w:tab w:val="clear" w:pos="9930"/>
              <w:tab w:val="right" w:pos="10212" w:leader="dot"/>
            </w:tabs>
            <w:bidi w:val="0"/>
            <w:spacing w:lineRule="auto" w:line="360"/>
            <w:jc w:val="start"/>
            <w:rPr/>
          </w:pPr>
          <w:hyperlink w:anchor="__RefHeading___Toc5629_2200769717" w:tooltip="4.2 Діаграми прецедентів">
            <w:r>
              <w:rPr>
                <w:rStyle w:val="IndexLink"/>
                <w:rFonts w:ascii="Times New Roman" w:hAnsi="Times New Roman"/>
                <w:sz w:val="28"/>
                <w:szCs w:val="28"/>
              </w:rPr>
              <w:t>4.2 Діаграми прецедентів</w:t>
              <w:tab/>
              <w:t>23</w:t>
            </w:r>
          </w:hyperlink>
        </w:p>
        <w:p>
          <w:pPr>
            <w:pStyle w:val="TOC2"/>
            <w:tabs>
              <w:tab w:val="clear" w:pos="9930"/>
              <w:tab w:val="right" w:pos="10212" w:leader="dot"/>
            </w:tabs>
            <w:bidi w:val="0"/>
            <w:spacing w:lineRule="auto" w:line="360"/>
            <w:jc w:val="start"/>
            <w:rPr/>
          </w:pPr>
          <w:hyperlink w:anchor="__RefHeading___Toc5631_2200769717" w:tooltip="4.3 Діаграма станів замовлення на пальне">
            <w:r>
              <w:rPr>
                <w:rStyle w:val="IndexLink"/>
                <w:rFonts w:ascii="Times New Roman" w:hAnsi="Times New Roman"/>
                <w:sz w:val="28"/>
                <w:szCs w:val="28"/>
              </w:rPr>
              <w:t>4.3 Діаграма станів замовлення на пальне</w:t>
              <w:tab/>
              <w:t>24</w:t>
            </w:r>
          </w:hyperlink>
          <w:r>
            <w:rPr>
              <w:rStyle w:val="IndexLink"/>
              <w:rFonts w:ascii="Times New Roman" w:hAnsi="Times New Roman"/>
              <w:sz w:val="28"/>
              <w:szCs w:val="28"/>
            </w:rPr>
            <w:fldChar w:fldCharType="end"/>
          </w:r>
        </w:p>
      </w:sdtContent>
    </w:sdt>
    <w:p>
      <w:pPr>
        <w:pStyle w:val="Normal"/>
        <w:bidi w:val="0"/>
        <w:spacing w:lineRule="auto" w:line="360"/>
        <w:jc w:val="start"/>
        <w:rPr>
          <w:rFonts w:ascii="Times New Roman" w:hAnsi="Times New Roman"/>
          <w:sz w:val="28"/>
          <w:szCs w:val="28"/>
        </w:rPr>
      </w:pPr>
      <w:r>
        <w:rPr>
          <w:rFonts w:ascii="Times New Roman" w:hAnsi="Times New Roman"/>
          <w:sz w:val="28"/>
          <w:szCs w:val="28"/>
        </w:rPr>
        <w:br/>
      </w:r>
    </w:p>
    <w:p>
      <w:pPr>
        <w:pStyle w:val="Normal"/>
        <w:bidi w:val="0"/>
        <w:spacing w:lineRule="auto" w:line="360"/>
        <w:jc w:val="start"/>
        <w:rPr>
          <w:rFonts w:ascii="Times New Roman" w:hAnsi="Times New Roman"/>
          <w:sz w:val="28"/>
          <w:szCs w:val="28"/>
        </w:rPr>
      </w:pPr>
      <w:r>
        <w:rPr>
          <w:rFonts w:ascii="Times New Roman" w:hAnsi="Times New Roman"/>
          <w:sz w:val="28"/>
          <w:szCs w:val="28"/>
        </w:rPr>
      </w:r>
    </w:p>
    <w:p>
      <w:pPr>
        <w:pStyle w:val="Normal"/>
        <w:bidi w:val="0"/>
        <w:spacing w:lineRule="auto" w:line="360"/>
        <w:jc w:val="start"/>
        <w:rPr>
          <w:rFonts w:ascii="Times New Roman" w:hAnsi="Times New Roman"/>
          <w:sz w:val="28"/>
          <w:szCs w:val="28"/>
        </w:rPr>
      </w:pPr>
      <w:r>
        <w:rPr>
          <w:rFonts w:ascii="Times New Roman" w:hAnsi="Times New Roman"/>
          <w:sz w:val="28"/>
          <w:szCs w:val="28"/>
        </w:rPr>
      </w:r>
    </w:p>
    <w:p>
      <w:pPr>
        <w:pStyle w:val="Normal"/>
        <w:bidi w:val="0"/>
        <w:spacing w:lineRule="auto" w:line="360"/>
        <w:jc w:val="start"/>
        <w:rPr>
          <w:rFonts w:ascii="Times New Roman" w:hAnsi="Times New Roman"/>
          <w:sz w:val="28"/>
          <w:szCs w:val="28"/>
        </w:rPr>
      </w:pPr>
      <w:r>
        <w:rPr>
          <w:rFonts w:ascii="Times New Roman" w:hAnsi="Times New Roman"/>
          <w:sz w:val="28"/>
          <w:szCs w:val="28"/>
        </w:rPr>
      </w:r>
    </w:p>
    <w:p>
      <w:pPr>
        <w:pStyle w:val="Normal"/>
        <w:bidi w:val="0"/>
        <w:spacing w:lineRule="auto" w:line="360"/>
        <w:jc w:val="start"/>
        <w:rPr>
          <w:rFonts w:ascii="Times New Roman" w:hAnsi="Times New Roman"/>
          <w:sz w:val="28"/>
          <w:szCs w:val="28"/>
        </w:rPr>
      </w:pPr>
      <w:r>
        <w:rPr>
          <w:rFonts w:ascii="Times New Roman" w:hAnsi="Times New Roman"/>
          <w:sz w:val="28"/>
          <w:szCs w:val="28"/>
        </w:rPr>
      </w:r>
      <w:r>
        <w:br w:type="page"/>
      </w:r>
    </w:p>
    <w:p>
      <w:pPr>
        <w:pStyle w:val="Heading1"/>
        <w:bidi w:val="0"/>
        <w:spacing w:lineRule="auto" w:line="360" w:before="0" w:after="0"/>
        <w:ind w:hanging="0" w:start="0"/>
        <w:jc w:val="both"/>
        <w:rPr>
          <w:rFonts w:ascii="Times New Roman" w:hAnsi="Times New Roman"/>
          <w:sz w:val="36"/>
          <w:szCs w:val="36"/>
        </w:rPr>
      </w:pPr>
      <w:bookmarkStart w:id="1" w:name="__RefHeading___Toc1982_2200769717"/>
      <w:bookmarkEnd w:id="1"/>
      <w:r>
        <w:rPr>
          <w:rFonts w:ascii="Times New Roman" w:hAnsi="Times New Roman"/>
          <w:sz w:val="36"/>
          <w:szCs w:val="36"/>
        </w:rPr>
        <w:t>1. Вступ</w:t>
      </w:r>
    </w:p>
    <w:p>
      <w:pPr>
        <w:pStyle w:val="Heading2"/>
        <w:bidi w:val="0"/>
        <w:spacing w:lineRule="auto" w:line="360" w:before="0" w:after="0"/>
        <w:ind w:hanging="0" w:start="0"/>
        <w:jc w:val="both"/>
        <w:rPr>
          <w:rFonts w:ascii="Times New Roman" w:hAnsi="Times New Roman"/>
          <w:sz w:val="32"/>
          <w:szCs w:val="32"/>
        </w:rPr>
      </w:pPr>
      <w:bookmarkStart w:id="2" w:name="__RefHeading___Toc1995_2200769717"/>
      <w:bookmarkEnd w:id="2"/>
      <w:r>
        <w:rPr>
          <w:rFonts w:ascii="Times New Roman" w:hAnsi="Times New Roman"/>
          <w:sz w:val="32"/>
          <w:szCs w:val="32"/>
        </w:rPr>
        <w:t>1.1 Огляд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FSMS (Fuel Station Management System) — це програмна система для управління роботою та моніторингу стану мережі автозаправних станцій (АЗС). Продукт призначений для операторів малих та середніх мереж АЗС і автоматизує ключові операційні процеси: облік паливних станцій та резервуарів, управління персоналом, ціноутворення, обробку замовлень на постачання палива, ведення журналу подій та відображення подій у реальному часі.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Система працює як самостійне програмне рішення, не залежне від апаратного обладнання конкретного виробника, і складається з двох вебзастосунків — для адміністратора мережі та для менеджера станції — які взаємодіють зі спільною серверною частиною. Увесь функціонал стає доступним після розгортання системи оператором мережі.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3" w:name="__RefHeading___Toc1997_2200769717"/>
      <w:bookmarkEnd w:id="3"/>
      <w:r>
        <w:rPr>
          <w:rFonts w:ascii="Times New Roman" w:hAnsi="Times New Roman"/>
          <w:sz w:val="32"/>
          <w:szCs w:val="32"/>
        </w:rPr>
        <w:t>1.2 Мета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Мета проєкту: розробити масштабовану програмну систему для автоматизації управління мережею АЗС із забезпеченням ефективного моніторингу запасів палива, ціноутворення, управління персоналом, аудиту бізнес-подій та відображення подій у реальному часі.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Ідея проєкту: об'єднати рольове управління персоналом, погодження замовлень на постачання палива та операційний аудит у межах єдиного програмного рішення без потреби у додатковому апаратному забезпеченні. Після впровадження системи адміністратор мережі отримує централізований контроль над станціями, цінами та поставками, а менеджер станції — зручний інструмент для подання замовлень та відстеження стану призначених йому об'єктів.</w:t>
      </w:r>
    </w:p>
    <w:p>
      <w:pPr>
        <w:pStyle w:val="Heading2"/>
        <w:bidi w:val="0"/>
        <w:spacing w:lineRule="auto" w:line="360" w:before="0" w:after="0"/>
        <w:ind w:hanging="0" w:start="0"/>
        <w:jc w:val="both"/>
        <w:rPr>
          <w:rFonts w:ascii="Times New Roman" w:hAnsi="Times New Roman"/>
          <w:sz w:val="32"/>
          <w:szCs w:val="32"/>
        </w:rPr>
      </w:pPr>
      <w:r>
        <w:rPr>
          <w:rFonts w:ascii="Times New Roman" w:hAnsi="Times New Roman"/>
          <w:sz w:val="32"/>
          <w:szCs w:val="32"/>
        </w:rPr>
      </w:r>
    </w:p>
    <w:p>
      <w:pPr>
        <w:pStyle w:val="Heading2"/>
        <w:bidi w:val="0"/>
        <w:spacing w:lineRule="auto" w:line="360" w:before="0" w:after="0"/>
        <w:ind w:hanging="0" w:start="0"/>
        <w:jc w:val="both"/>
        <w:rPr>
          <w:rFonts w:ascii="Times New Roman" w:hAnsi="Times New Roman"/>
          <w:sz w:val="32"/>
          <w:szCs w:val="32"/>
        </w:rPr>
      </w:pPr>
      <w:bookmarkStart w:id="4" w:name="__RefHeading___Toc1999_2200769717"/>
      <w:bookmarkEnd w:id="4"/>
      <w:r>
        <w:rPr>
          <w:rFonts w:ascii="Times New Roman" w:hAnsi="Times New Roman"/>
          <w:sz w:val="32"/>
          <w:szCs w:val="32"/>
        </w:rPr>
        <w:t>1.3 Межі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Програмна система FSMS має надавати можливість створювати та виводити з експлуатації паливні станції, реєструвати менеджерів і призначати їх на станції, керувати роздрібними цінами на пальне з фіксацією історії змін, обробляти замовлення на постачання палива та вести повний аудит операцій. Продукт складається з двох вебзастосунків: застосунку адміністратора (fsms-admin) та застосунку менеджера (fsms-manager). Можливість керувати всією мережею має лише адміністратор, тоді як менеджер працює виключно з призначеними йому станціями.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Робота мережі обмежена трьома країнами — Німеччиною, Норвегією та Україною — для яких ведеться окремий облік податкових правил. Система підтримує три види пального (А-92, А-95 та дизельне пальне) та чотири грошові одиниці (євро, норвезьку крону, гривню та долар США).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Серверна частина реалізується за клієнт-серверною багатошаровою архітектурою на платформі Spring Boot. Клієнтські застосунки реалізуються за допомогою фреймворку Angular. Взаємодія між клієнтом і сервером здійснюється через REST поверх HTTP та через WebSocket з підпротоколом STOMP. Як реляційна СУБД використовується PostgreSQL.</w:t>
      </w:r>
    </w:p>
    <w:p>
      <w:pPr>
        <w:pStyle w:val="Heading2"/>
        <w:bidi w:val="0"/>
        <w:spacing w:lineRule="auto" w:line="360" w:before="0" w:after="0"/>
        <w:ind w:hanging="0" w:start="0"/>
        <w:jc w:val="both"/>
        <w:rPr>
          <w:rFonts w:ascii="Times New Roman" w:hAnsi="Times New Roman"/>
          <w:sz w:val="32"/>
          <w:szCs w:val="32"/>
        </w:rPr>
      </w:pPr>
      <w:r>
        <w:rPr>
          <w:rFonts w:ascii="Times New Roman" w:hAnsi="Times New Roman"/>
          <w:sz w:val="32"/>
          <w:szCs w:val="32"/>
        </w:rPr>
      </w:r>
    </w:p>
    <w:p>
      <w:pPr>
        <w:pStyle w:val="Heading2"/>
        <w:bidi w:val="0"/>
        <w:spacing w:lineRule="auto" w:line="360" w:before="0" w:after="0"/>
        <w:ind w:hanging="0" w:start="0"/>
        <w:jc w:val="both"/>
        <w:rPr>
          <w:rFonts w:ascii="Times New Roman" w:hAnsi="Times New Roman"/>
          <w:sz w:val="32"/>
          <w:szCs w:val="32"/>
        </w:rPr>
      </w:pPr>
      <w:bookmarkStart w:id="5" w:name="__RefHeading___Toc2001_2200769717"/>
      <w:bookmarkEnd w:id="5"/>
      <w:r>
        <w:rPr>
          <w:rFonts w:ascii="Times New Roman" w:hAnsi="Times New Roman"/>
          <w:sz w:val="32"/>
          <w:szCs w:val="32"/>
        </w:rPr>
        <w:t>1.4 Посилання</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Текст документу містить наступні посилання:</w:t>
      </w:r>
    </w:p>
    <w:p>
      <w:pPr>
        <w:pStyle w:val="Normal"/>
        <w:numPr>
          <w:ilvl w:val="0"/>
          <w:numId w:val="2"/>
        </w:numPr>
        <w:bidi w:val="0"/>
        <w:spacing w:lineRule="auto" w:line="360" w:before="0" w:after="0"/>
        <w:jc w:val="both"/>
        <w:rPr>
          <w:rFonts w:ascii="Times New Roman" w:hAnsi="Times New Roman"/>
          <w:sz w:val="28"/>
          <w:szCs w:val="28"/>
        </w:rPr>
      </w:pPr>
      <w:r>
        <w:rPr>
          <w:rFonts w:ascii="Times New Roman" w:hAnsi="Times New Roman"/>
          <w:sz w:val="28"/>
          <w:szCs w:val="28"/>
        </w:rPr>
        <w:t>Jones M., Bradley J., Sakimura N. JSON Web Token (JWT): RFC 7519. Internet Engineering Task Force, 2015.</w:t>
      </w:r>
    </w:p>
    <w:p>
      <w:pPr>
        <w:pStyle w:val="Normal"/>
        <w:numPr>
          <w:ilvl w:val="0"/>
          <w:numId w:val="2"/>
        </w:numPr>
        <w:bidi w:val="0"/>
        <w:spacing w:lineRule="auto" w:line="360" w:before="0" w:after="0"/>
        <w:jc w:val="both"/>
        <w:rPr>
          <w:rFonts w:ascii="Times New Roman" w:hAnsi="Times New Roman"/>
          <w:sz w:val="28"/>
          <w:szCs w:val="28"/>
        </w:rPr>
      </w:pPr>
      <w:r>
        <w:rPr>
          <w:rFonts w:ascii="Times New Roman" w:hAnsi="Times New Roman"/>
          <w:sz w:val="28"/>
          <w:szCs w:val="28"/>
        </w:rPr>
        <w:t>Fette I., Melnikov A. The WebSocket Protocol: RFC 6455. Internet Engineering Task Force, 2011.</w:t>
      </w:r>
    </w:p>
    <w:p>
      <w:pPr>
        <w:pStyle w:val="Normal"/>
        <w:numPr>
          <w:ilvl w:val="0"/>
          <w:numId w:val="2"/>
        </w:numPr>
        <w:bidi w:val="0"/>
        <w:spacing w:lineRule="auto" w:line="360" w:before="0" w:after="0"/>
        <w:jc w:val="both"/>
        <w:rPr>
          <w:rFonts w:ascii="Times New Roman" w:hAnsi="Times New Roman"/>
          <w:sz w:val="28"/>
          <w:szCs w:val="28"/>
        </w:rPr>
      </w:pPr>
      <w:r>
        <w:rPr>
          <w:rFonts w:ascii="Times New Roman" w:hAnsi="Times New Roman"/>
          <w:sz w:val="28"/>
          <w:szCs w:val="28"/>
        </w:rPr>
        <w:t>Martin R. C. Clean Architecture: A Craftsman's Guide to Software Structure and Design. Boston: Prentice Hall, 2017. 432 p.</w:t>
      </w:r>
    </w:p>
    <w:p>
      <w:pPr>
        <w:pStyle w:val="Normal"/>
        <w:numPr>
          <w:ilvl w:val="0"/>
          <w:numId w:val="2"/>
        </w:numPr>
        <w:bidi w:val="0"/>
        <w:spacing w:lineRule="auto" w:line="360" w:before="0" w:after="0"/>
        <w:jc w:val="both"/>
        <w:rPr>
          <w:rFonts w:ascii="Times New Roman" w:hAnsi="Times New Roman"/>
          <w:sz w:val="28"/>
          <w:szCs w:val="28"/>
        </w:rPr>
      </w:pPr>
      <w:r>
        <w:rPr>
          <w:rFonts w:ascii="Times New Roman" w:hAnsi="Times New Roman"/>
          <w:sz w:val="28"/>
          <w:szCs w:val="28"/>
        </w:rPr>
        <w:t>Evans E. Domain-Driven Design: Tackling Complexity in the Heart of Software. Boston: Addison-Wesley, 2003. 560 p.</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Посилання на репозиторій: https://github.com/oleksandr-chumak/fuel-station-management-system</w:t>
      </w:r>
    </w:p>
    <w:p>
      <w:pPr>
        <w:pStyle w:val="Heading2"/>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6" w:name="__RefHeading___Toc2003_2200769717"/>
      <w:bookmarkEnd w:id="6"/>
      <w:r>
        <w:rPr>
          <w:rFonts w:ascii="Times New Roman" w:hAnsi="Times New Roman"/>
          <w:sz w:val="32"/>
          <w:szCs w:val="32"/>
        </w:rPr>
        <w:t>1.5 Означення та абревіатури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В документі використовуються наступні означення та абревіатури:</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АЗС — автозаправна станція;</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адміністратор мережі — користувач з необмеженим доступом до управління всією мережею АЗС;</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менеджер станції — користувач, доступ якого обмежений призначеними йому станціями;</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резервуар — ємність для зберігання пального певної марки на конкретній станції;</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замовлення на постачання — заявка менеджера на поповнення резервуарів пальним, що проходить погодження адміністратором;</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ринкова ціна — котирування на пальне, отримане із зовнішнього джерела;</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API — Application Programming Interface, інтерфейс програмування додатків;</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DDD — Domain-Driven Design, предметно-орієнтоване проєктування;</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JWT — JSON Web Token, веб-токен у форматі JSON;</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REST — Representational State Transfer, передача репрезентативного стану;</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STOMP — Simple Text Oriented Messaging Protocol, простий текстоорієнтований протокол обміну повідомленнями;</w:t>
      </w:r>
    </w:p>
    <w:p>
      <w:pPr>
        <w:pStyle w:val="Normal"/>
        <w:numPr>
          <w:ilvl w:val="0"/>
          <w:numId w:val="3"/>
        </w:numPr>
        <w:bidi w:val="0"/>
        <w:spacing w:lineRule="auto" w:line="360" w:before="0" w:after="0"/>
        <w:jc w:val="both"/>
        <w:rPr>
          <w:rFonts w:ascii="Times New Roman" w:hAnsi="Times New Roman"/>
          <w:sz w:val="28"/>
          <w:szCs w:val="28"/>
        </w:rPr>
      </w:pPr>
      <w:r>
        <w:rPr>
          <w:rFonts w:ascii="Times New Roman" w:hAnsi="Times New Roman"/>
          <w:sz w:val="28"/>
          <w:szCs w:val="28"/>
        </w:rPr>
        <w:t>СУБД — система управління базами даних.</w:t>
      </w:r>
    </w:p>
    <w:p>
      <w:pPr>
        <w:pStyle w:val="Heading1"/>
        <w:numPr>
          <w:ilvl w:val="0"/>
          <w:numId w:val="0"/>
        </w:numPr>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r>
        <w:br w:type="page"/>
      </w:r>
    </w:p>
    <w:p>
      <w:pPr>
        <w:pStyle w:val="Heading1"/>
        <w:bidi w:val="0"/>
        <w:spacing w:lineRule="auto" w:line="360" w:before="0" w:after="0"/>
        <w:ind w:hanging="0" w:start="0"/>
        <w:jc w:val="both"/>
        <w:rPr>
          <w:rFonts w:ascii="Times New Roman" w:hAnsi="Times New Roman"/>
          <w:sz w:val="36"/>
          <w:szCs w:val="36"/>
        </w:rPr>
      </w:pPr>
      <w:bookmarkStart w:id="7" w:name="__RefHeading___Toc2005_2200769717"/>
      <w:bookmarkEnd w:id="7"/>
      <w:r>
        <w:rPr>
          <w:rFonts w:ascii="Times New Roman" w:hAnsi="Times New Roman"/>
          <w:sz w:val="36"/>
          <w:szCs w:val="36"/>
        </w:rPr>
        <w:t>2. Загальний опис</w:t>
      </w:r>
    </w:p>
    <w:p>
      <w:pPr>
        <w:pStyle w:val="Heading2"/>
        <w:bidi w:val="0"/>
        <w:spacing w:lineRule="auto" w:line="360" w:before="0" w:after="0"/>
        <w:ind w:hanging="0" w:start="0"/>
        <w:jc w:val="start"/>
        <w:rPr>
          <w:rFonts w:ascii="Times New Roman" w:hAnsi="Times New Roman"/>
          <w:sz w:val="32"/>
          <w:szCs w:val="32"/>
        </w:rPr>
      </w:pPr>
      <w:bookmarkStart w:id="8" w:name="__RefHeading___Toc5617_2200769717"/>
      <w:bookmarkEnd w:id="8"/>
      <w:r>
        <w:rPr>
          <w:rFonts w:ascii="Times New Roman" w:hAnsi="Times New Roman"/>
          <w:sz w:val="32"/>
          <w:szCs w:val="32"/>
        </w:rPr>
        <w:t>2.1 Перспективи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Програмна система для управління мережею АЗС має значний потенціал у підвищенні ефективності та прозорості операційного управління. Аналіз наявних на ринку рішень (Petrosoft CStoreOffice, Titan Cloud Software, FuelCloud) показав, що більшість з них прив'язані до обладнання конкретного виробника або зосереджені лише на окремих напрямах — фінансовій звірці чи технічному моніторингу. Ось основні перспективи продукту:</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рольове розмежування доступу: чіткий поділ повноважень між адміністратором мережі та менеджером станції з окремими спеціалізованими застосунками, що зменшує когнітивне навантаження та підвищує безпеку;</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призначення персоналу на станції: формальне закріплення менеджерів за конкретними станціями з автоматичною ізоляцією доступу виключно до призначених об'єктів;</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керований цикл постачання: управління замовленнями на постачання палива безпосередньо в системі з автоматичною перевіркою вільної місткості резервуарів та повним циклом погодження;</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сповіщення у реальному часі: миттєве інформування персоналу про операційні події (зміни цін, статуси замовлень, кадрові рішення) без ручного оновлення сторінки;</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повний аудит подій: фіксування кожної значущої дії адміністративного персоналу із зазначенням виконавця та переглядом хронології подій по кожній станції;</w:t>
      </w:r>
    </w:p>
    <w:p>
      <w:pPr>
        <w:pStyle w:val="Normal"/>
        <w:numPr>
          <w:ilvl w:val="0"/>
          <w:numId w:val="4"/>
        </w:numPr>
        <w:bidi w:val="0"/>
        <w:spacing w:lineRule="auto" w:line="360" w:before="0" w:after="0"/>
        <w:jc w:val="both"/>
        <w:rPr>
          <w:rFonts w:ascii="Times New Roman" w:hAnsi="Times New Roman"/>
          <w:sz w:val="28"/>
          <w:szCs w:val="28"/>
        </w:rPr>
      </w:pPr>
      <w:r>
        <w:rPr>
          <w:rFonts w:ascii="Times New Roman" w:hAnsi="Times New Roman"/>
          <w:sz w:val="28"/>
          <w:szCs w:val="28"/>
        </w:rPr>
        <w:t>незалежність від обладнання: система працює як суто програмне рішення, яке будь-який оператор може розгорнути незалежно від типу встановленого на станціях обладнання.</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Завдяки орієнтації на операторів малих та середніх мереж АЗС та відсутності залежності від апаратних датчиків система заповнює незайняту нішу на ринку рішень для управління АЗС.</w:t>
      </w:r>
    </w:p>
    <w:p>
      <w:pPr>
        <w:pStyle w:val="Heading2"/>
        <w:bidi w:val="0"/>
        <w:spacing w:lineRule="auto" w:line="360" w:before="0" w:after="0"/>
        <w:ind w:hanging="0" w:start="0"/>
        <w:jc w:val="both"/>
        <w:rPr>
          <w:rFonts w:ascii="Times New Roman" w:hAnsi="Times New Roman"/>
          <w:sz w:val="32"/>
          <w:szCs w:val="32"/>
        </w:rPr>
      </w:pPr>
      <w:bookmarkStart w:id="9" w:name="__RefHeading___Toc2007_2200769717"/>
      <w:bookmarkEnd w:id="9"/>
      <w:r>
        <w:rPr>
          <w:rFonts w:ascii="Times New Roman" w:hAnsi="Times New Roman"/>
          <w:sz w:val="32"/>
          <w:szCs w:val="32"/>
        </w:rPr>
        <w:t>2.2 Функції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Система складається з вебзастосунку адміністратора (fsms-admin) та вебзастосунку менеджера (fsms-manager). Опишемо функції для кожної ролі окремо.</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Адміністратор мережі буде мати можливості:</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створювати та виводити з експлуатації паливні станції;</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реєструвати менеджерів та керувати їх обліковими записами;</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призначати менеджерів на станції та відкликати призначення;</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керувати роздрібними цінами на пальне за кожною станцією та видом пального з автоматичним фіксуванням змін в історії;</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ринкові ціни на пальне та розрахункові роздрібні ціни з податками за кожною країною;</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всі замовлення на постачання, підтверджувати або відхиляти їх;</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керувати паливними резервуарами: додавати резервуари, здійснювати ручне списання пального;</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журнал фактичних закупівель, продажів та фінансовий результат за станцією;</w:t>
      </w:r>
    </w:p>
    <w:p>
      <w:pPr>
        <w:pStyle w:val="Normal"/>
        <w:numPr>
          <w:ilvl w:val="0"/>
          <w:numId w:val="5"/>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журнал подій за кожною станцією та поточний стан усіх менеджерів.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Менеджер станції буде мати можливості:</w:t>
      </w:r>
    </w:p>
    <w:p>
      <w:pPr>
        <w:pStyle w:val="Normal"/>
        <w:numPr>
          <w:ilvl w:val="0"/>
          <w:numId w:val="6"/>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інформацію про призначені станції: адреси, стан резервуарів, поточні роздрібні ціни;</w:t>
      </w:r>
    </w:p>
    <w:p>
      <w:pPr>
        <w:pStyle w:val="Normal"/>
        <w:numPr>
          <w:ilvl w:val="0"/>
          <w:numId w:val="6"/>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інших менеджерів, призначених на ту саму станцію;</w:t>
      </w:r>
    </w:p>
    <w:p>
      <w:pPr>
        <w:pStyle w:val="Normal"/>
        <w:numPr>
          <w:ilvl w:val="0"/>
          <w:numId w:val="6"/>
        </w:numPr>
        <w:bidi w:val="0"/>
        <w:spacing w:lineRule="auto" w:line="360" w:before="0" w:after="0"/>
        <w:jc w:val="both"/>
        <w:rPr>
          <w:rFonts w:ascii="Times New Roman" w:hAnsi="Times New Roman"/>
          <w:sz w:val="28"/>
          <w:szCs w:val="28"/>
        </w:rPr>
      </w:pPr>
      <w:r>
        <w:rPr>
          <w:rFonts w:ascii="Times New Roman" w:hAnsi="Times New Roman"/>
          <w:sz w:val="28"/>
          <w:szCs w:val="28"/>
        </w:rPr>
        <w:t>подавати замовлення на постачання із зазначенням виду, обсягу та розподілу пального між резервуарами;</w:t>
      </w:r>
    </w:p>
    <w:p>
      <w:pPr>
        <w:pStyle w:val="Normal"/>
        <w:numPr>
          <w:ilvl w:val="0"/>
          <w:numId w:val="6"/>
        </w:numPr>
        <w:bidi w:val="0"/>
        <w:spacing w:lineRule="auto" w:line="360" w:before="0" w:after="0"/>
        <w:jc w:val="both"/>
        <w:rPr>
          <w:rFonts w:ascii="Times New Roman" w:hAnsi="Times New Roman"/>
          <w:sz w:val="28"/>
          <w:szCs w:val="28"/>
        </w:rPr>
      </w:pPr>
      <w:r>
        <w:rPr>
          <w:rFonts w:ascii="Times New Roman" w:hAnsi="Times New Roman"/>
          <w:sz w:val="28"/>
          <w:szCs w:val="28"/>
        </w:rPr>
        <w:t>переглядати поточний стан та історію власних замовлень;</w:t>
      </w:r>
    </w:p>
    <w:p>
      <w:pPr>
        <w:pStyle w:val="Normal"/>
        <w:numPr>
          <w:ilvl w:val="0"/>
          <w:numId w:val="6"/>
        </w:numPr>
        <w:bidi w:val="0"/>
        <w:spacing w:lineRule="auto" w:line="360" w:before="0" w:after="0"/>
        <w:jc w:val="both"/>
        <w:rPr>
          <w:rFonts w:ascii="Times New Roman" w:hAnsi="Times New Roman"/>
          <w:sz w:val="28"/>
          <w:szCs w:val="28"/>
        </w:rPr>
      </w:pPr>
      <w:r>
        <w:rPr>
          <w:rFonts w:ascii="Times New Roman" w:hAnsi="Times New Roman"/>
          <w:sz w:val="28"/>
          <w:szCs w:val="28"/>
        </w:rPr>
        <w:t>отримувати сповіщення у реальному часі про зміни стану замовлень та про призначення на станцію чи відкликання з неї.</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Heading2"/>
        <w:numPr>
          <w:ilvl w:val="0"/>
          <w:numId w:val="0"/>
        </w:numPr>
        <w:bidi w:val="0"/>
        <w:spacing w:lineRule="auto" w:line="360" w:before="0" w:after="0"/>
        <w:ind w:hanging="0" w:start="0"/>
        <w:jc w:val="both"/>
        <w:rPr>
          <w:rFonts w:ascii="Times New Roman" w:hAnsi="Times New Roman"/>
          <w:sz w:val="32"/>
          <w:szCs w:val="32"/>
        </w:rPr>
      </w:pPr>
      <w:bookmarkStart w:id="10" w:name="__RefHeading___Toc2009_2200769717"/>
      <w:bookmarkEnd w:id="10"/>
      <w:r>
        <w:rPr>
          <w:rFonts w:ascii="Times New Roman" w:hAnsi="Times New Roman"/>
          <w:sz w:val="32"/>
          <w:szCs w:val="32"/>
        </w:rPr>
        <w:t>2.3 Характеристики користувачів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Ґрунтуючись на функціональних можливостях системи, виділимо основні ролі користувачів, що будуть взаємодіяти з системою:</w:t>
      </w:r>
    </w:p>
    <w:p>
      <w:pPr>
        <w:pStyle w:val="Normal"/>
        <w:numPr>
          <w:ilvl w:val="0"/>
          <w:numId w:val="7"/>
        </w:numPr>
        <w:bidi w:val="0"/>
        <w:spacing w:lineRule="auto" w:line="360" w:before="0" w:after="0"/>
        <w:jc w:val="both"/>
        <w:rPr>
          <w:rFonts w:ascii="Times New Roman" w:hAnsi="Times New Roman"/>
          <w:sz w:val="28"/>
          <w:szCs w:val="28"/>
        </w:rPr>
      </w:pPr>
      <w:r>
        <w:rPr>
          <w:rFonts w:ascii="Times New Roman" w:hAnsi="Times New Roman"/>
          <w:sz w:val="28"/>
          <w:szCs w:val="28"/>
        </w:rPr>
        <w:t>адміністратор мережі — користувач з необмеженим доступом у межах обсягу системи, який керує станціями, менеджерами, цінами, замовленнями та має доступ до всіх журналів і фінансової аналітики мережі. Типовий адміністратор автоматично створюється при першому запуску серверної частини;</w:t>
      </w:r>
    </w:p>
    <w:p>
      <w:pPr>
        <w:pStyle w:val="Normal"/>
        <w:numPr>
          <w:ilvl w:val="0"/>
          <w:numId w:val="7"/>
        </w:numPr>
        <w:bidi w:val="0"/>
        <w:spacing w:lineRule="auto" w:line="360" w:before="0" w:after="0"/>
        <w:jc w:val="both"/>
        <w:rPr>
          <w:rFonts w:ascii="Times New Roman" w:hAnsi="Times New Roman"/>
          <w:sz w:val="28"/>
          <w:szCs w:val="28"/>
        </w:rPr>
      </w:pPr>
      <w:r>
        <w:rPr>
          <w:rFonts w:ascii="Times New Roman" w:hAnsi="Times New Roman"/>
          <w:sz w:val="28"/>
          <w:szCs w:val="28"/>
        </w:rPr>
        <w:t>менеджер станції — користувач, який відповідає за операційну діяльність на призначених станціях. Його доступ обмежений виключно призначеними станціями, а обліковий запис створюється адміністратором із надсиланням даних для першого входу на електронну пошту.</w:t>
      </w:r>
    </w:p>
    <w:p>
      <w:pPr>
        <w:pStyle w:val="Heading2"/>
        <w:bidi w:val="0"/>
        <w:spacing w:lineRule="auto" w:line="360" w:before="0" w:after="0"/>
        <w:ind w:hanging="0" w:start="0"/>
        <w:jc w:val="both"/>
        <w:rPr>
          <w:rFonts w:ascii="Times New Roman" w:hAnsi="Times New Roman"/>
          <w:sz w:val="32"/>
          <w:szCs w:val="32"/>
        </w:rPr>
      </w:pPr>
      <w:r>
        <w:rPr>
          <w:rFonts w:ascii="Times New Roman" w:hAnsi="Times New Roman"/>
          <w:sz w:val="32"/>
          <w:szCs w:val="32"/>
        </w:rPr>
      </w:r>
    </w:p>
    <w:p>
      <w:pPr>
        <w:pStyle w:val="Heading2"/>
        <w:bidi w:val="0"/>
        <w:spacing w:lineRule="auto" w:line="360" w:before="0" w:after="0"/>
        <w:ind w:hanging="0" w:start="0"/>
        <w:jc w:val="both"/>
        <w:rPr>
          <w:rFonts w:ascii="Times New Roman" w:hAnsi="Times New Roman"/>
          <w:sz w:val="32"/>
          <w:szCs w:val="32"/>
        </w:rPr>
      </w:pPr>
      <w:bookmarkStart w:id="11" w:name="__RefHeading___Toc2011_2200769717"/>
      <w:bookmarkEnd w:id="11"/>
      <w:r>
        <w:rPr>
          <w:rFonts w:ascii="Times New Roman" w:hAnsi="Times New Roman"/>
          <w:sz w:val="32"/>
          <w:szCs w:val="32"/>
        </w:rPr>
        <w:t>2.4 Загальні обмеження</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Нижче наведені обмеження, що накладаються на технології та підходи, які використовуються при розробці продукту. Система будується за клієнт-серверною багатошаровою архітектурою та складається із серверної частини й двох клієнтських застосунків.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Серверна частина реалізується мовою Java на основі фреймворку Spring Boot і дотримується принципів чистої архітектури з розподілом на шари: домен, застосунок, інфраструктура та REST. Серверна частина структурується за обмеженими контекстами предметних областей (паливні станції, замовлення, менеджери, адміністратори, ринкові ціни, податкові правила, паливні закупівлі, країни, марки пального та автентифікація).</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Клієнтські застосунки реалізуються мовою TypeScript на платформі Angular та взаємодіють із сервером виключно через REST та WebSocket. Спільна клієнтська бібліотека fsms-client-sdk інкапсулює всі виклики HTTP та STOMP і використовується в обох застосунках. Як реляційна СУБД використовується PostgreSQL, а версіонування схеми бази даних виконується засобами Liquibase для безпечного розгортання нових версій без втрати даних. Серверний застосунок налаштовується через змінні середовища.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12" w:name="__RefHeading___Toc2013_2200769717"/>
      <w:bookmarkEnd w:id="12"/>
      <w:r>
        <w:rPr>
          <w:rFonts w:ascii="Times New Roman" w:hAnsi="Times New Roman"/>
          <w:sz w:val="32"/>
          <w:szCs w:val="32"/>
        </w:rPr>
        <w:t>2.5 Припущення та залежності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П-1: систему використовуватимуть оператори малих та середніх мереж АЗС для автоматизації операційних процесів.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П-2: у мережі одночасно працюватимуть адміністратор та кілька менеджерів, закріплених за різними станціями.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П-3: адміністратор орієнтуватиметься на розрахункові роздрібні ціни з податками при встановленні власних роздрібних цін.</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З-1: коректність розрахунку рекомендованих роздрібних цін залежить від доступності зовнішніх сервісів котирувань нафти (OilPriceApi) та валютних курсів (ExchangeRateApi).</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З-2: доставка облікових листів менеджерам залежить від доступності поштового сервера за протоколом SMTP.</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З-3: своєчасність сповіщень у реальному часі залежить від стабільності WebSocket-з'єднання між клієнтом і сервером.</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З-4: коректність відображення застосунків залежить від версії браузера та пристрою користувача.</w:t>
      </w:r>
    </w:p>
    <w:p>
      <w:pPr>
        <w:pStyle w:val="Heading1"/>
        <w:numPr>
          <w:ilvl w:val="0"/>
          <w:numId w:val="0"/>
        </w:numPr>
        <w:bidi w:val="0"/>
        <w:spacing w:lineRule="auto" w:line="360" w:before="0" w:after="0"/>
        <w:jc w:val="both"/>
        <w:rPr>
          <w:rFonts w:ascii="Times New Roman" w:hAnsi="Times New Roman"/>
          <w:sz w:val="28"/>
          <w:szCs w:val="28"/>
        </w:rPr>
      </w:pPr>
      <w:r>
        <w:rPr>
          <w:rFonts w:ascii="Times New Roman" w:hAnsi="Times New Roman"/>
          <w:sz w:val="28"/>
          <w:szCs w:val="28"/>
        </w:rPr>
      </w:r>
      <w:r>
        <w:br w:type="page"/>
      </w:r>
    </w:p>
    <w:p>
      <w:pPr>
        <w:pStyle w:val="Heading1"/>
        <w:bidi w:val="0"/>
        <w:spacing w:lineRule="auto" w:line="360" w:before="0" w:after="0"/>
        <w:ind w:hanging="0" w:start="0"/>
        <w:jc w:val="both"/>
        <w:rPr>
          <w:rFonts w:ascii="Times New Roman" w:hAnsi="Times New Roman"/>
          <w:sz w:val="36"/>
          <w:szCs w:val="36"/>
        </w:rPr>
      </w:pPr>
      <w:bookmarkStart w:id="13" w:name="__RefHeading___Toc2015_2200769717"/>
      <w:bookmarkEnd w:id="13"/>
      <w:r>
        <w:rPr>
          <w:rFonts w:ascii="Times New Roman" w:hAnsi="Times New Roman"/>
          <w:sz w:val="36"/>
          <w:szCs w:val="36"/>
        </w:rPr>
        <w:t>3. Конкретні вимоги</w:t>
      </w:r>
    </w:p>
    <w:p>
      <w:pPr>
        <w:pStyle w:val="Heading2"/>
        <w:bidi w:val="0"/>
        <w:spacing w:lineRule="auto" w:line="360" w:before="0" w:after="0"/>
        <w:ind w:hanging="0" w:start="0"/>
        <w:jc w:val="both"/>
        <w:rPr>
          <w:rFonts w:ascii="Times New Roman" w:hAnsi="Times New Roman"/>
          <w:sz w:val="32"/>
          <w:szCs w:val="32"/>
        </w:rPr>
      </w:pPr>
      <w:bookmarkStart w:id="14" w:name="__RefHeading___Toc2017_2200769717"/>
      <w:bookmarkEnd w:id="14"/>
      <w:r>
        <w:rPr>
          <w:rFonts w:ascii="Times New Roman" w:hAnsi="Times New Roman"/>
          <w:sz w:val="32"/>
          <w:szCs w:val="32"/>
        </w:rPr>
        <w:t>3.1 Вимоги до зовнішніх інтерфейсів</w:t>
      </w:r>
    </w:p>
    <w:p>
      <w:pPr>
        <w:pStyle w:val="Heading3"/>
        <w:bidi w:val="0"/>
        <w:spacing w:lineRule="auto" w:line="360" w:before="0" w:after="0"/>
        <w:ind w:hanging="0" w:start="0"/>
        <w:jc w:val="both"/>
        <w:rPr>
          <w:rFonts w:ascii="Times New Roman" w:hAnsi="Times New Roman"/>
          <w:sz w:val="28"/>
          <w:szCs w:val="28"/>
        </w:rPr>
      </w:pPr>
      <w:bookmarkStart w:id="15" w:name="__RefHeading___Toc2019_2200769717"/>
      <w:bookmarkEnd w:id="15"/>
      <w:r>
        <w:rPr>
          <w:rFonts w:ascii="Times New Roman" w:hAnsi="Times New Roman"/>
          <w:sz w:val="28"/>
          <w:szCs w:val="28"/>
        </w:rPr>
        <w:t>3.1.1 Інтерфейс користувача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Інтерфейс системи реалізовано як два самостійні односторінкові застосунки. Кожен застосунок надає лише той набір функцій, що відповідає повноваженням відповідної ролі. У верхній частині сторінки на будь-якому екрані розміщено перемикач мови інтерфейсу (українська та англійська), обраний варіант зберігається між сеансами роботи користувача.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Адміністраторський застосунок розподілено на розділи. Розділ «Автозаправні станції» надає доступ до переліку станцій з можливістю створення нової (дивись рисунок 1).</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center"/>
        <w:rPr>
          <w:rFonts w:ascii="Times New Roman" w:hAnsi="Times New Roman"/>
          <w:sz w:val="28"/>
          <w:szCs w:val="28"/>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63945" cy="290258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6163945" cy="2902585"/>
                    </a:xfrm>
                    <a:prstGeom prst="rect">
                      <a:avLst/>
                    </a:prstGeom>
                    <a:noFill/>
                  </pic:spPr>
                </pic:pic>
              </a:graphicData>
            </a:graphic>
          </wp:anchor>
        </w:drawing>
      </w:r>
      <w:r>
        <w:rPr>
          <w:rFonts w:ascii="Times New Roman" w:hAnsi="Times New Roman"/>
          <w:sz w:val="28"/>
          <w:szCs w:val="28"/>
        </w:rPr>
        <w:t>Рисунок 1 — Сторінка переліку автозаправних станцій у застосунку адміністратора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Розділ «Ринкові ціни» відображає поточні ринкові ціни разом з розрахунковими роздрібними цінами для кожної країни з урахуванням податків та інтерактивний графік історії цін (дивись рисунок 2).</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center"/>
        <w:rPr>
          <w:rFonts w:ascii="Times New Roman" w:hAnsi="Times New Roman"/>
          <w:sz w:val="28"/>
          <w:szCs w:val="28"/>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3305" cy="3391535"/>
            <wp:effectExtent l="0" t="0" r="0" b="0"/>
            <wp:wrapSquare wrapText="largest"/>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3"/>
                    <a:stretch>
                      <a:fillRect/>
                    </a:stretch>
                  </pic:blipFill>
                  <pic:spPr bwMode="auto">
                    <a:xfrm>
                      <a:off x="0" y="0"/>
                      <a:ext cx="6123305" cy="3391535"/>
                    </a:xfrm>
                    <a:prstGeom prst="rect">
                      <a:avLst/>
                    </a:prstGeom>
                    <a:noFill/>
                  </pic:spPr>
                </pic:pic>
              </a:graphicData>
            </a:graphic>
          </wp:anchor>
        </w:drawing>
      </w:r>
      <w:r>
        <w:rPr>
          <w:rFonts w:ascii="Times New Roman" w:hAnsi="Times New Roman"/>
          <w:sz w:val="28"/>
          <w:szCs w:val="28"/>
        </w:rPr>
        <w:t>Рисунок 2 — Сторінка ринкових цін з податковими правилами країн</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Сторінку окремої станції побудовано як набір вкладок, що дозволяє керувати станцією без зміни поточного контексту (дивись рисунок 3). Вкладки відображають інформацію про станцію, стан резервуарів, роздрібні ціни з можливістю індивідуальної або одночасної зміни, призначених менеджерів, замовлення за станцією, закупівлі, лінійний графік історії цін з фільтрацією за маркою пального та об'єднаний журнал подій станції й замовлень.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center"/>
        <w:rPr>
          <w:rFonts w:ascii="Times New Roman" w:hAnsi="Times New Roman"/>
          <w:sz w:val="28"/>
          <w:szCs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01055" cy="2569210"/>
            <wp:effectExtent l="0" t="0" r="0" b="0"/>
            <wp:wrapSquare wrapText="largest"/>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4"/>
                    <a:stretch>
                      <a:fillRect/>
                    </a:stretch>
                  </pic:blipFill>
                  <pic:spPr bwMode="auto">
                    <a:xfrm>
                      <a:off x="0" y="0"/>
                      <a:ext cx="5901055" cy="2569210"/>
                    </a:xfrm>
                    <a:prstGeom prst="rect">
                      <a:avLst/>
                    </a:prstGeom>
                    <a:noFill/>
                  </pic:spPr>
                </pic:pic>
              </a:graphicData>
            </a:graphic>
          </wp:anchor>
        </w:drawing>
      </w:r>
      <w:r>
        <w:rPr>
          <w:rFonts w:ascii="Times New Roman" w:hAnsi="Times New Roman"/>
          <w:sz w:val="28"/>
          <w:szCs w:val="28"/>
        </w:rPr>
        <w:t>Рисунок 3 — Сторінка окремої станції з набором вкладок</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Менеджерський застосунок організовано аналогічно, проте з обмеженим набором вкладок. Створення замовлення реалізовано через діалогове вікно з полями вибору марки пального та зазначення обсягу (дивись рисунок 4). Після вибору марки система відображає перелік резервуарів відповідного виду пального, між якими менеджер розподіляє бажаний обсяг. Для кожного рядка розподілу застосунок показує поточний стан резервуара у вигляді горизонтального індикатора з підписами: наявний обсяг, обсяг за раніше створеними невиконаними замовленнями, обсяг поточного замовлення та вільну місткість резервуара. Індикатор оновлюється в міру введення значень і сигналізує про наближення до межі ємності.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p>
    <w:p>
      <w:pPr>
        <w:pStyle w:val="Normal"/>
        <w:bidi w:val="0"/>
        <w:spacing w:lineRule="auto" w:line="360" w:before="0" w:after="0"/>
        <w:jc w:val="center"/>
        <w:rPr>
          <w:rFonts w:ascii="Times New Roman" w:hAnsi="Times New Roman"/>
          <w:sz w:val="28"/>
          <w:szCs w:val="28"/>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151630" cy="4169410"/>
            <wp:effectExtent l="0" t="0" r="0" b="0"/>
            <wp:wrapTopAndBottom/>
            <wp:docPr id="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pic:cNvPicPr>
                      <a:picLocks noChangeAspect="1" noChangeArrowheads="1"/>
                    </pic:cNvPicPr>
                  </pic:nvPicPr>
                  <pic:blipFill>
                    <a:blip r:embed="rId5"/>
                    <a:stretch>
                      <a:fillRect/>
                    </a:stretch>
                  </pic:blipFill>
                  <pic:spPr bwMode="auto">
                    <a:xfrm>
                      <a:off x="0" y="0"/>
                      <a:ext cx="4151630" cy="4169410"/>
                    </a:xfrm>
                    <a:prstGeom prst="rect">
                      <a:avLst/>
                    </a:prstGeom>
                    <a:noFill/>
                  </pic:spPr>
                </pic:pic>
              </a:graphicData>
            </a:graphic>
          </wp:anchor>
        </w:drawing>
      </w:r>
      <w:r>
        <w:rPr>
          <w:rFonts w:ascii="Times New Roman" w:hAnsi="Times New Roman"/>
          <w:sz w:val="28"/>
          <w:szCs w:val="28"/>
        </w:rPr>
        <w:t>Рисунок 4 — Діалогове вікно створення замовлення на пальне у застосунку менеджера</w:t>
      </w:r>
    </w:p>
    <w:p>
      <w:pPr>
        <w:pStyle w:val="Normal"/>
        <w:bidi w:val="0"/>
        <w:spacing w:lineRule="auto" w:line="360" w:before="0" w:after="0"/>
        <w:jc w:val="center"/>
        <w:rPr>
          <w:rFonts w:ascii="Times New Roman" w:hAnsi="Times New Roman"/>
          <w:sz w:val="28"/>
          <w:szCs w:val="28"/>
        </w:rPr>
      </w:pPr>
      <w:r>
        <w:rPr>
          <w:rFonts w:ascii="Times New Roman" w:hAnsi="Times New Roman"/>
          <w:sz w:val="28"/>
          <w:szCs w:val="28"/>
        </w:rPr>
      </w:r>
    </w:p>
    <w:p>
      <w:pPr>
        <w:pStyle w:val="Heading3"/>
        <w:numPr>
          <w:ilvl w:val="0"/>
          <w:numId w:val="0"/>
        </w:numPr>
        <w:bidi w:val="0"/>
        <w:spacing w:lineRule="auto" w:line="360" w:before="0" w:after="0"/>
        <w:ind w:hanging="0" w:start="0"/>
        <w:jc w:val="both"/>
        <w:rPr>
          <w:rFonts w:ascii="Times New Roman" w:hAnsi="Times New Roman"/>
          <w:sz w:val="28"/>
          <w:szCs w:val="28"/>
        </w:rPr>
      </w:pPr>
      <w:bookmarkStart w:id="16" w:name="__RefHeading___Toc2021_2200769717"/>
      <w:bookmarkEnd w:id="16"/>
      <w:r>
        <w:rPr>
          <w:rFonts w:ascii="Times New Roman" w:hAnsi="Times New Roman"/>
          <w:sz w:val="28"/>
          <w:szCs w:val="28"/>
        </w:rPr>
        <w:t>3.1.2 Апаратний інтерфейс</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Система є суто програмним рішенням і не залежить від апаратного обладнання конкретного виробника. Прямих апаратних інтерфейсів (датчиків ATG, IoT-контролерів насосів тощо) система не потребує та не використовує.</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17" w:name="__RefHeading___Toc2023_2200769717"/>
      <w:bookmarkEnd w:id="17"/>
      <w:r>
        <w:rPr>
          <w:rFonts w:ascii="Times New Roman" w:hAnsi="Times New Roman"/>
          <w:sz w:val="28"/>
          <w:szCs w:val="28"/>
        </w:rPr>
        <w:t>3.1.3 Програмний інтерфейс</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Для доступу до клієнтських застосунків користувачеві необхідне програмне забезпечення для перегляду вебсторінок, що підтримує JavaScript, HTML5 та CSS3. Серверна частина взаємодіє з чотирма зовнішніми компонентами: СУБД PostgreSQL для збереження даних, поштовим сервером за протоколом SMTP для доставки облікових листів, зовнішнім сервісом котирувань нафти OilPriceApi та зовнішнім сервісом валютних курсів ExchangeRateApi. Взаємодія із зовнішніми сервісами здійснюється за інтерфейсом REST з автентифікацією на основі токена доступу.</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18" w:name="__RefHeading___Toc2025_2200769717"/>
      <w:bookmarkEnd w:id="18"/>
      <w:r>
        <w:rPr>
          <w:rFonts w:ascii="Times New Roman" w:hAnsi="Times New Roman"/>
          <w:sz w:val="28"/>
          <w:szCs w:val="28"/>
        </w:rPr>
        <w:t>3.1.4 Комунікаційний протокол</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 xml:space="preserve">Взаємодія між клієнтською та серверною частинами здійснюється двома каналами. Перший канал є синхронним і реалізований через інтерфейс REST поверх протоколу HTTP/HTTPS, що забезпечує виконання команд та отримання даних. </w:t>
        <w:tab/>
        <w:t>Другий канал є асинхронним і реалізований через постійне з'єднання за протоколом WebSocket з використанням підпротоколу STOMP, що забезпечує доставку сповіщень у реальному часі. Взаємодія із сервером бази даних PostgreSQL здійснюється через відповідний драйвер поверх TCP/IP.</w:t>
      </w:r>
    </w:p>
    <w:p>
      <w:pPr>
        <w:pStyle w:val="Heading3"/>
        <w:bidi w:val="0"/>
        <w:spacing w:lineRule="auto" w:line="360" w:before="0" w:after="0"/>
        <w:ind w:hanging="0" w:start="0"/>
        <w:jc w:val="both"/>
        <w:rPr>
          <w:rFonts w:ascii="Times New Roman" w:hAnsi="Times New Roman"/>
          <w:sz w:val="32"/>
          <w:szCs w:val="32"/>
        </w:rPr>
      </w:pPr>
      <w:r>
        <w:rPr>
          <w:rFonts w:ascii="Times New Roman" w:hAnsi="Times New Roman"/>
          <w:sz w:val="32"/>
          <w:szCs w:val="32"/>
        </w:rPr>
      </w:r>
    </w:p>
    <w:p>
      <w:pPr>
        <w:pStyle w:val="Heading3"/>
        <w:bidi w:val="0"/>
        <w:spacing w:lineRule="auto" w:line="360" w:before="0" w:after="0"/>
        <w:ind w:hanging="0" w:start="0"/>
        <w:jc w:val="both"/>
        <w:rPr>
          <w:rFonts w:ascii="Times New Roman" w:hAnsi="Times New Roman"/>
          <w:sz w:val="28"/>
          <w:szCs w:val="28"/>
        </w:rPr>
      </w:pPr>
      <w:bookmarkStart w:id="19" w:name="__RefHeading___Toc2027_2200769717"/>
      <w:bookmarkEnd w:id="19"/>
      <w:r>
        <w:rPr>
          <w:rFonts w:ascii="Times New Roman" w:hAnsi="Times New Roman"/>
          <w:sz w:val="28"/>
          <w:szCs w:val="28"/>
        </w:rPr>
        <w:t>3.1.5 Обмеження пам'яті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Клієнтські застосунки не можуть безпосередньо контролювати кількість доступної пам'яті на пристрої користувача. Прямого обмеження пам'яті пристрою для користування вебзастосунками немає. Вимоги до пам'яті серверної частини визначаються обсягом збережених даних та кількістю одночасних користувачів.</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20" w:name="__RefHeading___Toc2029_2200769717"/>
      <w:bookmarkEnd w:id="20"/>
      <w:r>
        <w:rPr>
          <w:rFonts w:ascii="Times New Roman" w:hAnsi="Times New Roman"/>
          <w:sz w:val="28"/>
          <w:szCs w:val="28"/>
        </w:rPr>
        <w:t>3.1.6 Операції</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Для взаємодії клієнта із сервером використовується архітектурний стиль REST, що базується на принципах HTTP-протоколу. Основні операції:</w:t>
      </w:r>
    </w:p>
    <w:p>
      <w:pPr>
        <w:pStyle w:val="Normal"/>
        <w:numPr>
          <w:ilvl w:val="0"/>
          <w:numId w:val="8"/>
        </w:numPr>
        <w:bidi w:val="0"/>
        <w:spacing w:lineRule="auto" w:line="360" w:before="0" w:after="0"/>
        <w:jc w:val="both"/>
        <w:rPr>
          <w:rFonts w:ascii="Times New Roman" w:hAnsi="Times New Roman"/>
          <w:sz w:val="28"/>
          <w:szCs w:val="28"/>
        </w:rPr>
      </w:pPr>
      <w:r>
        <w:rPr>
          <w:rFonts w:ascii="Times New Roman" w:hAnsi="Times New Roman"/>
          <w:sz w:val="28"/>
          <w:szCs w:val="28"/>
        </w:rPr>
        <w:t>GET — для отримання ресурсу або його представлення;</w:t>
      </w:r>
    </w:p>
    <w:p>
      <w:pPr>
        <w:pStyle w:val="Normal"/>
        <w:numPr>
          <w:ilvl w:val="0"/>
          <w:numId w:val="8"/>
        </w:numPr>
        <w:bidi w:val="0"/>
        <w:spacing w:lineRule="auto" w:line="360" w:before="0" w:after="0"/>
        <w:jc w:val="both"/>
        <w:rPr>
          <w:rFonts w:ascii="Times New Roman" w:hAnsi="Times New Roman"/>
          <w:sz w:val="28"/>
          <w:szCs w:val="28"/>
        </w:rPr>
      </w:pPr>
      <w:r>
        <w:rPr>
          <w:rFonts w:ascii="Times New Roman" w:hAnsi="Times New Roman"/>
          <w:sz w:val="28"/>
          <w:szCs w:val="28"/>
        </w:rPr>
        <w:t>POST — для створення нового ресурсу;</w:t>
      </w:r>
    </w:p>
    <w:p>
      <w:pPr>
        <w:pStyle w:val="Normal"/>
        <w:numPr>
          <w:ilvl w:val="0"/>
          <w:numId w:val="8"/>
        </w:numPr>
        <w:bidi w:val="0"/>
        <w:spacing w:lineRule="auto" w:line="360" w:before="0" w:after="0"/>
        <w:jc w:val="both"/>
        <w:rPr>
          <w:rFonts w:ascii="Times New Roman" w:hAnsi="Times New Roman"/>
          <w:sz w:val="28"/>
          <w:szCs w:val="28"/>
        </w:rPr>
      </w:pPr>
      <w:r>
        <w:rPr>
          <w:rFonts w:ascii="Times New Roman" w:hAnsi="Times New Roman"/>
          <w:sz w:val="28"/>
          <w:szCs w:val="28"/>
        </w:rPr>
        <w:t>PUT — для оновлення існуючого ресурсу;</w:t>
      </w:r>
    </w:p>
    <w:p>
      <w:pPr>
        <w:pStyle w:val="Normal"/>
        <w:numPr>
          <w:ilvl w:val="0"/>
          <w:numId w:val="8"/>
        </w:numPr>
        <w:bidi w:val="0"/>
        <w:spacing w:lineRule="auto" w:line="360" w:before="0" w:after="0"/>
        <w:jc w:val="both"/>
        <w:rPr>
          <w:rFonts w:ascii="Times New Roman" w:hAnsi="Times New Roman"/>
          <w:sz w:val="28"/>
          <w:szCs w:val="28"/>
        </w:rPr>
      </w:pPr>
      <w:r>
        <w:rPr>
          <w:rFonts w:ascii="Times New Roman" w:hAnsi="Times New Roman"/>
          <w:sz w:val="28"/>
          <w:szCs w:val="28"/>
        </w:rPr>
        <w:t>DELETE — для видалення ресурсу.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Кожен запит до захищених ресурсів має містити дійсний токен JWT у заголовку Authorization за схемою Bearer. Асинхронні сповіщення доставляються через підписку клієнта на тематичні канали STOMP, що відповідають доступним йому об'єктам.</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21" w:name="__RefHeading___Toc2031_2200769717"/>
      <w:bookmarkEnd w:id="21"/>
      <w:r>
        <w:rPr>
          <w:rFonts w:ascii="Times New Roman" w:hAnsi="Times New Roman"/>
          <w:sz w:val="28"/>
          <w:szCs w:val="28"/>
        </w:rPr>
        <w:t>3.1.7 Функції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ГФ-1: автентифікація та авторизація — вхід за електронною поштою і паролем, видача токену JWT, визначення ролі та застосування правил доступу.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ГФ-2: управління паливними станціями — створення станції із зазначенням адреси й країни, виведення з експлуатації, перегляд переліку та повної інформації про станцію.</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ГФ-3: управління персоналом — реєстрація менеджерів, призначення на станції та відкликання призначення з обмеженням доступу.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ГФ-4: управління паливними резервуарами — облік поточного обсягу й місткості, ручне списання, додавання резервуара, перевірка вільної місткості.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ГФ-5: отримання ринкових цін — періодичний автоматичний збір ринкових котирувань із зовнішнього джерела та зберігання їх історії.</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ГФ-6: управління податковими правилами та розрахунок цін — облік національних податків і розрахунок очікуваної роздрібної ціни з урахуванням конвертації валют.</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ГФ-7: управління роздрібними цінами — зміна цін за станцією й видом пального з фіксацією кожної зміни в історії та графіком динаміки.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ГФ-8: управління замовленнями на постачання — створення, підтвердження, відхилення та обробка замовлень з контролем місткості резервуарів.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ГФ-9: облік закупівель, продажів та фінансів — автоматичне формування записів закупівель і продажів та розрахунок прибутку чи збитку за маркою пального.</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ГФ-10: сповіщення у реальному часі — публікація подій по каналах WebSocket та автоматичне оновлення відображених даних у клієнтів.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ГФ-11: журнал аудиту подій — автоматичне фіксування кожної значущої операції із зазначенням виконавця та переглядом хронології по станції.</w:t>
      </w:r>
    </w:p>
    <w:p>
      <w:pPr>
        <w:pStyle w:val="Heading2"/>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22" w:name="__RefHeading___Toc2033_2200769717"/>
      <w:bookmarkEnd w:id="22"/>
      <w:r>
        <w:rPr>
          <w:rFonts w:ascii="Times New Roman" w:hAnsi="Times New Roman"/>
          <w:sz w:val="32"/>
          <w:szCs w:val="32"/>
        </w:rPr>
        <w:t>3.2 Властивості програмного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Користувачі системи можуть бути розпорошені між станціями мережі. Для доступу до системи необхідне стабільне інтернет-з'єднання. Оскільки дані зберігаються віддалено на сервері, відображувані подання оновлюються відповідно до змін стану системи через сповіщення у реальному часі, без потреби вручну перезавантажувати сторінку. Доступ до функцій залежить від ролі користувача. Цілісність та безпека зберігання даних забезпечуються СУБД PostgreSQL з підтримкою транзакційної цілісності.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Система розроблена з розрахунком на подальший розвиток: застосування принципів чистої архітектури та предметно-орієнтованого проєктування гарантує модульність і розширюваність. Винесення податкових правил у конфігураційну таблицю дозволяє додавати нові правила без зміни коду. У наступних версіях можливе розширення переліку підтримуваних країн, валют та видів пального, а також додавання нових аналітичних звітів.</w:t>
      </w:r>
    </w:p>
    <w:p>
      <w:pPr>
        <w:pStyle w:val="Heading2"/>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23" w:name="__RefHeading___Toc2035_2200769717"/>
      <w:bookmarkEnd w:id="23"/>
      <w:r>
        <w:rPr>
          <w:rFonts w:ascii="Times New Roman" w:hAnsi="Times New Roman"/>
          <w:sz w:val="32"/>
          <w:szCs w:val="32"/>
        </w:rPr>
        <w:t>3.3 Атрибути програмного продукту</w:t>
      </w:r>
    </w:p>
    <w:p>
      <w:pPr>
        <w:pStyle w:val="Heading3"/>
        <w:bidi w:val="0"/>
        <w:spacing w:lineRule="auto" w:line="360" w:before="0" w:after="0"/>
        <w:ind w:hanging="0" w:start="0"/>
        <w:jc w:val="both"/>
        <w:rPr>
          <w:rFonts w:ascii="Times New Roman" w:hAnsi="Times New Roman"/>
          <w:sz w:val="28"/>
          <w:szCs w:val="28"/>
        </w:rPr>
      </w:pPr>
      <w:bookmarkStart w:id="24" w:name="__RefHeading___Toc2037_2200769717"/>
      <w:bookmarkEnd w:id="24"/>
      <w:r>
        <w:rPr>
          <w:rFonts w:ascii="Times New Roman" w:hAnsi="Times New Roman"/>
          <w:sz w:val="28"/>
          <w:szCs w:val="28"/>
        </w:rPr>
        <w:t>3.3.1 Надійність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3.3.1.1 Усі грошові розрахунки виконуються у типі довільної точності BigDecimal, що виключає похибки заокруглення, типові для арифметики з плаваючою комою.</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3.3.1.2 У разі виникнення помилки система повертає уніфіковану структуру помилки з відповідним кодом стану HTTP та зрозумілим описом причини відхилення, не припиняючи роботу.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3.3.1.3 Бізнес-правила (наприклад, заборона повторного підтвердження чи відхилення замовлення) перевіряються на рівні доменних агрегатів, що гарантує їх дотримання незалежно від послідовності зовнішніх викликів.</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25" w:name="__RefHeading___Toc2039_2200769717"/>
      <w:bookmarkEnd w:id="25"/>
      <w:r>
        <w:rPr>
          <w:rFonts w:ascii="Times New Roman" w:hAnsi="Times New Roman"/>
          <w:sz w:val="28"/>
          <w:szCs w:val="28"/>
        </w:rPr>
        <w:t>3.3.2 Доступність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3.3.2.1 Користуватися застосунками зможуть усі користувачі, що володіють українською або англійською мовою, завдяки двомовному інтерфейсу з можливістю перемикання мови.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3.3.2.2 Тільки автентифіковані користувачі можуть отримати доступ до функцій продукту.</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3.3.2.3 Керівні функції (управління станціями, менеджерами, цінами, підтвердження замовлень) доступні лише адміністратору мережі.</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3.3.2.4 Менеджер має доступ виключно до призначених йому станцій та обмеженого набору операцій.</w:t>
      </w:r>
    </w:p>
    <w:p>
      <w:pPr>
        <w:pStyle w:val="Heading3"/>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both"/>
        <w:rPr>
          <w:rFonts w:ascii="Times New Roman" w:hAnsi="Times New Roman"/>
          <w:sz w:val="28"/>
          <w:szCs w:val="28"/>
        </w:rPr>
      </w:pPr>
      <w:bookmarkStart w:id="26" w:name="__RefHeading___Toc2041_2200769717"/>
      <w:bookmarkEnd w:id="26"/>
      <w:r>
        <w:rPr>
          <w:rFonts w:ascii="Times New Roman" w:hAnsi="Times New Roman"/>
          <w:sz w:val="28"/>
          <w:szCs w:val="28"/>
        </w:rPr>
        <w:t>3.3.3 Безпека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3.3.3.1 Паролі зберігаються у хешованому вигляді за алгоритмом BCrypt.</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3.3.3.2 Пароль менеджера формується криптографічно стійким генератором псевдовипадкових чисел із достатньою кількістю символів.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3.3.3.3 Токен JWT містить ідентифікатор та роль користувача, має обмежений термін дії та передається у заголовку Authorization за схемою Bearer.</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3.3.3.4 Механізм CORS налаштований з явним зазначенням дозволених джерел запитів — адрес обох клієнтських застосунків.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3.3.3.5 Облікові дані доступу до всіх зовнішніх джерел зберігаються виключно у налаштуваннях серверної частини без передавання клієнтським застосункам.</w:t>
      </w:r>
    </w:p>
    <w:p>
      <w:pPr>
        <w:pStyle w:val="Heading3"/>
        <w:numPr>
          <w:ilvl w:val="0"/>
          <w:numId w:val="0"/>
        </w:numPr>
        <w:bidi w:val="0"/>
        <w:spacing w:lineRule="auto" w:line="360" w:before="0" w:after="0"/>
        <w:ind w:hanging="0" w:start="0"/>
        <w:jc w:val="start"/>
        <w:rPr>
          <w:rFonts w:ascii="Times New Roman" w:hAnsi="Times New Roman"/>
          <w:sz w:val="28"/>
          <w:szCs w:val="28"/>
        </w:rPr>
      </w:pPr>
      <w:bookmarkStart w:id="27" w:name="__RefHeading___Toc5621_2200769717"/>
      <w:bookmarkEnd w:id="27"/>
      <w:r>
        <w:rPr>
          <w:rFonts w:ascii="Times New Roman" w:hAnsi="Times New Roman"/>
          <w:sz w:val="28"/>
          <w:szCs w:val="28"/>
        </w:rPr>
        <w:t>3.3.4 Супроводжуваність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3.3.4.1 Система розроблена таким чином, щоб забезпечити можливість додавання нових функцій у майбутньому за рахунок чистої архітектури та поділу на обмежені контексти.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3.3.4.2 Система розділена на частини (серверна частина, застосунок адміністратора, застосунок менеджера, спільна бібліотека), що спрощує локалізацію та виправлення помилок.</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3.3.4.3 Схема бази даних підтримує покрокове оновлення засобами Liquibase для безпечного розгортання нових версій без втрати даних.</w:t>
      </w:r>
    </w:p>
    <w:p>
      <w:pPr>
        <w:pStyle w:val="Heading3"/>
        <w:bidi w:val="0"/>
        <w:spacing w:lineRule="auto" w:line="360" w:before="0" w:after="0"/>
        <w:ind w:hanging="0" w:start="0"/>
        <w:jc w:val="start"/>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start"/>
        <w:rPr>
          <w:rFonts w:ascii="Times New Roman" w:hAnsi="Times New Roman"/>
          <w:sz w:val="28"/>
          <w:szCs w:val="28"/>
        </w:rPr>
      </w:pPr>
      <w:bookmarkStart w:id="28" w:name="__RefHeading___Toc5623_2200769717"/>
      <w:bookmarkEnd w:id="28"/>
      <w:r>
        <w:rPr>
          <w:rFonts w:ascii="Times New Roman" w:hAnsi="Times New Roman"/>
          <w:sz w:val="28"/>
          <w:szCs w:val="28"/>
        </w:rPr>
        <w:t>3.3.5 Переносимість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3.3.5.1 Вебзастосунки повинні запускатися в усіх сучасних браузерах незалежно від пристрою користувача.</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3.3.5.2 Серверний застосунок налаштовується через змінні середовища, що спрощує його розгортання в різних оточеннях.</w:t>
      </w:r>
    </w:p>
    <w:p>
      <w:pPr>
        <w:pStyle w:val="Heading3"/>
        <w:bidi w:val="0"/>
        <w:spacing w:lineRule="auto" w:line="360" w:before="0" w:after="0"/>
        <w:ind w:hanging="0" w:start="0"/>
        <w:jc w:val="start"/>
        <w:rPr>
          <w:rFonts w:ascii="Times New Roman" w:hAnsi="Times New Roman"/>
          <w:sz w:val="28"/>
          <w:szCs w:val="28"/>
        </w:rPr>
      </w:pPr>
      <w:r>
        <w:rPr>
          <w:rFonts w:ascii="Times New Roman" w:hAnsi="Times New Roman"/>
          <w:sz w:val="28"/>
          <w:szCs w:val="28"/>
        </w:rPr>
      </w:r>
    </w:p>
    <w:p>
      <w:pPr>
        <w:pStyle w:val="Heading3"/>
        <w:bidi w:val="0"/>
        <w:spacing w:lineRule="auto" w:line="360" w:before="0" w:after="0"/>
        <w:ind w:hanging="0" w:start="0"/>
        <w:jc w:val="start"/>
        <w:rPr>
          <w:rFonts w:ascii="Times New Roman" w:hAnsi="Times New Roman"/>
          <w:sz w:val="28"/>
          <w:szCs w:val="28"/>
        </w:rPr>
      </w:pPr>
      <w:bookmarkStart w:id="29" w:name="__RefHeading___Toc5625_2200769717"/>
      <w:bookmarkEnd w:id="29"/>
      <w:r>
        <w:rPr>
          <w:rFonts w:ascii="Times New Roman" w:hAnsi="Times New Roman"/>
          <w:sz w:val="28"/>
          <w:szCs w:val="28"/>
        </w:rPr>
        <w:t>3.3.6 Продуктивність</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3.3.6.1 Ключові поля бази даних індексуються для збереження прийнятного часу відповіді при зростанні обсягу збережених записів.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3.3.6.2 Курси конвертації валют кешуються на стороні серверної частини для уникнення повторних звернень до зовнішнього сервісу при обробці кількох податкових правил однієї валюти.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3.3.6.3 Система підтримує одночасну роботу кількох адміністраторів і менеджерів без конфліктів даних.</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3.3.6.4 Зміни стану системи (зміни цін, статусів замовлень, кадрові рішення) доставляються підписаним клієнтам у реальному часі через WebSocket без ручного оновлення сторінки.</w:t>
      </w:r>
    </w:p>
    <w:p>
      <w:pPr>
        <w:pStyle w:val="Heading2"/>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30" w:name="__RefHeading___Toc2043_2200769717"/>
      <w:bookmarkEnd w:id="30"/>
      <w:r>
        <w:rPr>
          <w:rFonts w:ascii="Times New Roman" w:hAnsi="Times New Roman"/>
          <w:sz w:val="32"/>
          <w:szCs w:val="32"/>
        </w:rPr>
        <w:t>3.4 Вимоги бази даних</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Для зберігання даних використовується реляційна СУБД PostgreSQL. База даних складається з 21 таблиці, спроєктованих з дотриманням третьої нормальної форми. Ідентифікатори записів подано цілочисельними стовпцями з автоматичною генерацією значень, а для зовнішніх ключів встановлено обмеження посилкової цілісності з каскадним видаленням там, де залежність має каскадний характер. Часові мітки зберігаються у типі з часовою зоною.</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За функціональним призначенням таблиці об'єднано у п'ять логічних груп:</w:t>
      </w:r>
    </w:p>
    <w:p>
      <w:pPr>
        <w:pStyle w:val="Normal"/>
        <w:numPr>
          <w:ilvl w:val="0"/>
          <w:numId w:val="9"/>
        </w:numPr>
        <w:bidi w:val="0"/>
        <w:spacing w:lineRule="auto" w:line="360" w:before="0" w:after="0"/>
        <w:jc w:val="both"/>
        <w:rPr>
          <w:rFonts w:ascii="Times New Roman" w:hAnsi="Times New Roman"/>
          <w:sz w:val="28"/>
          <w:szCs w:val="28"/>
        </w:rPr>
      </w:pPr>
      <w:r>
        <w:rPr>
          <w:rFonts w:ascii="Times New Roman" w:hAnsi="Times New Roman"/>
          <w:sz w:val="28"/>
          <w:szCs w:val="28"/>
        </w:rPr>
        <w:t>довідникові таблиці (user_roles, user_statuses, fuel_station_statuses, fuel_order_statuses, fuel_grades, countries), що зберігають фіксовані набори значень;</w:t>
      </w:r>
    </w:p>
    <w:p>
      <w:pPr>
        <w:pStyle w:val="Normal"/>
        <w:numPr>
          <w:ilvl w:val="0"/>
          <w:numId w:val="9"/>
        </w:numPr>
        <w:bidi w:val="0"/>
        <w:spacing w:lineRule="auto" w:line="360" w:before="0" w:after="0"/>
        <w:jc w:val="both"/>
        <w:rPr>
          <w:rFonts w:ascii="Times New Roman" w:hAnsi="Times New Roman"/>
          <w:sz w:val="28"/>
          <w:szCs w:val="28"/>
        </w:rPr>
      </w:pPr>
      <w:r>
        <w:rPr>
          <w:rFonts w:ascii="Times New Roman" w:hAnsi="Times New Roman"/>
          <w:sz w:val="28"/>
          <w:szCs w:val="28"/>
        </w:rPr>
        <w:t>таблиці основних сутностей (users, fuel_stations, fuel_station_fuel_tanks, fuel_orders, fuel_order_allocations, fuel_purchases, fuel_sales, fuel_prices, fuel_tax_rules);</w:t>
      </w:r>
    </w:p>
    <w:p>
      <w:pPr>
        <w:pStyle w:val="Normal"/>
        <w:numPr>
          <w:ilvl w:val="0"/>
          <w:numId w:val="9"/>
        </w:numPr>
        <w:bidi w:val="0"/>
        <w:spacing w:lineRule="auto" w:line="360" w:before="0" w:after="0"/>
        <w:jc w:val="both"/>
        <w:rPr>
          <w:rFonts w:ascii="Times New Roman" w:hAnsi="Times New Roman"/>
          <w:sz w:val="28"/>
          <w:szCs w:val="28"/>
        </w:rPr>
      </w:pPr>
      <w:r>
        <w:rPr>
          <w:rFonts w:ascii="Times New Roman" w:hAnsi="Times New Roman"/>
          <w:sz w:val="28"/>
          <w:szCs w:val="28"/>
        </w:rPr>
        <w:t>таблиці зв'язків (fuel_station_managers, fuel_station_fuel_prices, available_fuel_grades), що реалізують відношення багато до багатьох;</w:t>
      </w:r>
    </w:p>
    <w:p>
      <w:pPr>
        <w:pStyle w:val="Normal"/>
        <w:numPr>
          <w:ilvl w:val="0"/>
          <w:numId w:val="9"/>
        </w:numPr>
        <w:bidi w:val="0"/>
        <w:spacing w:lineRule="auto" w:line="360" w:before="0" w:after="0"/>
        <w:jc w:val="both"/>
        <w:rPr>
          <w:rFonts w:ascii="Times New Roman" w:hAnsi="Times New Roman"/>
          <w:sz w:val="28"/>
          <w:szCs w:val="28"/>
        </w:rPr>
      </w:pPr>
      <w:r>
        <w:rPr>
          <w:rFonts w:ascii="Times New Roman" w:hAnsi="Times New Roman"/>
          <w:sz w:val="28"/>
          <w:szCs w:val="28"/>
        </w:rPr>
        <w:t>таблиця історії змін цін (fuel_station_fuel_price_history);</w:t>
      </w:r>
    </w:p>
    <w:p>
      <w:pPr>
        <w:pStyle w:val="Normal"/>
        <w:numPr>
          <w:ilvl w:val="0"/>
          <w:numId w:val="9"/>
        </w:numPr>
        <w:bidi w:val="0"/>
        <w:spacing w:lineRule="auto" w:line="360" w:before="0" w:after="0"/>
        <w:jc w:val="both"/>
        <w:rPr>
          <w:rFonts w:ascii="Times New Roman" w:hAnsi="Times New Roman"/>
          <w:sz w:val="28"/>
          <w:szCs w:val="28"/>
        </w:rPr>
      </w:pPr>
      <w:r>
        <w:rPr>
          <w:rFonts w:ascii="Times New Roman" w:hAnsi="Times New Roman"/>
          <w:sz w:val="28"/>
          <w:szCs w:val="28"/>
        </w:rPr>
        <w:t>таблиці журналу подій (fuel_station_events, fuel_order_events), що реалізують підхід зберігання на основі подій.</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Для обсягів пального та грошових значень обрано числовий тип фіксованої точності, що забезпечує точні розрахунки без втрат заокруглення. Версіонування схеми бази даних виконується засобами Liquibase, а у налаштуваннях Hibernate встановлено режим валідації схеми, що фіксує внесення структурних змін виключно через міграції. Схеми бази даних наведені в додаткових матеріалах.</w:t>
      </w:r>
    </w:p>
    <w:p>
      <w:pPr>
        <w:pStyle w:val="Heading2"/>
        <w:bidi w:val="0"/>
        <w:spacing w:lineRule="auto" w:line="360" w:before="0" w:after="0"/>
        <w:ind w:hanging="0" w:start="0"/>
        <w:jc w:val="both"/>
        <w:rPr>
          <w:rFonts w:ascii="Times New Roman" w:hAnsi="Times New Roman"/>
          <w:sz w:val="28"/>
          <w:szCs w:val="28"/>
        </w:rPr>
      </w:pPr>
      <w:r>
        <w:rPr>
          <w:rFonts w:ascii="Times New Roman" w:hAnsi="Times New Roman"/>
          <w:sz w:val="28"/>
          <w:szCs w:val="28"/>
        </w:rPr>
      </w:r>
    </w:p>
    <w:p>
      <w:pPr>
        <w:pStyle w:val="Heading2"/>
        <w:bidi w:val="0"/>
        <w:spacing w:lineRule="auto" w:line="360" w:before="0" w:after="0"/>
        <w:ind w:hanging="0" w:start="0"/>
        <w:jc w:val="both"/>
        <w:rPr>
          <w:rFonts w:ascii="Times New Roman" w:hAnsi="Times New Roman"/>
          <w:sz w:val="32"/>
          <w:szCs w:val="32"/>
        </w:rPr>
      </w:pPr>
      <w:bookmarkStart w:id="31" w:name="__RefHeading___Toc2045_2200769717"/>
      <w:bookmarkEnd w:id="31"/>
      <w:r>
        <w:rPr>
          <w:rFonts w:ascii="Times New Roman" w:hAnsi="Times New Roman"/>
          <w:sz w:val="32"/>
          <w:szCs w:val="32"/>
        </w:rPr>
        <w:t>3.5 Інші вимоги</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tab/>
        <w:t>Система не повинна дозволяти неавтентифікованим користувачам отримувати доступ до захищених ресурсів. Кожен клієнт має отримувати лише ті сповіщення, що стосуються доступних йому об'єктів. Інтерфейс застосунків повинен підлаштовуватися під пристрої з різними розмірами екрана та бути інтуїтивно зрозумілим. Система має інформувати користувача про результат його дій: відображати показник завантаження при тривалих операціях, зрозуміле повідомлення про причину помилки та візуальне підтвердження успішного виконання операцій. Історичні дані (ринкові ціни та роздрібні ціни за станціями) мають відображатися у вигляді інтерактивних графіків.</w:t>
      </w:r>
    </w:p>
    <w:p>
      <w:pPr>
        <w:pStyle w:val="Normal"/>
        <w:bidi w:val="0"/>
        <w:spacing w:lineRule="auto" w:line="360" w:before="0" w:after="0"/>
        <w:jc w:val="both"/>
        <w:rPr>
          <w:rFonts w:ascii="Times New Roman" w:hAnsi="Times New Roman"/>
          <w:sz w:val="28"/>
          <w:szCs w:val="28"/>
        </w:rPr>
      </w:pPr>
      <w:r>
        <w:rPr>
          <w:rFonts w:ascii="Times New Roman" w:hAnsi="Times New Roman"/>
          <w:sz w:val="28"/>
          <w:szCs w:val="28"/>
        </w:rPr>
      </w:r>
      <w:r>
        <w:br w:type="page"/>
      </w:r>
    </w:p>
    <w:p>
      <w:pPr>
        <w:pStyle w:val="Heading1"/>
        <w:bidi w:val="0"/>
        <w:spacing w:lineRule="auto" w:line="360" w:before="0" w:after="0"/>
        <w:ind w:hanging="0" w:start="0"/>
        <w:jc w:val="both"/>
        <w:rPr>
          <w:rFonts w:ascii="Times New Roman" w:hAnsi="Times New Roman"/>
          <w:sz w:val="36"/>
          <w:szCs w:val="36"/>
        </w:rPr>
      </w:pPr>
      <w:bookmarkStart w:id="32" w:name="__RefHeading___Toc2047_2200769717"/>
      <w:bookmarkEnd w:id="32"/>
      <w:r>
        <w:rPr>
          <w:rFonts w:ascii="Times New Roman" w:hAnsi="Times New Roman"/>
          <w:sz w:val="36"/>
          <w:szCs w:val="36"/>
        </w:rPr>
        <w:t>4. Додаткові матеріали</w:t>
      </w:r>
    </w:p>
    <w:p>
      <w:pPr>
        <w:pStyle w:val="Heading2"/>
        <w:bidi w:val="0"/>
        <w:spacing w:lineRule="auto" w:line="360" w:before="0" w:after="0"/>
        <w:ind w:hanging="0" w:start="0"/>
        <w:jc w:val="start"/>
        <w:rPr>
          <w:rFonts w:ascii="Times New Roman" w:hAnsi="Times New Roman"/>
          <w:sz w:val="32"/>
          <w:szCs w:val="32"/>
        </w:rPr>
      </w:pPr>
      <w:bookmarkStart w:id="33" w:name="__RefHeading___Toc5627_2200769717"/>
      <w:bookmarkEnd w:id="33"/>
      <w:r>
        <w:rPr>
          <w:rFonts w:ascii="Times New Roman" w:hAnsi="Times New Roman"/>
          <w:sz w:val="32"/>
          <w:szCs w:val="32"/>
        </w:rPr>
        <w:t>4.1 Схеми баз даних</w:t>
      </w:r>
    </w:p>
    <w:p>
      <w:pPr>
        <w:pStyle w:val="Normal"/>
        <w:bidi w:val="0"/>
        <w:spacing w:lineRule="auto" w:line="360" w:before="0" w:after="0"/>
        <w:jc w:val="center"/>
        <w:rPr>
          <w:rFonts w:ascii="Times New Roman" w:hAnsi="Times New Roman"/>
          <w:sz w:val="28"/>
          <w:szCs w:val="28"/>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85255" cy="447929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6485255" cy="4479290"/>
                    </a:xfrm>
                    <a:prstGeom prst="rect">
                      <a:avLst/>
                    </a:prstGeom>
                    <a:noFill/>
                  </pic:spPr>
                </pic:pic>
              </a:graphicData>
            </a:graphic>
          </wp:anchor>
        </w:drawing>
      </w:r>
      <w:r>
        <w:rPr>
          <w:rFonts w:ascii="Times New Roman" w:hAnsi="Times New Roman"/>
          <w:sz w:val="28"/>
          <w:szCs w:val="28"/>
        </w:rPr>
        <w:t>Рисунок 5 — Структура бази даних для основних сутностей</w:t>
      </w:r>
    </w:p>
    <w:p>
      <w:pPr>
        <w:pStyle w:val="Normal"/>
        <w:bidi w:val="0"/>
        <w:spacing w:lineRule="auto" w:line="360" w:before="0" w:after="0"/>
        <w:jc w:val="center"/>
        <w:rPr>
          <w:rFonts w:ascii="Times New Roman" w:hAnsi="Times New Roman"/>
          <w:sz w:val="28"/>
          <w:szCs w:val="28"/>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85255" cy="284670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6485255" cy="2846705"/>
                    </a:xfrm>
                    <a:prstGeom prst="rect">
                      <a:avLst/>
                    </a:prstGeom>
                    <a:noFill/>
                  </pic:spPr>
                </pic:pic>
              </a:graphicData>
            </a:graphic>
          </wp:anchor>
        </w:drawing>
      </w:r>
      <w:r>
        <w:rPr>
          <w:rFonts w:ascii="Times New Roman" w:hAnsi="Times New Roman"/>
          <w:sz w:val="28"/>
          <w:szCs w:val="28"/>
        </w:rPr>
        <w:t>Рисунок 6 — Структура бази даних для довідникових таблиць</w:t>
      </w:r>
    </w:p>
    <w:p>
      <w:pPr>
        <w:pStyle w:val="Heading2"/>
        <w:bidi w:val="0"/>
        <w:spacing w:lineRule="auto" w:line="360" w:before="0" w:after="0"/>
        <w:ind w:hanging="0" w:start="0"/>
        <w:jc w:val="start"/>
        <w:rPr>
          <w:rFonts w:ascii="Times New Roman" w:hAnsi="Times New Roman"/>
          <w:sz w:val="32"/>
          <w:szCs w:val="32"/>
        </w:rPr>
      </w:pPr>
      <w:bookmarkStart w:id="34" w:name="__RefHeading___Toc5629_2200769717"/>
      <w:bookmarkEnd w:id="34"/>
      <w:r>
        <w:rPr>
          <w:rFonts w:ascii="Times New Roman" w:hAnsi="Times New Roman"/>
          <w:sz w:val="32"/>
          <w:szCs w:val="32"/>
        </w:rPr>
        <w:t>4.2 Діаграми прецедентів</w:t>
      </w:r>
    </w:p>
    <w:p>
      <w:pPr>
        <w:pStyle w:val="Normal"/>
        <w:bidi w:val="0"/>
        <w:spacing w:lineRule="auto" w:line="360" w:before="0" w:after="0"/>
        <w:jc w:val="center"/>
        <w:rPr>
          <w:rFonts w:ascii="Times New Roman" w:hAnsi="Times New Roman"/>
          <w:sz w:val="28"/>
          <w:szCs w:val="28"/>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85255" cy="364744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6485255" cy="3647440"/>
                    </a:xfrm>
                    <a:prstGeom prst="rect">
                      <a:avLst/>
                    </a:prstGeom>
                    <a:noFill/>
                  </pic:spPr>
                </pic:pic>
              </a:graphicData>
            </a:graphic>
          </wp:anchor>
        </w:drawing>
      </w:r>
      <w:r>
        <w:rPr>
          <w:rFonts w:ascii="Times New Roman" w:hAnsi="Times New Roman"/>
          <w:sz w:val="28"/>
          <w:szCs w:val="28"/>
        </w:rPr>
        <w:t>Рисунок 7 — Діаграма використання для адміністратора</w:t>
      </w:r>
    </w:p>
    <w:p>
      <w:pPr>
        <w:pStyle w:val="Normal"/>
        <w:bidi w:val="0"/>
        <w:spacing w:lineRule="auto" w:line="360" w:before="0" w:after="0"/>
        <w:jc w:val="center"/>
        <w:rPr>
          <w:rFonts w:ascii="Times New Roman" w:hAnsi="Times New Roman"/>
          <w:sz w:val="28"/>
          <w:szCs w:val="28"/>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485255" cy="36474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485255" cy="3647440"/>
                    </a:xfrm>
                    <a:prstGeom prst="rect">
                      <a:avLst/>
                    </a:prstGeom>
                    <a:noFill/>
                  </pic:spPr>
                </pic:pic>
              </a:graphicData>
            </a:graphic>
          </wp:anchor>
        </w:drawing>
      </w:r>
      <w:r>
        <w:rPr>
          <w:rFonts w:ascii="Times New Roman" w:hAnsi="Times New Roman"/>
          <w:sz w:val="28"/>
          <w:szCs w:val="28"/>
        </w:rPr>
        <w:t>Рисунок 8 — Діаграма використання для менеджера</w:t>
      </w:r>
    </w:p>
    <w:p>
      <w:pPr>
        <w:pStyle w:val="Heading2"/>
        <w:numPr>
          <w:ilvl w:val="0"/>
          <w:numId w:val="0"/>
        </w:numPr>
        <w:bidi w:val="0"/>
        <w:spacing w:lineRule="auto" w:line="360" w:before="0" w:after="0"/>
        <w:ind w:hanging="0" w:start="0"/>
        <w:jc w:val="start"/>
        <w:rPr>
          <w:rFonts w:ascii="Times New Roman" w:hAnsi="Times New Roman"/>
          <w:sz w:val="32"/>
          <w:szCs w:val="32"/>
        </w:rPr>
      </w:pPr>
      <w:bookmarkStart w:id="35" w:name="__RefHeading___Toc5631_2200769717"/>
      <w:bookmarkEnd w:id="35"/>
      <w:r>
        <w:rPr>
          <w:rFonts w:ascii="Times New Roman" w:hAnsi="Times New Roman"/>
          <w:sz w:val="32"/>
          <w:szCs w:val="32"/>
        </w:rPr>
        <w:t>4.3 Діаграма станів замовлення на пальне</w:t>
      </w:r>
    </w:p>
    <w:p>
      <w:pPr>
        <w:pStyle w:val="Normal"/>
        <w:bidi w:val="0"/>
        <w:spacing w:lineRule="auto" w:line="360" w:before="0" w:after="0"/>
        <w:jc w:val="center"/>
        <w:rPr>
          <w:rFonts w:ascii="Times New Roman" w:hAnsi="Times New Roman"/>
          <w:sz w:val="28"/>
          <w:szCs w:val="28"/>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0425" cy="2030095"/>
            <wp:effectExtent l="0" t="0" r="0" b="0"/>
            <wp:wrapSquare wrapText="largest"/>
            <wp:docPr id="9"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Copy 1"/>
                    <pic:cNvPicPr>
                      <a:picLocks noChangeAspect="1" noChangeArrowheads="1"/>
                    </pic:cNvPicPr>
                  </pic:nvPicPr>
                  <pic:blipFill>
                    <a:blip r:embed="rId10"/>
                    <a:srcRect l="-164" t="-481" r="-164" b="-481"/>
                    <a:stretch>
                      <a:fillRect/>
                    </a:stretch>
                  </pic:blipFill>
                  <pic:spPr bwMode="auto">
                    <a:xfrm>
                      <a:off x="0" y="0"/>
                      <a:ext cx="5940425" cy="2030095"/>
                    </a:xfrm>
                    <a:prstGeom prst="rect">
                      <a:avLst/>
                    </a:prstGeom>
                    <a:noFill/>
                    <a:ln>
                      <a:solidFill>
                        <a:srgbClr val="000000"/>
                      </a:solidFill>
                    </a:ln>
                  </pic:spPr>
                </pic:pic>
              </a:graphicData>
            </a:graphic>
          </wp:anchor>
        </w:drawing>
      </w:r>
      <w:r>
        <w:rPr>
          <w:rFonts w:ascii="Times New Roman" w:hAnsi="Times New Roman"/>
          <w:sz w:val="28"/>
          <w:szCs w:val="28"/>
        </w:rPr>
        <w:t>Рисунок 9 — Діаграма станів замовлення на пальне</w:t>
      </w:r>
    </w:p>
    <w:sectPr>
      <w:footerReference w:type="default" r:id="rId11"/>
      <w:type w:val="nextPage"/>
      <w:pgSz w:w="11909" w:h="16834"/>
      <w:pgMar w:left="1134" w:right="562"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uk-U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Heading21">
    <w:name w:val="Heading 2 "/>
    <w:basedOn w:val="Normal"/>
    <w:qFormat/>
    <w:pPr/>
    <w:rPr/>
  </w:style>
  <w:style w:type="paragraph" w:styleId="Body">
    <w:name w:val="Body"/>
    <w:basedOn w:val="Heading21"/>
    <w:qFormat/>
    <w:pPr/>
    <w:rPr/>
  </w:style>
  <w:style w:type="paragraph" w:styleId="Heading31">
    <w:name w:val="Heading 3\"/>
    <w:basedOn w:val="Normal"/>
    <w:qFormat/>
    <w:pPr/>
    <w:rPr/>
  </w:style>
  <w:style w:type="paragraph" w:styleId="TOC2">
    <w:name w:val="toc 2"/>
    <w:basedOn w:val="Index"/>
    <w:pPr>
      <w:tabs>
        <w:tab w:val="clear" w:pos="709"/>
        <w:tab w:val="right" w:pos="10213" w:leader="dot"/>
      </w:tabs>
      <w:ind w:hanging="0" w:start="283"/>
    </w:pPr>
    <w:rPr/>
  </w:style>
  <w:style w:type="paragraph" w:styleId="TOC3">
    <w:name w:val="toc 3"/>
    <w:basedOn w:val="Index"/>
    <w:pPr>
      <w:tabs>
        <w:tab w:val="clear" w:pos="709"/>
        <w:tab w:val="right" w:pos="10213" w:leader="dot"/>
      </w:tabs>
      <w:ind w:hanging="0" w:start="567"/>
    </w:pPr>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09"/>
        <w:tab w:val="center" w:pos="5106" w:leader="none"/>
        <w:tab w:val="right" w:pos="10213" w:leader="none"/>
      </w:tabs>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LibreOffice/26.2.1.2$Linux_X86_64 LibreOffice_project/8399f6259d8c87f40e7255cdb3c9b958f5e08948</Application>
  <AppVersion>15.0000</AppVersion>
  <Pages>24</Pages>
  <Words>2953</Words>
  <Characters>20724</Characters>
  <CharactersWithSpaces>23530</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2026-07-09T08:51:02Z</dcterms:created>
  <dc:creator/>
  <dc:description/>
  <dc:language>uk-UA</dc:language>
  <cp:lastModifiedBy/>
  <dcterms:modified xsi:type="dcterms:W3CDTF">2026-07-09T09:44:28Z</dcterms:modified>
  <cp:revision>1</cp:revision>
  <dc:subject/>
  <dc:title/>
</cp:coreProperties>
</file>