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86CB" w14:textId="77777777" w:rsidR="00412662" w:rsidRDefault="00CD0312">
      <w:pPr>
        <w:pStyle w:val="Title"/>
      </w:pPr>
      <w:r>
        <w:t>Policy-Indexed Authorization for Canonical Reconstruction and Fail-Closed Delivery of Untrusted Media</w:t>
      </w:r>
    </w:p>
    <w:p w14:paraId="75DB0DA8" w14:textId="77777777" w:rsidR="00412662" w:rsidRDefault="00CD0312">
      <w:pPr>
        <w:pStyle w:val="Author"/>
      </w:pPr>
      <w:r>
        <w:t>Oleksandr Melnychenko </w:t>
      </w:r>
    </w:p>
    <w:p w14:paraId="6FA7E628" w14:textId="77777777" w:rsidR="00412662" w:rsidRDefault="00CD0312">
      <w:pPr>
        <w:pStyle w:val="AbstractTitle"/>
      </w:pPr>
      <w:r>
        <w:t>Abstract</w:t>
      </w:r>
    </w:p>
    <w:p w14:paraId="17357DC0" w14:textId="77777777" w:rsidR="00412662" w:rsidRDefault="00CD0312">
      <w:pPr>
        <w:pStyle w:val="Abstract"/>
      </w:pPr>
      <w:r>
        <w:t>Authenticated channels can deliver media that remain ambiguous or unsuitable for local use. We present a transport-independent, policy-indexed method that reconciles filename, declared type, and bounded byte evidence; selects one source profile; enforces the required structural or semantic reconstruction; validates the complete candidate on a code path separate from construction; and publishes only clean, non-overwriting output. Conditional canonical-delivery and fixed-witness monotonicity results make auth</w:t>
      </w:r>
      <w:r>
        <w:t>orizing-parser, construction, and filesystem assumptions explicit. The Rust implementation covers image, audio, ISO base media, and WebM profiles. In a bounded experiment, fixture-derived actions matched for 104 generated benign or inert-unsupported records, measuring fixture–policy consistency rather than independent ground truth. A later versioned rehearsal completed differential, fidelity, paired-ablation, 14-case fault, and available-regeneration checks, but used an under-budget generated corpus. No pub</w:t>
      </w:r>
      <w:r>
        <w:t>lic source received independent admission, and the prescribed fuzzing and controlled-performance schedules were not run on a dedicated host. Consequently,</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sci</m:t>
            </m:r>
          </m:sub>
        </m:sSub>
      </m:oMath>
      <w:r>
        <w:t xml:space="preserve"> and release eligibility remain false: the retained observations support the method and finite-run traceability, not population efficacy, malware detection, capacity, or release.</w:t>
      </w:r>
    </w:p>
    <w:p w14:paraId="7A25F3E8" w14:textId="77777777" w:rsidR="00412662" w:rsidRDefault="00CD0312">
      <w:pPr>
        <w:pStyle w:val="FirstParagraph"/>
      </w:pPr>
      <w:r>
        <w:rPr>
          <w:b/>
          <w:bCs/>
        </w:rPr>
        <w:t>Keywords:</w:t>
      </w:r>
      <w:r>
        <w:t xml:space="preserve"> content disarm and reconstruction; canonical parsing; fail-closed publication; untrusted media; polyglot files; media security</w:t>
      </w:r>
    </w:p>
    <w:p w14:paraId="1D0AFE39" w14:textId="77777777" w:rsidR="00412662" w:rsidRDefault="00412662">
      <w:pPr>
        <w:sectPr w:rsidR="00412662">
          <w:footerReference w:type="default" r:id="rId7"/>
          <w:footnotePr>
            <w:numRestart w:val="eachSect"/>
          </w:footnotePr>
          <w:type w:val="continuous"/>
          <w:pgSz w:w="11906" w:h="16838"/>
          <w:pgMar w:top="878" w:right="878" w:bottom="878" w:left="878" w:header="510" w:footer="510" w:gutter="0"/>
          <w:cols w:space="720"/>
        </w:sectPr>
      </w:pPr>
    </w:p>
    <w:p w14:paraId="49C79CC2" w14:textId="77777777" w:rsidR="00412662" w:rsidRDefault="00CD0312">
      <w:pPr>
        <w:pStyle w:val="Heading1"/>
      </w:pPr>
      <w:bookmarkStart w:id="0" w:name="sec:introduction"/>
      <w:r>
        <w:t>Introduction</w:t>
      </w:r>
    </w:p>
    <w:p w14:paraId="09D5A655" w14:textId="77777777" w:rsidR="00412662" w:rsidRDefault="00CD0312">
      <w:pPr>
        <w:pStyle w:val="FirstParagraph"/>
      </w:pPr>
      <w:r>
        <w:t>Digital media cross local trust boundaries through email, web download, cloud synchronization, direct import, and messaging. Upstream controls can establish channel authenticity, access rights, or confidentiality, but they do not prove that the received octet string is admissible to a local parser or decoder. It may still preserve privacy-bearing metadata, amplify resource demand, exploit a decoder, or admit conflicting parser interpretations. End-to-end encrypted messaging is one instance because a blind r</w:t>
      </w:r>
      <w:r>
        <w:t>elay cannot inspect plaintext without changing the confidentiality model [1–3]. The underlying file-admission problem is not specific to that transport.</w:t>
      </w:r>
    </w:p>
    <w:p w14:paraId="645AB4E9" w14:textId="77777777" w:rsidR="00412662" w:rsidRDefault="00CD0312">
      <w:pPr>
        <w:pStyle w:val="BodyText"/>
      </w:pPr>
      <w:r>
        <w:t>A suffix and caller-supplied media type are declarations, a magic-byte match may cover only a prefix, and a signature scan cannot establish whole-object grammar or removal of excluded structures. A successful transcoder exit proves only that one tool emitted bytes. Each mechanism supplies evidence, but none alone authorizes the emitted object for an endpoint filesystem or renderer.</w:t>
      </w:r>
    </w:p>
    <w:p w14:paraId="06DB4B08" w14:textId="77777777" w:rsidR="00412662" w:rsidRDefault="00CD0312">
      <w:pPr>
        <w:pStyle w:val="BodyText"/>
      </w:pPr>
      <w:r>
        <w:t>Content disarm and reconstruction methods address part of this problem by replacing input with a reduced representation. Prior work establishes the importance of parser agreement, complete consumption, generated parsers, and canonical languages [4–10]. The unresolved systems question addressed here is how route selection, reconstruction strength, complete-output authorization, and filesystem publication compose at one local trust boundary.</w:t>
      </w:r>
    </w:p>
    <w:p w14:paraId="25DA131A" w14:textId="77777777" w:rsidR="00412662" w:rsidRDefault="00CD0312">
      <w:pPr>
        <w:pStyle w:val="BodyText"/>
      </w:pPr>
      <w:r>
        <w:t xml:space="preserve">This study develops a transport-agnostic method for policy-indexed canonical media reconstruction and fail-closed delivery. </w:t>
      </w:r>
      <w:r>
        <w:rPr>
          <w:i/>
          <w:iCs/>
        </w:rPr>
        <w:t>Delivery</w:t>
      </w:r>
      <w:r>
        <w:t xml:space="preserve"> is any exposure of authorized bytes through the component interface; </w:t>
      </w:r>
      <w:r>
        <w:rPr>
          <w:i/>
          <w:iCs/>
        </w:rPr>
        <w:t>publication</w:t>
      </w:r>
      <w:r>
        <w:t xml:space="preserve"> </w:t>
      </w:r>
      <w:r>
        <w:t>is the narrower non-overwriting filesystem transition. The method converges portable name, supplied type, and bounded byte evidence to one source profile, enforces the policy-required reconstruction level, reparses the complete candidate on a code path separate from construction, applies rebuilt-output scanning and resource bounds, and permits publication only after a clean verdict. Every other outcome exposes no deliverable bytes and leaves any pre-existing target unchanged.</w:t>
      </w:r>
    </w:p>
    <w:p w14:paraId="3A1B91D4" w14:textId="77777777" w:rsidR="00412662" w:rsidRDefault="00CD0312">
      <w:pPr>
        <w:pStyle w:val="BodyText"/>
      </w:pPr>
      <w:r>
        <w:t>The analytical claim is conditional: under registered-parser, semantic-construction, and filesystem assumptions, accepted output belongs to one policy-indexed language and a non-deliverable result cannot publish. Empirical conformance is falsified when a manifest record violates any prespecified action, reason, state, reconstruction, closure, resource, or fault oracle. Fidelity remains a separate usability condition and cannot authorize an invalid structure.</w:t>
      </w:r>
    </w:p>
    <w:p w14:paraId="4EB6537F" w14:textId="77777777" w:rsidR="00412662" w:rsidRDefault="00CD0312">
      <w:pPr>
        <w:pStyle w:val="BodyText"/>
      </w:pPr>
      <w:r>
        <w:t xml:space="preserve">The novelty is the authorization relation: successful transformation is not authorization, reconstruction strength is policy checked, and publication is a separate guarded transition. Four linked contributions follow. </w:t>
      </w:r>
      <w:r>
        <w:rPr>
          <w:i/>
          <w:iCs/>
        </w:rPr>
        <w:t>C1 (method)</w:t>
      </w:r>
      <w:r>
        <w:t xml:space="preserve"> composes unique routing, a registered source–level–output mapping, reconstruction sufficiency, complete candidate validation, rebuilt-output scanning, resource </w:t>
      </w:r>
      <w:r>
        <w:t xml:space="preserve">bounds, and clean-only delivery. </w:t>
      </w:r>
      <w:r>
        <w:rPr>
          <w:i/>
          <w:iCs/>
        </w:rPr>
        <w:t>C2 (analysis)</w:t>
      </w:r>
      <w:r>
        <w:t xml:space="preserve"> </w:t>
      </w:r>
      <w:r>
        <w:t xml:space="preserve">states the assumption-to-claim boundary for conditional canonical delivery and fixed-witness post-reconstruction monotonicity. </w:t>
      </w:r>
      <w:r>
        <w:rPr>
          <w:i/>
          <w:iCs/>
        </w:rPr>
        <w:t>C3 (system)</w:t>
      </w:r>
      <w:r>
        <w:t xml:space="preserve"> realizes the eight auditable obligations F1–F8 with typed failures, validation separate from construction, and non-overwriting publication. </w:t>
      </w:r>
      <w:r>
        <w:rPr>
          <w:i/>
          <w:iCs/>
        </w:rPr>
        <w:t>C4 (evaluation protocol)</w:t>
      </w:r>
      <w:r>
        <w:t xml:space="preserve"> </w:t>
      </w:r>
      <w:r>
        <w:t>binds each obligation to record-level falsifiers, retains negative and incomplete runs, and withholds controlled or release claims whenever a scientific gate is not passed. C4 is a protocol contribution, not a completed population-level empirical result.</w:t>
      </w:r>
    </w:p>
    <w:p w14:paraId="43AE150A" w14:textId="77777777" w:rsidR="00412662" w:rsidRDefault="00CD0312">
      <w:pPr>
        <w:pStyle w:val="BodyText"/>
      </w:pPr>
      <w:r>
        <w:t>Research question 1 (RQ1) asks when heterogeneous endpoint evidence selects exactly one admissible route. RQ2 asks which conditions are sufficient to restrict canonical delivery to clean verdicts at each reconstruction level. RQ3 asks whether the implementation preserves those conditions on a frozen corpus under malformed and ambiguous carriers, decoder and publication faults, cancellation, and fixed resource limits, and what fidelity and latency costs accompany the observed paths. The first two questions r</w:t>
      </w:r>
      <w:r>
        <w:t>eceive analytical answers. RQ3 is only partially exercised by the bounded finite-corpus experiment and remains unanswered at its declared controlled and population scope.</w:t>
      </w:r>
    </w:p>
    <w:p w14:paraId="0869FBAD" w14:textId="77777777" w:rsidR="00412662" w:rsidRDefault="00CD0312">
      <w:pPr>
        <w:pStyle w:val="BodyText"/>
      </w:pPr>
      <w:r>
        <w:t>The scope is measurable carrier structure. Malware family and operational role require behavioral evidence unavailable from media bytes alone. The method does not remove harmful decoded meaning, prove absence of steganography, compensate for a compromised endpoint, or make an unsafe decoder trustworthy. For frozen profiles and explicit assumptions, it restricts publication to candidates validated separately from construction and produced at or above the required reconstruction level.</w:t>
      </w:r>
    </w:p>
    <w:p w14:paraId="64E8C38F" w14:textId="77777777" w:rsidR="00412662" w:rsidRDefault="00CD0312">
      <w:pPr>
        <w:pStyle w:val="Heading1"/>
      </w:pPr>
      <w:bookmarkStart w:id="1" w:name="sec:background"/>
      <w:bookmarkEnd w:id="0"/>
      <w:r>
        <w:t>Background, Terminology, and Research Position</w:t>
      </w:r>
    </w:p>
    <w:p w14:paraId="50A32921" w14:textId="77777777" w:rsidR="00412662" w:rsidRDefault="00CD0312">
      <w:pPr>
        <w:pStyle w:val="FirstParagraph"/>
      </w:pPr>
      <w:r>
        <w:t>Early malware terminology separates self-replication from host dependence and propagation [11–12]. Contemporary operational labels add initial-access mechanism, staged-delivery role, payload objective, persistence, and privacy impact [13–15]. These distinctions guide corpus design but are not interchangeable with carrier structure. A media file may carry an exploit trigger without being a self-replicating program. A downloader may arrive through a document, archive, executable, or a parser flaw in nominal m</w:t>
      </w:r>
      <w:r>
        <w:t>edia. Conversely, suspicious metadata or an ambiguous container does not establish any malware family. This study therefore reports measurable carrier properties and keeps behavioral attribution outside the acceptance decision.</w:t>
      </w:r>
    </w:p>
    <w:p w14:paraId="1E6DAB36" w14:textId="77777777" w:rsidR="00412662" w:rsidRDefault="00CD0312">
      <w:pPr>
        <w:pStyle w:val="BodyText"/>
      </w:pPr>
      <w:r>
        <w:t>Delivery and storage systems establish different upstream properties: sender or server authentication, access control, transport integrity, provenance, or confidentiality. None of these properties entails whole-file grammar, canonicality, or safe publication. In end-to-end encrypted messaging the inspection point must remain local because moving plaintext inspection to a relay would alter the confidentiality model [1–3]. Email, cloud synchronization, web download, and direct import reach the same local admi</w:t>
      </w:r>
      <w:r>
        <w:t xml:space="preserve">ssion </w:t>
      </w:r>
      <w:r>
        <w:lastRenderedPageBreak/>
        <w:t>problem through different upstream assumptions. The proposed method therefore begins at the media trust boundary and treats transport provenance as context rather than acceptance evidence.</w:t>
      </w:r>
    </w:p>
    <w:p w14:paraId="704DF062" w14:textId="77777777" w:rsidR="00412662" w:rsidRDefault="00CD0312">
      <w:pPr>
        <w:pStyle w:val="BodyText"/>
      </w:pPr>
      <w:r>
        <w:t>Parser-differential research shows why one recognizer is insufficient. Different tools can disagree about valid prefixes, terminal offsets, duplicated fields, integer interpretation, and nested structure [5–6]. Work on canonical parsing, language-oriented security, and generated parsers replaces permissive recognition with an explicit input language and complete parsing [4, 7–9]. SafeDocs applies the related principle that complex data should be reduced to well-defined, safely processable forms [10]. Recent</w:t>
      </w:r>
      <w:r>
        <w:t xml:space="preserve"> studies of file ambiguity and polyglots further demonstrate that extension, media type, and isolated parser success do not determine one whole-file meaning [17–18]. Open reconstruction studies for images, PDF, and OLE documents instead evaluate format-specific reduction and fidelity [16, 19–20].</w:t>
      </w:r>
    </w:p>
    <w:p w14:paraId="790BE186" w14:textId="77777777" w:rsidR="00412662" w:rsidRDefault="00CD0312">
      <w:pPr>
        <w:pStyle w:val="BodyText"/>
      </w:pPr>
      <w:r>
        <w:t>Content disarm and reconstruction operationalizes reduction by deleting excluded structures or by decoding and re-encoding content. The relevant security claim depends on what is retained. Structural reconstruction parses the source and serializes an allowed structure while retaining selected compressed payloads. Semantic reconstruction derives a new representation from decoded pixels, samples, frames, or equivalent media semantics. Structural reconstruction can remove metadata, normalize layout, and exclud</w:t>
      </w:r>
      <w:r>
        <w:t>e unaccounted suffixes. It cannot support a claim that retained compressed payload bytes have been neutralized. Semantic reconstruction supports a stronger source-independence claim, but only under explicit decoder, encoder, resource, and fidelity assumptions.</w:t>
      </w:r>
    </w:p>
    <w:p w14:paraId="57D7D0AF" w14:textId="77777777" w:rsidR="00412662" w:rsidRDefault="00CD0312">
      <w:pPr>
        <w:pStyle w:val="BodyText"/>
      </w:pPr>
      <w:r>
        <w:t xml:space="preserve">Throughout, let </w:t>
      </w:r>
      <m:oMath>
        <m:r>
          <m:rPr>
            <m:scr m:val="double-struck"/>
            <m:sty m:val="p"/>
          </m:rP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255</m:t>
        </m:r>
        <m:r>
          <m:rPr>
            <m:sty m:val="p"/>
          </m:rPr>
          <w:rPr>
            <w:rFonts w:ascii="Cambria Math" w:hAnsi="Cambria Math"/>
          </w:rPr>
          <m:t>}</m:t>
        </m:r>
      </m:oMath>
      <w:r>
        <w:t xml:space="preserve"> be the octet alphabet and </w:t>
      </w:r>
      <m:oMath>
        <m:sSup>
          <m:sSupPr>
            <m:ctrlPr>
              <w:rPr>
                <w:rFonts w:ascii="Cambria Math" w:hAnsi="Cambria Math"/>
              </w:rPr>
            </m:ctrlPr>
          </m:sSupPr>
          <m:e>
            <m:r>
              <m:rPr>
                <m:scr m:val="double-struck"/>
                <m:sty m:val="p"/>
              </m:rPr>
              <w:rPr>
                <w:rFonts w:ascii="Cambria Math" w:hAnsi="Cambria Math"/>
              </w:rPr>
              <m:t>O</m:t>
            </m:r>
          </m:e>
          <m:sup>
            <m:r>
              <m:rPr>
                <m:sty m:val="p"/>
              </m:rPr>
              <w:rPr>
                <w:rFonts w:ascii="Cambria Math" w:hAnsi="Cambria Math"/>
              </w:rPr>
              <m:t>*</m:t>
            </m:r>
          </m:sup>
        </m:sSup>
      </m:oMath>
      <w:r>
        <w:t xml:space="preserve"> the set of finite byte strings. For </w:t>
      </w:r>
      <m:oMath>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O</m:t>
            </m:r>
          </m:e>
          <m:sup>
            <m:r>
              <m:rPr>
                <m:sty m:val="p"/>
              </m:rPr>
              <w:rPr>
                <w:rFonts w:ascii="Cambria Math" w:hAnsi="Cambria Math"/>
              </w:rPr>
              <m:t>*</m:t>
            </m:r>
          </m:sup>
        </m:sSup>
      </m:oMath>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denotes octet length;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Iverson indicator of proposition </w:t>
      </w:r>
      <m:oMath>
        <m:r>
          <w:rPr>
            <w:rFonts w:ascii="Cambria Math" w:hAnsi="Cambria Math"/>
          </w:rPr>
          <m:t>P</m:t>
        </m:r>
      </m:oMath>
      <w:r>
        <w:t xml:space="preserve">; and </w:t>
      </w:r>
      <m:oMath>
        <m:r>
          <m:rPr>
            <m:sty m:val="p"/>
          </m:rPr>
          <w:rPr>
            <w:rFonts w:ascii="Cambria Math" w:hAnsi="Cambria Math"/>
          </w:rPr>
          <m:t>⊥</m:t>
        </m:r>
      </m:oMath>
      <w:r>
        <w:t xml:space="preserve"> denotes an undefined selector result or an absent published path, according to type. Sets and finite maps are compared only within their declared domains; all indexed sums, products, and conjunctions use the finite index sets stated locally. One invocation fixes policy snapshot </w:t>
      </w:r>
      <m:oMath>
        <m:r>
          <w:rPr>
            <w:rFonts w:ascii="Cambria Math" w:hAnsi="Cambria Math"/>
          </w:rPr>
          <m:t>p</m:t>
        </m:r>
      </m:oMath>
      <w:r>
        <w:t xml:space="preserve"> and parser-registry version </w:t>
      </w:r>
      <m:oMath>
        <m:r>
          <w:rPr>
            <w:rFonts w:ascii="Cambria Math" w:hAnsi="Cambria Math"/>
          </w:rPr>
          <m:t>v</m:t>
        </m:r>
      </m:oMath>
      <w:r>
        <w:t>. Subscripts retain them only where policy comparison or evidence traceability would otherwise be ambiguous.</w:t>
      </w:r>
    </w:p>
    <w:p w14:paraId="0D6D9EEC" w14:textId="77777777" w:rsidR="00412662" w:rsidRDefault="00CD0312">
      <w:pPr>
        <w:pStyle w:val="BodyText"/>
      </w:pPr>
      <w:r>
        <w:t xml:space="preserve">Let the attacker-influenced request evidence be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where </w:t>
      </w:r>
      <m:oMath>
        <m:r>
          <w:rPr>
            <w:rFonts w:ascii="Cambria Math" w:hAnsi="Cambria Math"/>
          </w:rPr>
          <m:t>x</m:t>
        </m:r>
      </m:oMath>
      <w:r>
        <w:t xml:space="preserve"> is the input octet string, </w:t>
      </w:r>
      <m:oMath>
        <m:r>
          <w:rPr>
            <w:rFonts w:ascii="Cambria Math" w:hAnsi="Cambria Math"/>
          </w:rPr>
          <m:t>n</m:t>
        </m:r>
      </m:oMath>
      <w:r>
        <w:t xml:space="preserve"> is one portable display basename, and </w:t>
      </w:r>
      <m:oMath>
        <m:r>
          <w:rPr>
            <w:rFonts w:ascii="Cambria Math" w:hAnsi="Cambria Math"/>
          </w:rPr>
          <m:t>m</m:t>
        </m:r>
      </m:oMath>
      <w:r>
        <w:t xml:space="preserve"> is the supplied media type. Let </w:t>
      </w: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be trusted processing context, where </w:t>
      </w:r>
      <m:oMath>
        <m:r>
          <w:rPr>
            <w:rFonts w:ascii="Cambria Math" w:hAnsi="Cambria Math"/>
          </w:rPr>
          <m:t>p</m:t>
        </m:r>
      </m:oMath>
      <w:r>
        <w:t xml:space="preserve"> is an immutable policy snapshot and </w:t>
      </w:r>
      <m:oMath>
        <m:r>
          <w:rPr>
            <w:rFonts w:ascii="Cambria Math" w:hAnsi="Cambria Math"/>
          </w:rPr>
          <m:t>d</m:t>
        </m:r>
      </m:oMath>
      <w:r>
        <w:t xml:space="preserve"> contains the enforced deadline and cancellation state. One processing request is therefore</w:t>
      </w:r>
    </w:p>
    <w:p w14:paraId="417672F0" w14:textId="77777777" w:rsidR="00412662" w:rsidRDefault="00CD0312">
      <w:pPr>
        <w:pStyle w:val="BodyText"/>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78244BA8" w14:textId="77777777" w:rsidR="00412662" w:rsidRDefault="00CD0312">
      <w:pPr>
        <w:pStyle w:val="FirstParagraph"/>
      </w:pPr>
      <w:r>
        <w:t xml:space="preserve">An untrusted caller may request earlier cancellation or a shorter deadline but cannot weaken </w:t>
      </w:r>
      <m:oMath>
        <m:r>
          <w:rPr>
            <w:rFonts w:ascii="Cambria Math" w:hAnsi="Cambria Math"/>
          </w:rPr>
          <m:t>p</m:t>
        </m:r>
      </m:oMath>
      <w:r>
        <w:t xml:space="preserve"> or extend the host-imposed processing budget. The request excludes a caller-controlled output path. A final path is derived only after acceptance from a policy-controlled directory, a sanitized basename, and the canonical output suffix.</w:t>
      </w:r>
    </w:p>
    <w:p w14:paraId="23777082" w14:textId="77777777" w:rsidR="00412662" w:rsidRDefault="00CD0312">
      <w:pPr>
        <w:pStyle w:val="BodyText"/>
      </w:pPr>
      <w:r>
        <w:t xml:space="preserve">A format profile is more specific than a broad media family. A source profile </w:t>
      </w:r>
      <m:oMath>
        <m:r>
          <w:rPr>
            <w:rFonts w:ascii="Cambria Math" w:hAnsi="Cambria Math"/>
          </w:rPr>
          <m:t>s</m:t>
        </m:r>
      </m:oMath>
      <w:r>
        <w:t xml:space="preserve"> fixes the admissible input evidence and reconstruction route. An output profile </w:t>
      </w:r>
      <m:oMath>
        <m:r>
          <w:rPr>
            <w:rFonts w:ascii="Cambria Math" w:hAnsi="Cambria Math"/>
          </w:rPr>
          <m:t>k</m:t>
        </m:r>
      </m:oMath>
      <w:r>
        <w:t xml:space="preserve"> </w:t>
      </w:r>
      <w:r>
        <w:t>fixes a canonical output grammar, media type, suffix set, resource limits, and parser version. Policy also registers the permitted source-to-output mappings and the minimum reconstruction level. This distinction is necessary because strict routes may convert WAV, FLAC, or Ogg input to MP3, and WebM input to MP4. Static and animated WebP are separate profiles because their component languages and reconstruction claims differ. Likewise, WebM and general Matroska cannot share one native structural route merely</w:t>
      </w:r>
      <w:r>
        <w:t xml:space="preserve"> because both use EBML.</w:t>
      </w:r>
    </w:p>
    <w:p w14:paraId="3823E419" w14:textId="77777777" w:rsidR="00412662" w:rsidRDefault="00CD0312">
      <w:pPr>
        <w:pStyle w:val="BodyText"/>
      </w:pPr>
      <w:r>
        <w:t xml:space="preserve">For policy </w:t>
      </w:r>
      <m:oMath>
        <m:r>
          <w:rPr>
            <w:rFonts w:ascii="Cambria Math" w:hAnsi="Cambria Math"/>
          </w:rPr>
          <m:t>p</m:t>
        </m:r>
      </m:oMath>
      <w:r>
        <w:t xml:space="preserve"> and profile </w:t>
      </w:r>
      <m:oMath>
        <m:r>
          <w:rPr>
            <w:rFonts w:ascii="Cambria Math" w:hAnsi="Cambria Math"/>
          </w:rPr>
          <m:t>k</m:t>
        </m:r>
      </m:oMath>
      <w:r>
        <w:t xml:space="preserve">, let </w:t>
      </w:r>
      <m:oMath>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O</m:t>
            </m:r>
          </m:e>
          <m:sup>
            <m:r>
              <m:rPr>
                <m:sty m:val="p"/>
              </m:rPr>
              <w:rPr>
                <w:rFonts w:ascii="Cambria Math" w:hAnsi="Cambria Math"/>
              </w:rPr>
              <m:t>*</m:t>
            </m:r>
          </m:sup>
        </m:sSup>
      </m:oMath>
      <w:r>
        <w:t xml:space="preserve"> denote the canonical output language. A sound authorizing parser starts at offset zero, terminates at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admits every component at its parsed location, and checks ordering, cardinality, cross-reference, integrity, and resource constraints. If </w:t>
      </w:r>
      <m:oMath>
        <m:sSub>
          <m:sSubPr>
            <m:ctrlPr>
              <w:rPr>
                <w:rFonts w:ascii="Cambria Math" w:hAnsi="Cambria Math"/>
              </w:rPr>
            </m:ctrlPr>
          </m:sSubPr>
          <m:e>
            <m:r>
              <w:rPr>
                <w:rFonts w:ascii="Cambria Math" w:hAnsi="Cambria Math"/>
              </w:rPr>
              <m:t>ρ</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oMath>
      <w:r>
        <w:t xml:space="preserve"> is its report under policy </w:t>
      </w:r>
      <m:oMath>
        <m:r>
          <w:rPr>
            <w:rFonts w:ascii="Cambria Math" w:hAnsi="Cambria Math"/>
          </w:rPr>
          <m:t>p</m:t>
        </m:r>
      </m:oMath>
      <w:r>
        <w:t xml:space="preserve"> and parser-registry version </w:t>
      </w:r>
      <m:oMath>
        <m:r>
          <w:rPr>
            <w:rFonts w:ascii="Cambria Math" w:hAnsi="Cambria Math"/>
          </w:rPr>
          <m:t>v</m:t>
        </m:r>
      </m:oMath>
      <w:r>
        <w:t>, the soundness direction used here is</w:t>
      </w:r>
    </w:p>
    <w:p w14:paraId="53F267C0" w14:textId="77777777" w:rsidR="00412662" w:rsidRDefault="00CD0312">
      <w:pPr>
        <w:pStyle w:val="BodyText"/>
      </w:pPr>
      <m:oMathPara>
        <m:oMathParaPr>
          <m:jc m:val="center"/>
        </m:oMathParaPr>
        <m:oMath>
          <m:sSub>
            <m:sSubPr>
              <m:ctrlPr>
                <w:rPr>
                  <w:rFonts w:ascii="Cambria Math" w:hAnsi="Cambria Math"/>
                </w:rPr>
              </m:ctrlPr>
            </m:sSubPr>
            <m:e>
              <m:r>
                <m:rPr>
                  <m:scr m:val="sans-serif"/>
                  <m:sty m:val="p"/>
                </m:rPr>
                <w:rPr>
                  <w:rFonts w:ascii="Cambria Math" w:hAnsi="Cambria Math"/>
                </w:rPr>
                <m:t>CompleteOK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p w14:paraId="15831455" w14:textId="77777777" w:rsidR="00412662" w:rsidRDefault="00CD0312">
      <w:pPr>
        <w:pStyle w:val="FirstParagraph"/>
      </w:pPr>
      <w:r>
        <w:t>The reverse implication is not assumed: a conservative parser may reject a language member. A successful prefix parse is not complete acceptance, and membership is not permanent across policy or parser-registry versions. Canonicality always refers to a named profile and frozen policy.</w:t>
      </w:r>
    </w:p>
    <w:p w14:paraId="60AFC3B7" w14:textId="77777777" w:rsidR="00412662" w:rsidRDefault="00CD0312">
      <w:pPr>
        <w:pStyle w:val="BodyText"/>
      </w:pPr>
      <w:r>
        <w:t>Reconstruction levels form the ordered set</w:t>
      </w:r>
    </w:p>
    <w:p w14:paraId="51F41E38" w14:textId="77777777" w:rsidR="00412662" w:rsidRDefault="00CD0312">
      <w:pPr>
        <w:pStyle w:val="BodyText"/>
      </w:pPr>
      <m:oMathPara>
        <m:oMathParaPr>
          <m:jc m:val="center"/>
        </m:oMathParaPr>
        <m:oMath>
          <m:r>
            <m:rPr>
              <m:scr m:val="sans-serif"/>
              <m:sty m:val="p"/>
            </m:rPr>
            <w:rPr>
              <w:rFonts w:ascii="Cambria Math" w:hAnsi="Cambria Math"/>
            </w:rPr>
            <m:t>NotProcessed</m:t>
          </m:r>
          <m:r>
            <m:rPr>
              <m:sty m:val="p"/>
            </m:rPr>
            <w:rPr>
              <w:rFonts w:ascii="Cambria Math" w:hAnsi="Cambria Math"/>
            </w:rPr>
            <m:t>≺</m:t>
          </m:r>
          <m:r>
            <m:rPr>
              <m:scr m:val="sans-serif"/>
              <m:sty m:val="p"/>
            </m:rPr>
            <w:rPr>
              <w:rFonts w:ascii="Cambria Math" w:hAnsi="Cambria Math"/>
            </w:rPr>
            <m:t>Structural</m:t>
          </m:r>
          <m:r>
            <m:rPr>
              <m:sty m:val="p"/>
            </m:rPr>
            <w:rPr>
              <w:rFonts w:ascii="Cambria Math" w:hAnsi="Cambria Math"/>
            </w:rPr>
            <m:t>≺</m:t>
          </m:r>
          <m:r>
            <m:rPr>
              <m:scr m:val="sans-serif"/>
              <m:sty m:val="p"/>
            </m:rPr>
            <w:rPr>
              <w:rFonts w:ascii="Cambria Math" w:hAnsi="Cambria Math"/>
            </w:rPr>
            <m:t>Semantic</m:t>
          </m:r>
          <m:r>
            <m:rPr>
              <m:sty m:val="p"/>
            </m:rPr>
            <w:rPr>
              <w:rFonts w:ascii="Cambria Math" w:hAnsi="Cambria Math"/>
            </w:rPr>
            <m:t>.</m:t>
          </m:r>
        </m:oMath>
      </m:oMathPara>
    </w:p>
    <w:p w14:paraId="1D3822E9" w14:textId="77777777" w:rsidR="00412662" w:rsidRDefault="00CD0312">
      <w:pPr>
        <w:pStyle w:val="FirstParagraph"/>
      </w:pPr>
      <w:r>
        <w:t xml:space="preserve">The order describes admissible claim strength, not a universal quality ranking. A policy requirement </w:t>
      </w:r>
      <m:oMath>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oMath>
      <w:r>
        <w:t xml:space="preserve"> </w:t>
      </w:r>
      <w:r>
        <w:t xml:space="preserve">for source profile </w:t>
      </w:r>
      <m:oMath>
        <m:r>
          <w:rPr>
            <w:rFonts w:ascii="Cambria Math" w:hAnsi="Cambria Math"/>
          </w:rPr>
          <m:t>s</m:t>
        </m:r>
      </m:oMath>
      <w:r>
        <w:t xml:space="preserve"> is satisfied only when the performed level obeys </w:t>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oMath>
      <w:r>
        <w:t>. Unsupported input is blocked rather than misrepresented as structurally reconstructed.</w:t>
      </w:r>
    </w:p>
    <w:p w14:paraId="0DA012F3" w14:textId="77777777" w:rsidR="00412662" w:rsidRDefault="00CD0312">
      <w:pPr>
        <w:pStyle w:val="BodyText"/>
      </w:pPr>
      <w:r>
        <w:t>Verdicts are separated from pipeline errors:</w:t>
      </w:r>
    </w:p>
    <w:p w14:paraId="5103A0A2" w14:textId="77777777" w:rsidR="00412662" w:rsidRDefault="00CD0312">
      <w:pPr>
        <w:pStyle w:val="BodyText"/>
      </w:pPr>
      <m:oMathPara>
        <m:oMathParaPr>
          <m:jc m:val="center"/>
        </m:oMathParaPr>
        <m:oMath>
          <m:eqArr>
            <m:eqArrPr>
              <m:ctrlPr>
                <w:rPr>
                  <w:rFonts w:ascii="Cambria Math" w:hAnsi="Cambria Math"/>
                </w:rPr>
              </m:ctrlPr>
            </m:eqArrPr>
            <m:e>
              <m:r>
                <w:rPr>
                  <w:rFonts w:ascii="Cambria Math" w:hAnsi="Cambria Math"/>
                </w:rPr>
                <m:t>V</m:t>
              </m:r>
              <m:r>
                <w:rPr>
                  <w:rFonts w:ascii="Cambria Math" w:hAnsi="Cambria Math"/>
                </w:rPr>
                <m:t>&amp;</m:t>
              </m:r>
              <m:r>
                <m:rPr>
                  <m:sty m:val="p"/>
                </m:rPr>
                <w:rPr>
                  <w:rFonts w:ascii="Cambria Math" w:hAnsi="Cambria Math"/>
                </w:rPr>
                <m:t>={</m:t>
              </m:r>
              <m:r>
                <m:rPr>
                  <m:scr m:val="sans-serif"/>
                  <m:sty m:val="p"/>
                </m:rPr>
                <w:rPr>
                  <w:rFonts w:ascii="Cambria Math" w:hAnsi="Cambria Math"/>
                </w:rPr>
                <m:t>Clean</m:t>
              </m:r>
              <m:r>
                <m:rPr>
                  <m:sty m:val="p"/>
                </m:rPr>
                <w:rPr>
                  <w:rFonts w:ascii="Cambria Math" w:hAnsi="Cambria Math"/>
                </w:rPr>
                <m:t>,</m:t>
              </m:r>
              <m:r>
                <m:rPr>
                  <m:scr m:val="sans-serif"/>
                  <m:sty m:val="p"/>
                </m:rPr>
                <w:rPr>
                  <w:rFonts w:ascii="Cambria Math" w:hAnsi="Cambria Math"/>
                </w:rPr>
                <m:t>Suspicious</m:t>
              </m:r>
              <m:r>
                <m:rPr>
                  <m:sty m:val="p"/>
                </m:rPr>
                <w:rPr>
                  <w:rFonts w:ascii="Cambria Math" w:hAnsi="Cambria Math"/>
                </w:rPr>
                <m:t>,</m:t>
              </m:r>
              <m:r>
                <m:rPr>
                  <m:scr m:val="sans-serif"/>
                  <m:sty m:val="p"/>
                </m:rPr>
                <w:rPr>
                  <w:rFonts w:ascii="Cambria Math" w:hAnsi="Cambria Math"/>
                </w:rPr>
                <m:t>Blocked</m:t>
              </m:r>
              <m:r>
                <m:rPr>
                  <m:sty m:val="p"/>
                </m:rPr>
                <w:rPr>
                  <w:rFonts w:ascii="Cambria Math" w:hAnsi="Cambria Math"/>
                </w:rPr>
                <m:t>},</m:t>
              </m:r>
            </m:e>
            <m:e>
              <m:r>
                <w:rPr>
                  <w:rFonts w:ascii="Cambria Math" w:hAnsi="Cambria Math"/>
                </w:rPr>
                <m:t>O</m:t>
              </m:r>
              <m:r>
                <w:rPr>
                  <w:rFonts w:ascii="Cambria Math" w:hAnsi="Cambria Math"/>
                </w:rPr>
                <m:t>&amp;</m:t>
              </m:r>
              <m:r>
                <m:rPr>
                  <m:sty m:val="p"/>
                </m:rPr>
                <w:rPr>
                  <w:rFonts w:ascii="Cambria Math" w:hAnsi="Cambria Math"/>
                </w:rPr>
                <m:t>=</m:t>
              </m:r>
              <m:r>
                <m:rPr>
                  <m:scr m:val="sans-serif"/>
                  <m:sty m:val="p"/>
                </m:rPr>
                <w:rPr>
                  <w:rFonts w:ascii="Cambria Math" w:hAnsi="Cambria Math"/>
                </w:rPr>
                <m:t>Result</m:t>
              </m:r>
              <m:r>
                <m:rPr>
                  <m:sty m:val="p"/>
                </m:rPr>
                <w:rPr>
                  <w:rFonts w:ascii="Cambria Math" w:hAnsi="Cambria Math"/>
                </w:rPr>
                <m:t>(</m:t>
              </m:r>
              <m:r>
                <w:rPr>
                  <w:rFonts w:ascii="Cambria Math" w:hAnsi="Cambria Math"/>
                </w:rPr>
                <m:t>V</m:t>
              </m:r>
              <m:r>
                <m:rPr>
                  <m:scr m:val="script"/>
                  <m:sty m:val="p"/>
                </m:rPr>
                <w:rPr>
                  <w:rFonts w:ascii="Cambria Math" w:hAnsi="Cambria Math"/>
                </w:rPr>
                <m:t>×E,</m:t>
              </m:r>
              <m:r>
                <m:rPr>
                  <m:scr m:val="sans-serif"/>
                  <m:sty m:val="p"/>
                </m:rPr>
                <w:rPr>
                  <w:rFonts w:ascii="Cambria Math" w:hAnsi="Cambria Math"/>
                </w:rPr>
                <m:t>PipelineError</m:t>
              </m:r>
              <m:r>
                <m:rPr>
                  <m:sty m:val="p"/>
                </m:rPr>
                <w:rPr>
                  <w:rFonts w:ascii="Cambria Math" w:hAnsi="Cambria Math"/>
                </w:rPr>
                <m:t>),</m:t>
              </m:r>
            </m:e>
          </m:eqArr>
        </m:oMath>
      </m:oMathPara>
    </w:p>
    <w:p w14:paraId="13365513" w14:textId="77777777" w:rsidR="00412662" w:rsidRDefault="00CD0312">
      <w:pPr>
        <w:pStyle w:val="FirstParagraph"/>
      </w:pPr>
      <w:r>
        <w:t xml:space="preserve">where </w:t>
      </w:r>
      <m:oMath>
        <m:r>
          <m:rPr>
            <m:scr m:val="script"/>
            <m:sty m:val="p"/>
          </m:rPr>
          <w:rPr>
            <w:rFonts w:ascii="Cambria Math" w:hAnsi="Cambria Math"/>
          </w:rPr>
          <m:t>E</m:t>
        </m:r>
      </m:oMath>
      <w:r>
        <w:t xml:space="preserve"> </w:t>
      </w:r>
      <w:r>
        <w:t xml:space="preserve">is the set of bounded stage-evidence records. In enforcement mode, a clean verdict means that every mandatory check succeeded and no policy warning or blocker remains. A suspicious verdict means that no blocking condition remains but at least one policy warning does. A blocked verdict records at least one blocking condition. Suspicious and blocked results are both non-deliverable. A pipeline error is also non-deliverable but remains distinct for diagnosis and availability analysis. These cases are mutually </w:t>
      </w:r>
      <w:r>
        <w:t>exclusive, and no failure is converted into a clean result by exception handling or fallback routing.</w:t>
      </w:r>
    </w:p>
    <w:p w14:paraId="266A74CC" w14:textId="77777777" w:rsidR="00412662" w:rsidRDefault="00CD0312">
      <w:pPr>
        <w:pStyle w:val="BodyText"/>
      </w:pPr>
      <w:r>
        <w:t xml:space="preserve">An authorizing parser is considered separate from construction when it is invoked after reconstruction through a code path distinct from the handler’s source parser and writer. This separation does not imply that the parser was independently verified. The stronger term </w:t>
      </w:r>
      <w:r>
        <w:rPr>
          <w:i/>
          <w:iCs/>
        </w:rPr>
        <w:t>implementation-diverse validator</w:t>
      </w:r>
      <w:r>
        <w:t xml:space="preserve"> is reserved for external parser or decoder families used in the differential evaluation. The distinction prevents separation within one implementation from being reported as independent replication.</w:t>
      </w:r>
    </w:p>
    <w:p w14:paraId="5D0F871B" w14:textId="77777777" w:rsidR="00412662" w:rsidRDefault="00412662">
      <w:pPr>
        <w:sectPr w:rsidR="00412662">
          <w:footerReference w:type="default" r:id="rId8"/>
          <w:footnotePr>
            <w:numRestart w:val="eachSect"/>
          </w:footnotePr>
          <w:type w:val="continuous"/>
          <w:pgSz w:w="11906" w:h="16838"/>
          <w:pgMar w:top="878" w:right="878" w:bottom="878" w:left="878" w:header="510" w:footer="510" w:gutter="0"/>
          <w:cols w:num="2" w:space="360"/>
        </w:sectPr>
      </w:pPr>
    </w:p>
    <w:p w14:paraId="37BEFE36" w14:textId="77777777" w:rsidR="00412662" w:rsidRDefault="00CD0312">
      <w:pPr>
        <w:pStyle w:val="TableCaption"/>
      </w:pPr>
      <w:bookmarkStart w:id="2" w:name="tab:core-notation"/>
      <w:r>
        <w:rPr>
          <w:b/>
          <w:bCs/>
        </w:rPr>
        <w:t>Table 1.</w:t>
      </w:r>
      <w:r>
        <w:t xml:space="preserve"> Core notation used by the formal method and evidence model.</w:t>
      </w:r>
    </w:p>
    <w:tbl>
      <w:tblPr>
        <w:tblStyle w:val="Table"/>
        <w:tblW w:w="4922" w:type="pct"/>
        <w:tblLayout w:type="fixed"/>
        <w:tblLook w:val="0020" w:firstRow="1" w:lastRow="0" w:firstColumn="0" w:lastColumn="0" w:noHBand="0" w:noVBand="0"/>
      </w:tblPr>
      <w:tblGrid>
        <w:gridCol w:w="2551"/>
        <w:gridCol w:w="2551"/>
        <w:gridCol w:w="5102"/>
      </w:tblGrid>
      <w:tr w:rsidR="00412662" w:rsidRPr="00377DEE" w14:paraId="1D81D603" w14:textId="77777777" w:rsidTr="00377DEE">
        <w:trPr>
          <w:cnfStyle w:val="100000000000" w:firstRow="1" w:lastRow="0" w:firstColumn="0" w:lastColumn="0" w:oddVBand="0" w:evenVBand="0" w:oddHBand="0" w:evenHBand="0" w:firstRowFirstColumn="0" w:firstRowLastColumn="0" w:lastRowFirstColumn="0" w:lastRowLastColumn="0"/>
          <w:tblHeader/>
        </w:trPr>
        <w:tc>
          <w:tcPr>
            <w:tcW w:w="2551" w:type="dxa"/>
          </w:tcPr>
          <w:p w14:paraId="352B2A92" w14:textId="77777777" w:rsidR="00412662" w:rsidRPr="00377DEE" w:rsidRDefault="00CD0312">
            <w:pPr>
              <w:pStyle w:val="Compact"/>
              <w:rPr>
                <w:sz w:val="16"/>
                <w:szCs w:val="28"/>
              </w:rPr>
            </w:pPr>
            <w:r w:rsidRPr="00377DEE">
              <w:rPr>
                <w:sz w:val="16"/>
                <w:szCs w:val="28"/>
              </w:rPr>
              <w:t>Scope</w:t>
            </w:r>
          </w:p>
        </w:tc>
        <w:tc>
          <w:tcPr>
            <w:tcW w:w="2551" w:type="dxa"/>
          </w:tcPr>
          <w:p w14:paraId="540CEB6B" w14:textId="77777777" w:rsidR="00412662" w:rsidRPr="00377DEE" w:rsidRDefault="00CD0312">
            <w:pPr>
              <w:pStyle w:val="Compact"/>
              <w:rPr>
                <w:sz w:val="16"/>
                <w:szCs w:val="28"/>
              </w:rPr>
            </w:pPr>
            <w:r w:rsidRPr="00377DEE">
              <w:rPr>
                <w:sz w:val="16"/>
                <w:szCs w:val="28"/>
              </w:rPr>
              <w:t>Symbol</w:t>
            </w:r>
          </w:p>
        </w:tc>
        <w:tc>
          <w:tcPr>
            <w:tcW w:w="5102" w:type="dxa"/>
          </w:tcPr>
          <w:p w14:paraId="0EB0538C" w14:textId="77777777" w:rsidR="00412662" w:rsidRPr="00377DEE" w:rsidRDefault="00CD0312">
            <w:pPr>
              <w:pStyle w:val="Compact"/>
              <w:rPr>
                <w:sz w:val="16"/>
                <w:szCs w:val="28"/>
              </w:rPr>
            </w:pPr>
            <w:r w:rsidRPr="00377DEE">
              <w:rPr>
                <w:sz w:val="16"/>
                <w:szCs w:val="28"/>
              </w:rPr>
              <w:t>Meaning</w:t>
            </w:r>
          </w:p>
        </w:tc>
      </w:tr>
      <w:tr w:rsidR="00412662" w:rsidRPr="00377DEE" w14:paraId="1590A63C" w14:textId="77777777" w:rsidTr="00377DEE">
        <w:tc>
          <w:tcPr>
            <w:tcW w:w="2551" w:type="dxa"/>
          </w:tcPr>
          <w:p w14:paraId="18FBF4C1" w14:textId="77777777" w:rsidR="00412662" w:rsidRPr="00377DEE" w:rsidRDefault="00CD0312">
            <w:pPr>
              <w:pStyle w:val="Compact"/>
              <w:rPr>
                <w:sz w:val="16"/>
                <w:szCs w:val="28"/>
              </w:rPr>
            </w:pPr>
            <w:r w:rsidRPr="00377DEE">
              <w:rPr>
                <w:sz w:val="16"/>
                <w:szCs w:val="28"/>
              </w:rPr>
              <w:t>Request</w:t>
            </w:r>
          </w:p>
        </w:tc>
        <w:tc>
          <w:tcPr>
            <w:tcW w:w="2551" w:type="dxa"/>
          </w:tcPr>
          <w:p w14:paraId="14E9446B" w14:textId="0823B551" w:rsidR="00412662" w:rsidRPr="00377DEE" w:rsidRDefault="00CD0312">
            <w:pPr>
              <w:pStyle w:val="Compact"/>
              <w:rPr>
                <w:sz w:val="16"/>
                <w:szCs w:val="28"/>
              </w:rPr>
            </w:pPr>
            <m:oMathPara>
              <m:oMath>
                <m:r>
                  <w:rPr>
                    <w:rFonts w:ascii="Cambria Math" w:hAnsi="Cambria Math"/>
                    <w:sz w:val="16"/>
                    <w:szCs w:val="28"/>
                  </w:rPr>
                  <m:t>u</m:t>
                </m:r>
                <m:r>
                  <m:rPr>
                    <m:sty m:val="p"/>
                  </m:rPr>
                  <w:rPr>
                    <w:rFonts w:ascii="Cambria Math" w:hAnsi="Cambria Math"/>
                    <w:sz w:val="16"/>
                    <w:szCs w:val="28"/>
                  </w:rPr>
                  <m:t>=((</m:t>
                </m:r>
                <m:r>
                  <w:rPr>
                    <w:rFonts w:ascii="Cambria Math" w:hAnsi="Cambria Math"/>
                    <w:sz w:val="16"/>
                    <w:szCs w:val="28"/>
                  </w:rPr>
                  <m:t>x</m:t>
                </m:r>
                <m:r>
                  <m:rPr>
                    <m:sty m:val="p"/>
                  </m:rPr>
                  <w:rPr>
                    <w:rFonts w:ascii="Cambria Math" w:hAnsi="Cambria Math"/>
                    <w:sz w:val="16"/>
                    <w:szCs w:val="28"/>
                  </w:rPr>
                  <m:t>,</m:t>
                </m:r>
                <m:r>
                  <w:rPr>
                    <w:rFonts w:ascii="Cambria Math" w:hAnsi="Cambria Math"/>
                    <w:sz w:val="16"/>
                    <w:szCs w:val="28"/>
                  </w:rPr>
                  <m:t>n</m:t>
                </m:r>
                <m:r>
                  <m:rPr>
                    <m:sty m:val="p"/>
                  </m:rPr>
                  <w:rPr>
                    <w:rFonts w:ascii="Cambria Math" w:hAnsi="Cambria Math"/>
                    <w:sz w:val="16"/>
                    <w:szCs w:val="28"/>
                  </w:rPr>
                  <m:t>,</m:t>
                </m:r>
                <m:r>
                  <w:rPr>
                    <w:rFonts w:ascii="Cambria Math" w:hAnsi="Cambria Math"/>
                    <w:sz w:val="16"/>
                    <w:szCs w:val="28"/>
                  </w:rPr>
                  <m:t>m</m:t>
                </m:r>
                <m:r>
                  <m:rPr>
                    <m:sty m:val="p"/>
                  </m:rPr>
                  <w:rPr>
                    <w:rFonts w:ascii="Cambria Math" w:hAnsi="Cambria Math"/>
                    <w:sz w:val="16"/>
                    <w:szCs w:val="28"/>
                  </w:rPr>
                  <m:t>),(</m:t>
                </m:r>
                <m:r>
                  <w:rPr>
                    <w:rFonts w:ascii="Cambria Math" w:hAnsi="Cambria Math"/>
                    <w:sz w:val="16"/>
                    <w:szCs w:val="28"/>
                  </w:rPr>
                  <m:t>p</m:t>
                </m:r>
                <m:r>
                  <m:rPr>
                    <m:sty m:val="p"/>
                  </m:rPr>
                  <w:rPr>
                    <w:rFonts w:ascii="Cambria Math" w:hAnsi="Cambria Math"/>
                    <w:sz w:val="16"/>
                    <w:szCs w:val="28"/>
                  </w:rPr>
                  <m:t>,</m:t>
                </m:r>
                <m:r>
                  <w:rPr>
                    <w:rFonts w:ascii="Cambria Math" w:hAnsi="Cambria Math"/>
                    <w:sz w:val="16"/>
                    <w:szCs w:val="28"/>
                  </w:rPr>
                  <m:t>d</m:t>
                </m:r>
                <m:r>
                  <m:rPr>
                    <m:sty m:val="p"/>
                  </m:rPr>
                  <w:rPr>
                    <w:rFonts w:ascii="Cambria Math" w:hAnsi="Cambria Math"/>
                    <w:sz w:val="16"/>
                    <w:szCs w:val="28"/>
                  </w:rPr>
                  <m:t>))</m:t>
                </m:r>
              </m:oMath>
            </m:oMathPara>
          </w:p>
        </w:tc>
        <w:tc>
          <w:tcPr>
            <w:tcW w:w="5102" w:type="dxa"/>
          </w:tcPr>
          <w:p w14:paraId="53F2681B" w14:textId="77777777" w:rsidR="00412662" w:rsidRPr="00377DEE" w:rsidRDefault="00CD0312">
            <w:pPr>
              <w:pStyle w:val="Compact"/>
              <w:rPr>
                <w:sz w:val="16"/>
                <w:szCs w:val="28"/>
              </w:rPr>
            </w:pPr>
            <w:r w:rsidRPr="00377DEE">
              <w:rPr>
                <w:sz w:val="16"/>
                <w:szCs w:val="28"/>
              </w:rPr>
              <w:t>Bytes, portable name, supplied type, immutable policy, deadline, and cancellation context</w:t>
            </w:r>
          </w:p>
        </w:tc>
      </w:tr>
      <w:tr w:rsidR="00412662" w:rsidRPr="00377DEE" w14:paraId="78DC93B0" w14:textId="77777777" w:rsidTr="00377DEE">
        <w:tc>
          <w:tcPr>
            <w:tcW w:w="2551" w:type="dxa"/>
          </w:tcPr>
          <w:p w14:paraId="6945F7C7" w14:textId="77777777" w:rsidR="00412662" w:rsidRPr="00377DEE" w:rsidRDefault="00CD0312">
            <w:pPr>
              <w:pStyle w:val="Compact"/>
              <w:rPr>
                <w:sz w:val="16"/>
                <w:szCs w:val="28"/>
              </w:rPr>
            </w:pPr>
            <w:r w:rsidRPr="00377DEE">
              <w:rPr>
                <w:sz w:val="16"/>
                <w:szCs w:val="28"/>
              </w:rPr>
              <w:t>Registry</w:t>
            </w:r>
          </w:p>
        </w:tc>
        <w:tc>
          <w:tcPr>
            <w:tcW w:w="2551" w:type="dxa"/>
          </w:tcPr>
          <w:p w14:paraId="3C3F7F09" w14:textId="5CEF92A8" w:rsidR="00412662" w:rsidRPr="00377DEE" w:rsidRDefault="00CD0312">
            <w:pPr>
              <w:pStyle w:val="Compact"/>
              <w:rPr>
                <w:sz w:val="16"/>
                <w:szCs w:val="28"/>
              </w:rPr>
            </w:pPr>
            <m:oMathPara>
              <m:oMath>
                <m:r>
                  <w:rPr>
                    <w:rFonts w:ascii="Cambria Math" w:hAnsi="Cambria Math"/>
                    <w:sz w:val="16"/>
                    <w:szCs w:val="28"/>
                  </w:rPr>
                  <m:t>s</m:t>
                </m:r>
                <m:r>
                  <m:rPr>
                    <m:sty m:val="p"/>
                  </m:rPr>
                  <w:rPr>
                    <w:rFonts w:ascii="Cambria Math" w:hAnsi="Cambria Math"/>
                    <w:sz w:val="16"/>
                    <w:szCs w:val="28"/>
                  </w:rPr>
                  <m:t>,</m:t>
                </m:r>
                <m:r>
                  <w:rPr>
                    <w:rFonts w:ascii="Cambria Math" w:hAnsi="Cambria Math"/>
                    <w:sz w:val="16"/>
                    <w:szCs w:val="28"/>
                  </w:rPr>
                  <m:t>k</m:t>
                </m:r>
                <m:r>
                  <m:rPr>
                    <m:sty m:val="p"/>
                  </m:rPr>
                  <w:rPr>
                    <w:rFonts w:ascii="Cambria Math" w:hAnsi="Cambria Math"/>
                    <w:sz w:val="16"/>
                    <w:szCs w:val="28"/>
                  </w:rPr>
                  <m:t>;</m:t>
                </m:r>
                <m:r>
                  <w:rPr>
                    <w:rFonts w:ascii="Cambria Math" w:hAnsi="Cambria Math"/>
                    <w:sz w:val="16"/>
                    <w:szCs w:val="28"/>
                  </w:rPr>
                  <m:t> </m:t>
                </m:r>
                <m:sSub>
                  <m:sSubPr>
                    <m:ctrlPr>
                      <w:rPr>
                        <w:rFonts w:ascii="Cambria Math" w:hAnsi="Cambria Math"/>
                        <w:sz w:val="16"/>
                        <w:szCs w:val="28"/>
                      </w:rPr>
                    </m:ctrlPr>
                  </m:sSubPr>
                  <m:e>
                    <m:r>
                      <w:rPr>
                        <w:rFonts w:ascii="Cambria Math" w:hAnsi="Cambria Math"/>
                        <w:sz w:val="16"/>
                        <w:szCs w:val="28"/>
                      </w:rPr>
                      <m:t>R</m:t>
                    </m:r>
                  </m:e>
                  <m:sub>
                    <m:r>
                      <w:rPr>
                        <w:rFonts w:ascii="Cambria Math" w:hAnsi="Cambria Math"/>
                        <w:sz w:val="16"/>
                        <w:szCs w:val="28"/>
                      </w:rPr>
                      <m:t>p</m:t>
                    </m:r>
                  </m:sub>
                </m:sSub>
                <m:r>
                  <m:rPr>
                    <m:sty m:val="p"/>
                  </m:rPr>
                  <w:rPr>
                    <w:rFonts w:ascii="Cambria Math" w:hAnsi="Cambria Math"/>
                    <w:sz w:val="16"/>
                    <w:szCs w:val="28"/>
                  </w:rPr>
                  <m:t>,</m:t>
                </m:r>
                <m:sSub>
                  <m:sSubPr>
                    <m:ctrlPr>
                      <w:rPr>
                        <w:rFonts w:ascii="Cambria Math" w:hAnsi="Cambria Math"/>
                        <w:sz w:val="16"/>
                        <w:szCs w:val="28"/>
                      </w:rPr>
                    </m:ctrlPr>
                  </m:sSubPr>
                  <m:e>
                    <m:r>
                      <m:rPr>
                        <m:scr m:val="sans-serif"/>
                        <m:sty m:val="p"/>
                      </m:rPr>
                      <w:rPr>
                        <w:rFonts w:ascii="Cambria Math" w:hAnsi="Cambria Math"/>
                        <w:sz w:val="16"/>
                        <w:szCs w:val="28"/>
                      </w:rPr>
                      <m:t>Route</m:t>
                    </m:r>
                  </m:e>
                  <m:sub>
                    <m:r>
                      <w:rPr>
                        <w:rFonts w:ascii="Cambria Math" w:hAnsi="Cambria Math"/>
                        <w:sz w:val="16"/>
                        <w:szCs w:val="28"/>
                      </w:rPr>
                      <m:t>p</m:t>
                    </m:r>
                  </m:sub>
                </m:sSub>
              </m:oMath>
            </m:oMathPara>
          </w:p>
        </w:tc>
        <w:tc>
          <w:tcPr>
            <w:tcW w:w="5102" w:type="dxa"/>
          </w:tcPr>
          <w:p w14:paraId="6AF94BC4" w14:textId="77777777" w:rsidR="00412662" w:rsidRPr="00377DEE" w:rsidRDefault="00CD0312">
            <w:pPr>
              <w:pStyle w:val="Compact"/>
              <w:rPr>
                <w:sz w:val="16"/>
                <w:szCs w:val="28"/>
              </w:rPr>
            </w:pPr>
            <w:r w:rsidRPr="00377DEE">
              <w:rPr>
                <w:sz w:val="16"/>
                <w:szCs w:val="28"/>
              </w:rPr>
              <w:t>Source/output profiles, eligible set, and fail-closed selector</w:t>
            </w:r>
          </w:p>
        </w:tc>
      </w:tr>
      <w:tr w:rsidR="00412662" w:rsidRPr="00377DEE" w14:paraId="0B9B95BB" w14:textId="77777777" w:rsidTr="00377DEE">
        <w:tc>
          <w:tcPr>
            <w:tcW w:w="2551" w:type="dxa"/>
          </w:tcPr>
          <w:p w14:paraId="411ABFF2" w14:textId="77777777" w:rsidR="00412662" w:rsidRPr="00377DEE" w:rsidRDefault="00CD0312">
            <w:pPr>
              <w:pStyle w:val="Compact"/>
              <w:rPr>
                <w:sz w:val="16"/>
                <w:szCs w:val="28"/>
              </w:rPr>
            </w:pPr>
            <w:r w:rsidRPr="00377DEE">
              <w:rPr>
                <w:sz w:val="16"/>
                <w:szCs w:val="28"/>
              </w:rPr>
              <w:t>Policy</w:t>
            </w:r>
          </w:p>
        </w:tc>
        <w:tc>
          <w:tcPr>
            <w:tcW w:w="2551" w:type="dxa"/>
          </w:tcPr>
          <w:p w14:paraId="3A428E3E" w14:textId="6DDA13A4" w:rsidR="00412662" w:rsidRPr="00377DEE" w:rsidRDefault="00CD0312">
            <w:pPr>
              <w:pStyle w:val="Compact"/>
              <w:rPr>
                <w:sz w:val="16"/>
                <w:szCs w:val="28"/>
              </w:rPr>
            </w:pPr>
            <m:oMathPara>
              <m:oMath>
                <m:r>
                  <m:rPr>
                    <m:scr m:val="script"/>
                  </m:rPr>
                  <w:rPr>
                    <w:rFonts w:ascii="Cambria Math" w:hAnsi="Cambria Math"/>
                    <w:sz w:val="16"/>
                    <w:szCs w:val="28"/>
                  </w:rPr>
                  <m:t>l</m:t>
                </m:r>
                <m:r>
                  <m:rPr>
                    <m:sty m:val="p"/>
                  </m:rPr>
                  <w:rPr>
                    <w:rFonts w:ascii="Cambria Math" w:hAnsi="Cambria Math"/>
                    <w:sz w:val="16"/>
                    <w:szCs w:val="28"/>
                  </w:rPr>
                  <m:t>,</m:t>
                </m:r>
                <m:sSub>
                  <m:sSubPr>
                    <m:ctrlPr>
                      <w:rPr>
                        <w:rFonts w:ascii="Cambria Math" w:hAnsi="Cambria Math"/>
                        <w:sz w:val="16"/>
                        <w:szCs w:val="28"/>
                      </w:rPr>
                    </m:ctrlPr>
                  </m:sSubPr>
                  <m:e>
                    <m:r>
                      <w:rPr>
                        <w:rFonts w:ascii="Cambria Math" w:hAnsi="Cambria Math"/>
                        <w:sz w:val="16"/>
                        <w:szCs w:val="28"/>
                      </w:rPr>
                      <m:t>q</m:t>
                    </m:r>
                  </m:e>
                  <m:sub>
                    <m:r>
                      <w:rPr>
                        <w:rFonts w:ascii="Cambria Math" w:hAnsi="Cambria Math"/>
                        <w:sz w:val="16"/>
                        <w:szCs w:val="28"/>
                      </w:rPr>
                      <m:t>p</m:t>
                    </m:r>
                    <m:r>
                      <m:rPr>
                        <m:sty m:val="p"/>
                      </m:rPr>
                      <w:rPr>
                        <w:rFonts w:ascii="Cambria Math" w:hAnsi="Cambria Math"/>
                        <w:sz w:val="16"/>
                        <w:szCs w:val="28"/>
                      </w:rPr>
                      <m:t>,</m:t>
                    </m:r>
                    <m:r>
                      <w:rPr>
                        <w:rFonts w:ascii="Cambria Math" w:hAnsi="Cambria Math"/>
                        <w:sz w:val="16"/>
                        <w:szCs w:val="28"/>
                      </w:rPr>
                      <m:t>s</m:t>
                    </m:r>
                  </m:sub>
                </m:sSub>
                <m:r>
                  <m:rPr>
                    <m:sty m:val="p"/>
                  </m:rPr>
                  <w:rPr>
                    <w:rFonts w:ascii="Cambria Math" w:hAnsi="Cambria Math"/>
                    <w:sz w:val="16"/>
                    <w:szCs w:val="28"/>
                  </w:rPr>
                  <m:t>;</m:t>
                </m:r>
                <m:r>
                  <w:rPr>
                    <w:rFonts w:ascii="Cambria Math" w:hAnsi="Cambria Math"/>
                    <w:sz w:val="16"/>
                    <w:szCs w:val="28"/>
                  </w:rPr>
                  <m:t> </m:t>
                </m:r>
                <m:sSub>
                  <m:sSubPr>
                    <m:ctrlPr>
                      <w:rPr>
                        <w:rFonts w:ascii="Cambria Math" w:hAnsi="Cambria Math"/>
                        <w:sz w:val="16"/>
                        <w:szCs w:val="28"/>
                      </w:rPr>
                    </m:ctrlPr>
                  </m:sSubPr>
                  <m:e>
                    <m:r>
                      <m:rPr>
                        <m:sty m:val="p"/>
                      </m:rPr>
                      <w:rPr>
                        <w:rFonts w:ascii="Cambria Math" w:hAnsi="Cambria Math"/>
                        <w:sz w:val="16"/>
                        <w:szCs w:val="28"/>
                      </w:rPr>
                      <m:t>Ω</m:t>
                    </m:r>
                  </m:e>
                  <m:sub>
                    <m:r>
                      <w:rPr>
                        <w:rFonts w:ascii="Cambria Math" w:hAnsi="Cambria Math"/>
                        <w:sz w:val="16"/>
                        <w:szCs w:val="28"/>
                      </w:rPr>
                      <m:t>p</m:t>
                    </m:r>
                  </m:sub>
                </m:sSub>
              </m:oMath>
            </m:oMathPara>
          </w:p>
        </w:tc>
        <w:tc>
          <w:tcPr>
            <w:tcW w:w="5102" w:type="dxa"/>
          </w:tcPr>
          <w:p w14:paraId="2657A682" w14:textId="77777777" w:rsidR="00412662" w:rsidRPr="00377DEE" w:rsidRDefault="00CD0312">
            <w:pPr>
              <w:pStyle w:val="Compact"/>
              <w:rPr>
                <w:sz w:val="16"/>
                <w:szCs w:val="28"/>
              </w:rPr>
            </w:pPr>
            <w:r w:rsidRPr="00377DEE">
              <w:rPr>
                <w:sz w:val="16"/>
                <w:szCs w:val="28"/>
              </w:rPr>
              <w:t>Performed/required level and source–level–output relation</w:t>
            </w:r>
          </w:p>
        </w:tc>
      </w:tr>
      <w:tr w:rsidR="00412662" w:rsidRPr="00377DEE" w14:paraId="1FCD66C5" w14:textId="77777777" w:rsidTr="00377DEE">
        <w:tc>
          <w:tcPr>
            <w:tcW w:w="2551" w:type="dxa"/>
          </w:tcPr>
          <w:p w14:paraId="6ACBEBDE" w14:textId="77777777" w:rsidR="00412662" w:rsidRPr="00377DEE" w:rsidRDefault="00CD0312">
            <w:pPr>
              <w:pStyle w:val="Compact"/>
              <w:rPr>
                <w:sz w:val="16"/>
                <w:szCs w:val="28"/>
              </w:rPr>
            </w:pPr>
            <w:r w:rsidRPr="00377DEE">
              <w:rPr>
                <w:sz w:val="16"/>
                <w:szCs w:val="28"/>
              </w:rPr>
              <w:t>Policy</w:t>
            </w:r>
          </w:p>
        </w:tc>
        <w:tc>
          <w:tcPr>
            <w:tcW w:w="2551" w:type="dxa"/>
          </w:tcPr>
          <w:p w14:paraId="2C2481AF" w14:textId="623067E6" w:rsidR="00412662" w:rsidRPr="00377DEE" w:rsidRDefault="00CD0312">
            <w:pPr>
              <w:pStyle w:val="Compact"/>
              <w:rPr>
                <w:sz w:val="16"/>
                <w:szCs w:val="28"/>
              </w:rPr>
            </w:pPr>
            <m:oMathPara>
              <m:oMath>
                <m:sSub>
                  <m:sSubPr>
                    <m:ctrlPr>
                      <w:rPr>
                        <w:rFonts w:ascii="Cambria Math" w:hAnsi="Cambria Math"/>
                        <w:sz w:val="16"/>
                        <w:szCs w:val="28"/>
                      </w:rPr>
                    </m:ctrlPr>
                  </m:sSubPr>
                  <m:e>
                    <m:r>
                      <w:rPr>
                        <w:rFonts w:ascii="Cambria Math" w:hAnsi="Cambria Math"/>
                        <w:sz w:val="16"/>
                        <w:szCs w:val="28"/>
                      </w:rPr>
                      <m:t>L</m:t>
                    </m:r>
                  </m:e>
                  <m:sub>
                    <m:r>
                      <w:rPr>
                        <w:rFonts w:ascii="Cambria Math" w:hAnsi="Cambria Math"/>
                        <w:sz w:val="16"/>
                        <w:szCs w:val="28"/>
                      </w:rPr>
                      <m:t>p</m:t>
                    </m:r>
                    <m:r>
                      <m:rPr>
                        <m:sty m:val="p"/>
                      </m:rPr>
                      <w:rPr>
                        <w:rFonts w:ascii="Cambria Math" w:hAnsi="Cambria Math"/>
                        <w:sz w:val="16"/>
                        <w:szCs w:val="28"/>
                      </w:rPr>
                      <m:t>,</m:t>
                    </m:r>
                    <m:r>
                      <w:rPr>
                        <w:rFonts w:ascii="Cambria Math" w:hAnsi="Cambria Math"/>
                        <w:sz w:val="16"/>
                        <w:szCs w:val="28"/>
                      </w:rPr>
                      <m:t>k</m:t>
                    </m:r>
                  </m:sub>
                </m:sSub>
                <m:r>
                  <m:rPr>
                    <m:sty m:val="p"/>
                  </m:rPr>
                  <w:rPr>
                    <w:rFonts w:ascii="Cambria Math" w:hAnsi="Cambria Math"/>
                    <w:sz w:val="16"/>
                    <w:szCs w:val="28"/>
                  </w:rPr>
                  <m:t>,</m:t>
                </m:r>
                <m:sSub>
                  <m:sSubPr>
                    <m:ctrlPr>
                      <w:rPr>
                        <w:rFonts w:ascii="Cambria Math" w:hAnsi="Cambria Math"/>
                        <w:sz w:val="16"/>
                        <w:szCs w:val="28"/>
                      </w:rPr>
                    </m:ctrlPr>
                  </m:sSubPr>
                  <m:e>
                    <m:r>
                      <m:rPr>
                        <m:sty m:val="p"/>
                      </m:rPr>
                      <w:rPr>
                        <w:rFonts w:ascii="Cambria Math" w:hAnsi="Cambria Math"/>
                        <w:sz w:val="16"/>
                        <w:szCs w:val="28"/>
                      </w:rPr>
                      <m:t>Γ</m:t>
                    </m:r>
                  </m:e>
                  <m:sub>
                    <m:r>
                      <w:rPr>
                        <w:rFonts w:ascii="Cambria Math" w:hAnsi="Cambria Math"/>
                        <w:sz w:val="16"/>
                        <w:szCs w:val="28"/>
                      </w:rPr>
                      <m:t>p</m:t>
                    </m:r>
                    <m:r>
                      <m:rPr>
                        <m:sty m:val="p"/>
                      </m:rPr>
                      <w:rPr>
                        <w:rFonts w:ascii="Cambria Math" w:hAnsi="Cambria Math"/>
                        <w:sz w:val="16"/>
                        <w:szCs w:val="28"/>
                      </w:rPr>
                      <m:t>,</m:t>
                    </m:r>
                    <m:r>
                      <w:rPr>
                        <w:rFonts w:ascii="Cambria Math" w:hAnsi="Cambria Math"/>
                        <w:sz w:val="16"/>
                        <w:szCs w:val="28"/>
                      </w:rPr>
                      <m:t>k</m:t>
                    </m:r>
                  </m:sub>
                </m:sSub>
              </m:oMath>
            </m:oMathPara>
          </w:p>
        </w:tc>
        <w:tc>
          <w:tcPr>
            <w:tcW w:w="5102" w:type="dxa"/>
          </w:tcPr>
          <w:p w14:paraId="0F8FEEEB" w14:textId="77777777" w:rsidR="00412662" w:rsidRPr="00377DEE" w:rsidRDefault="00CD0312">
            <w:pPr>
              <w:pStyle w:val="Compact"/>
              <w:rPr>
                <w:sz w:val="16"/>
                <w:szCs w:val="28"/>
              </w:rPr>
            </w:pPr>
            <w:r w:rsidRPr="00377DEE">
              <w:rPr>
                <w:sz w:val="16"/>
                <w:szCs w:val="28"/>
              </w:rPr>
              <w:t>Canonical byte language and location-aware component policy</w:t>
            </w:r>
          </w:p>
        </w:tc>
      </w:tr>
      <w:tr w:rsidR="00412662" w:rsidRPr="00377DEE" w14:paraId="243A2516" w14:textId="77777777" w:rsidTr="00377DEE">
        <w:tc>
          <w:tcPr>
            <w:tcW w:w="2551" w:type="dxa"/>
          </w:tcPr>
          <w:p w14:paraId="25EC4C4A" w14:textId="77777777" w:rsidR="00412662" w:rsidRPr="00377DEE" w:rsidRDefault="00CD0312">
            <w:pPr>
              <w:pStyle w:val="Compact"/>
              <w:rPr>
                <w:sz w:val="16"/>
                <w:szCs w:val="28"/>
              </w:rPr>
            </w:pPr>
            <w:r w:rsidRPr="00377DEE">
              <w:rPr>
                <w:sz w:val="16"/>
                <w:szCs w:val="28"/>
              </w:rPr>
              <w:t>Candidate</w:t>
            </w:r>
          </w:p>
        </w:tc>
        <w:tc>
          <w:tcPr>
            <w:tcW w:w="2551" w:type="dxa"/>
          </w:tcPr>
          <w:p w14:paraId="7537799D" w14:textId="760EBCFD" w:rsidR="00412662" w:rsidRPr="00377DEE" w:rsidRDefault="00CD0312">
            <w:pPr>
              <w:pStyle w:val="Compact"/>
              <w:rPr>
                <w:sz w:val="16"/>
                <w:szCs w:val="28"/>
              </w:rPr>
            </w:pPr>
            <m:oMathPara>
              <m:oMath>
                <m:r>
                  <w:rPr>
                    <w:rFonts w:ascii="Cambria Math" w:hAnsi="Cambria Math"/>
                    <w:sz w:val="16"/>
                    <w:szCs w:val="28"/>
                  </w:rPr>
                  <m:t>a</m:t>
                </m:r>
                <m:r>
                  <m:rPr>
                    <m:sty m:val="p"/>
                  </m:rPr>
                  <w:rPr>
                    <w:rFonts w:ascii="Cambria Math" w:hAnsi="Cambria Math"/>
                    <w:sz w:val="16"/>
                    <w:szCs w:val="28"/>
                  </w:rPr>
                  <m:t>=(</m:t>
                </m:r>
                <m:r>
                  <w:rPr>
                    <w:rFonts w:ascii="Cambria Math" w:hAnsi="Cambria Math"/>
                    <w:sz w:val="16"/>
                    <w:szCs w:val="28"/>
                  </w:rPr>
                  <m:t>y</m:t>
                </m:r>
                <m:r>
                  <m:rPr>
                    <m:sty m:val="p"/>
                  </m:rPr>
                  <w:rPr>
                    <w:rFonts w:ascii="Cambria Math" w:hAnsi="Cambria Math"/>
                    <w:sz w:val="16"/>
                    <w:szCs w:val="28"/>
                  </w:rPr>
                  <m:t>,</m:t>
                </m:r>
                <m:sSub>
                  <m:sSubPr>
                    <m:ctrlPr>
                      <w:rPr>
                        <w:rFonts w:ascii="Cambria Math" w:hAnsi="Cambria Math"/>
                        <w:sz w:val="16"/>
                        <w:szCs w:val="28"/>
                      </w:rPr>
                    </m:ctrlPr>
                  </m:sSubPr>
                  <m:e>
                    <m:r>
                      <w:rPr>
                        <w:rFonts w:ascii="Cambria Math" w:hAnsi="Cambria Math"/>
                        <w:sz w:val="16"/>
                        <w:szCs w:val="28"/>
                      </w:rPr>
                      <m:t>n</m:t>
                    </m:r>
                  </m:e>
                  <m:sub>
                    <m:r>
                      <w:rPr>
                        <w:rFonts w:ascii="Cambria Math" w:hAnsi="Cambria Math"/>
                        <w:sz w:val="16"/>
                        <w:szCs w:val="28"/>
                      </w:rPr>
                      <m:t>o</m:t>
                    </m:r>
                  </m:sub>
                </m:sSub>
                <m:r>
                  <m:rPr>
                    <m:sty m:val="p"/>
                  </m:rPr>
                  <w:rPr>
                    <w:rFonts w:ascii="Cambria Math" w:hAnsi="Cambria Math"/>
                    <w:sz w:val="16"/>
                    <w:szCs w:val="28"/>
                  </w:rPr>
                  <m:t>,</m:t>
                </m:r>
                <m:sSub>
                  <m:sSubPr>
                    <m:ctrlPr>
                      <w:rPr>
                        <w:rFonts w:ascii="Cambria Math" w:hAnsi="Cambria Math"/>
                        <w:sz w:val="16"/>
                        <w:szCs w:val="28"/>
                      </w:rPr>
                    </m:ctrlPr>
                  </m:sSubPr>
                  <m:e>
                    <m:r>
                      <w:rPr>
                        <w:rFonts w:ascii="Cambria Math" w:hAnsi="Cambria Math"/>
                        <w:sz w:val="16"/>
                        <w:szCs w:val="28"/>
                      </w:rPr>
                      <m:t>m</m:t>
                    </m:r>
                  </m:e>
                  <m:sub>
                    <m:r>
                      <w:rPr>
                        <w:rFonts w:ascii="Cambria Math" w:hAnsi="Cambria Math"/>
                        <w:sz w:val="16"/>
                        <w:szCs w:val="28"/>
                      </w:rPr>
                      <m:t>o</m:t>
                    </m:r>
                  </m:sub>
                </m:sSub>
                <m:r>
                  <m:rPr>
                    <m:sty m:val="p"/>
                  </m:rPr>
                  <w:rPr>
                    <w:rFonts w:ascii="Cambria Math" w:hAnsi="Cambria Math"/>
                    <w:sz w:val="16"/>
                    <w:szCs w:val="28"/>
                  </w:rPr>
                  <m:t>,</m:t>
                </m:r>
                <m:sSub>
                  <m:sSubPr>
                    <m:ctrlPr>
                      <w:rPr>
                        <w:rFonts w:ascii="Cambria Math" w:hAnsi="Cambria Math"/>
                        <w:sz w:val="16"/>
                        <w:szCs w:val="28"/>
                      </w:rPr>
                    </m:ctrlPr>
                  </m:sSubPr>
                  <m:e>
                    <m:r>
                      <w:rPr>
                        <w:rFonts w:ascii="Cambria Math" w:hAnsi="Cambria Math"/>
                        <w:sz w:val="16"/>
                        <w:szCs w:val="28"/>
                      </w:rPr>
                      <m:t>k</m:t>
                    </m:r>
                  </m:e>
                  <m:sub>
                    <m:r>
                      <w:rPr>
                        <w:rFonts w:ascii="Cambria Math" w:hAnsi="Cambria Math"/>
                        <w:sz w:val="16"/>
                        <w:szCs w:val="28"/>
                      </w:rPr>
                      <m:t>o</m:t>
                    </m:r>
                  </m:sub>
                </m:sSub>
                <m:r>
                  <m:rPr>
                    <m:sty m:val="p"/>
                  </m:rPr>
                  <w:rPr>
                    <w:rFonts w:ascii="Cambria Math" w:hAnsi="Cambria Math"/>
                    <w:sz w:val="16"/>
                    <w:szCs w:val="28"/>
                  </w:rPr>
                  <m:t>,</m:t>
                </m:r>
                <m:r>
                  <m:rPr>
                    <m:scr m:val="script"/>
                  </m:rPr>
                  <w:rPr>
                    <w:rFonts w:ascii="Cambria Math" w:hAnsi="Cambria Math"/>
                    <w:sz w:val="16"/>
                    <w:szCs w:val="28"/>
                  </w:rPr>
                  <m:t>l</m:t>
                </m:r>
                <m:r>
                  <m:rPr>
                    <m:sty m:val="p"/>
                  </m:rPr>
                  <w:rPr>
                    <w:rFonts w:ascii="Cambria Math" w:hAnsi="Cambria Math"/>
                    <w:sz w:val="16"/>
                    <w:szCs w:val="28"/>
                  </w:rPr>
                  <m:t>,</m:t>
                </m:r>
                <m:r>
                  <w:rPr>
                    <w:rFonts w:ascii="Cambria Math" w:hAnsi="Cambria Math"/>
                    <w:sz w:val="16"/>
                    <w:szCs w:val="28"/>
                  </w:rPr>
                  <m:t>e</m:t>
                </m:r>
                <m:r>
                  <m:rPr>
                    <m:sty m:val="p"/>
                  </m:rPr>
                  <w:rPr>
                    <w:rFonts w:ascii="Cambria Math" w:hAnsi="Cambria Math"/>
                    <w:sz w:val="16"/>
                    <w:szCs w:val="28"/>
                  </w:rPr>
                  <m:t>)</m:t>
                </m:r>
              </m:oMath>
            </m:oMathPara>
          </w:p>
        </w:tc>
        <w:tc>
          <w:tcPr>
            <w:tcW w:w="5102" w:type="dxa"/>
          </w:tcPr>
          <w:p w14:paraId="6C4167DB" w14:textId="77777777" w:rsidR="00412662" w:rsidRPr="00377DEE" w:rsidRDefault="00CD0312">
            <w:pPr>
              <w:pStyle w:val="Compact"/>
              <w:rPr>
                <w:sz w:val="16"/>
                <w:szCs w:val="28"/>
              </w:rPr>
            </w:pPr>
            <w:r w:rsidRPr="00377DEE">
              <w:rPr>
                <w:sz w:val="16"/>
                <w:szCs w:val="28"/>
              </w:rPr>
              <w:t>Reconstructed bytes, generated evidence, performed level, and bounded stage record</w:t>
            </w:r>
          </w:p>
        </w:tc>
      </w:tr>
      <w:tr w:rsidR="00412662" w:rsidRPr="00377DEE" w14:paraId="38F4D67F" w14:textId="77777777" w:rsidTr="00377DEE">
        <w:tc>
          <w:tcPr>
            <w:tcW w:w="2551" w:type="dxa"/>
          </w:tcPr>
          <w:p w14:paraId="65AD7F74" w14:textId="77777777" w:rsidR="00412662" w:rsidRPr="00377DEE" w:rsidRDefault="00CD0312">
            <w:pPr>
              <w:pStyle w:val="Compact"/>
              <w:rPr>
                <w:sz w:val="16"/>
                <w:szCs w:val="28"/>
              </w:rPr>
            </w:pPr>
            <w:r w:rsidRPr="00377DEE">
              <w:rPr>
                <w:sz w:val="16"/>
                <w:szCs w:val="28"/>
              </w:rPr>
              <w:t>Validation</w:t>
            </w:r>
          </w:p>
        </w:tc>
        <w:tc>
          <w:tcPr>
            <w:tcW w:w="2551" w:type="dxa"/>
          </w:tcPr>
          <w:p w14:paraId="4BFF6366" w14:textId="2E753F54" w:rsidR="00412662" w:rsidRPr="00377DEE" w:rsidRDefault="00CD0312">
            <w:pPr>
              <w:pStyle w:val="Compact"/>
              <w:rPr>
                <w:sz w:val="16"/>
                <w:szCs w:val="28"/>
              </w:rPr>
            </w:pPr>
            <m:oMathPara>
              <m:oMath>
                <m:sSub>
                  <m:sSubPr>
                    <m:ctrlPr>
                      <w:rPr>
                        <w:rFonts w:ascii="Cambria Math" w:hAnsi="Cambria Math"/>
                        <w:sz w:val="16"/>
                        <w:szCs w:val="28"/>
                      </w:rPr>
                    </m:ctrlPr>
                  </m:sSubPr>
                  <m:e>
                    <m:r>
                      <w:rPr>
                        <w:rFonts w:ascii="Cambria Math" w:hAnsi="Cambria Math"/>
                        <w:sz w:val="16"/>
                        <w:szCs w:val="28"/>
                      </w:rPr>
                      <m:t>ρ</m:t>
                    </m:r>
                  </m:e>
                  <m:sub>
                    <m:r>
                      <w:rPr>
                        <w:rFonts w:ascii="Cambria Math" w:hAnsi="Cambria Math"/>
                        <w:sz w:val="16"/>
                        <w:szCs w:val="28"/>
                      </w:rPr>
                      <m:t>j</m:t>
                    </m:r>
                  </m:sub>
                </m:sSub>
                <m:r>
                  <m:rPr>
                    <m:sty m:val="p"/>
                  </m:rPr>
                  <w:rPr>
                    <w:rFonts w:ascii="Cambria Math" w:hAnsi="Cambria Math"/>
                    <w:sz w:val="16"/>
                    <w:szCs w:val="28"/>
                  </w:rPr>
                  <m:t>,</m:t>
                </m:r>
                <m:sSubSup>
                  <m:sSubSupPr>
                    <m:ctrlPr>
                      <w:rPr>
                        <w:rFonts w:ascii="Cambria Math" w:hAnsi="Cambria Math"/>
                        <w:sz w:val="16"/>
                        <w:szCs w:val="28"/>
                      </w:rPr>
                    </m:ctrlPr>
                  </m:sSubSupPr>
                  <m:e>
                    <m:r>
                      <m:rPr>
                        <m:sty m:val="p"/>
                      </m:rPr>
                      <w:rPr>
                        <w:rFonts w:ascii="Cambria Math" w:hAnsi="Cambria Math"/>
                        <w:sz w:val="16"/>
                        <w:szCs w:val="28"/>
                      </w:rPr>
                      <m:t>Π</m:t>
                    </m:r>
                  </m:e>
                  <m:sub>
                    <m:r>
                      <w:rPr>
                        <w:rFonts w:ascii="Cambria Math" w:hAnsi="Cambria Math"/>
                        <w:sz w:val="16"/>
                        <w:szCs w:val="28"/>
                      </w:rPr>
                      <m:t>p</m:t>
                    </m:r>
                    <m:r>
                      <m:rPr>
                        <m:sty m:val="p"/>
                      </m:rPr>
                      <w:rPr>
                        <w:rFonts w:ascii="Cambria Math" w:hAnsi="Cambria Math"/>
                        <w:sz w:val="16"/>
                        <w:szCs w:val="28"/>
                      </w:rPr>
                      <m:t>,</m:t>
                    </m:r>
                    <m:r>
                      <w:rPr>
                        <w:rFonts w:ascii="Cambria Math" w:hAnsi="Cambria Math"/>
                        <w:sz w:val="16"/>
                        <w:szCs w:val="28"/>
                      </w:rPr>
                      <m:t>v</m:t>
                    </m:r>
                    <m:r>
                      <m:rPr>
                        <m:sty m:val="p"/>
                      </m:rPr>
                      <w:rPr>
                        <w:rFonts w:ascii="Cambria Math" w:hAnsi="Cambria Math"/>
                        <w:sz w:val="16"/>
                        <w:szCs w:val="28"/>
                      </w:rPr>
                      <m:t>,</m:t>
                    </m:r>
                    <m:r>
                      <w:rPr>
                        <w:rFonts w:ascii="Cambria Math" w:hAnsi="Cambria Math"/>
                        <w:sz w:val="16"/>
                        <w:szCs w:val="28"/>
                      </w:rPr>
                      <m:t>k</m:t>
                    </m:r>
                  </m:sub>
                  <m:sup>
                    <m:r>
                      <m:rPr>
                        <m:sty m:val="p"/>
                      </m:rPr>
                      <w:rPr>
                        <w:rFonts w:ascii="Cambria Math" w:hAnsi="Cambria Math"/>
                        <w:sz w:val="16"/>
                        <w:szCs w:val="28"/>
                      </w:rPr>
                      <m:t>auth</m:t>
                    </m:r>
                  </m:sup>
                </m:sSubSup>
              </m:oMath>
            </m:oMathPara>
          </w:p>
        </w:tc>
        <w:tc>
          <w:tcPr>
            <w:tcW w:w="5102" w:type="dxa"/>
          </w:tcPr>
          <w:p w14:paraId="1F952D3A" w14:textId="77777777" w:rsidR="00412662" w:rsidRPr="00377DEE" w:rsidRDefault="00CD0312">
            <w:pPr>
              <w:pStyle w:val="Compact"/>
              <w:rPr>
                <w:sz w:val="16"/>
                <w:szCs w:val="28"/>
              </w:rPr>
            </w:pPr>
            <w:r w:rsidRPr="00377DEE">
              <w:rPr>
                <w:sz w:val="16"/>
                <w:szCs w:val="28"/>
              </w:rPr>
              <w:t>Parser report and configured authorizing-parser set</w:t>
            </w:r>
          </w:p>
        </w:tc>
      </w:tr>
      <w:tr w:rsidR="00412662" w:rsidRPr="00377DEE" w14:paraId="4F1E87DF" w14:textId="77777777" w:rsidTr="00377DEE">
        <w:tc>
          <w:tcPr>
            <w:tcW w:w="2551" w:type="dxa"/>
          </w:tcPr>
          <w:p w14:paraId="23D5AA78" w14:textId="77777777" w:rsidR="00412662" w:rsidRPr="00377DEE" w:rsidRDefault="00CD0312">
            <w:pPr>
              <w:pStyle w:val="Compact"/>
              <w:rPr>
                <w:sz w:val="16"/>
                <w:szCs w:val="28"/>
              </w:rPr>
            </w:pPr>
            <w:r w:rsidRPr="00377DEE">
              <w:rPr>
                <w:sz w:val="16"/>
                <w:szCs w:val="28"/>
              </w:rPr>
              <w:t>Decision</w:t>
            </w:r>
          </w:p>
        </w:tc>
        <w:tc>
          <w:tcPr>
            <w:tcW w:w="2551" w:type="dxa"/>
          </w:tcPr>
          <w:p w14:paraId="56F97963" w14:textId="630B5873" w:rsidR="00412662" w:rsidRPr="00377DEE" w:rsidRDefault="00CD0312">
            <w:pPr>
              <w:pStyle w:val="Compact"/>
              <w:rPr>
                <w:sz w:val="16"/>
                <w:szCs w:val="28"/>
              </w:rPr>
            </w:pPr>
            <m:oMathPara>
              <m:oMath>
                <m:sSub>
                  <m:sSubPr>
                    <m:ctrlPr>
                      <w:rPr>
                        <w:rFonts w:ascii="Cambria Math" w:hAnsi="Cambria Math"/>
                        <w:sz w:val="16"/>
                        <w:szCs w:val="28"/>
                      </w:rPr>
                    </m:ctrlPr>
                  </m:sSubPr>
                  <m:e>
                    <m:r>
                      <m:rPr>
                        <m:scr m:val="sans-serif"/>
                        <m:sty m:val="p"/>
                      </m:rPr>
                      <w:rPr>
                        <w:rFonts w:ascii="Cambria Math" w:hAnsi="Cambria Math"/>
                        <w:sz w:val="16"/>
                        <w:szCs w:val="28"/>
                      </w:rPr>
                      <m:t>Accept</m:t>
                    </m:r>
                  </m:e>
                  <m:sub>
                    <m:r>
                      <w:rPr>
                        <w:rFonts w:ascii="Cambria Math" w:hAnsi="Cambria Math"/>
                        <w:sz w:val="16"/>
                        <w:szCs w:val="28"/>
                      </w:rPr>
                      <m:t>p</m:t>
                    </m:r>
                    <m:r>
                      <m:rPr>
                        <m:sty m:val="p"/>
                      </m:rPr>
                      <w:rPr>
                        <w:rFonts w:ascii="Cambria Math" w:hAnsi="Cambria Math"/>
                        <w:sz w:val="16"/>
                        <w:szCs w:val="28"/>
                      </w:rPr>
                      <m:t>,</m:t>
                    </m:r>
                    <m:r>
                      <w:rPr>
                        <w:rFonts w:ascii="Cambria Math" w:hAnsi="Cambria Math"/>
                        <w:sz w:val="16"/>
                        <w:szCs w:val="28"/>
                      </w:rPr>
                      <m:t>v</m:t>
                    </m:r>
                  </m:sub>
                </m:sSub>
                <m:r>
                  <m:rPr>
                    <m:sty m:val="p"/>
                  </m:rPr>
                  <w:rPr>
                    <w:rFonts w:ascii="Cambria Math" w:hAnsi="Cambria Math"/>
                    <w:sz w:val="16"/>
                    <w:szCs w:val="28"/>
                  </w:rPr>
                  <m:t>,</m:t>
                </m:r>
                <m:sSub>
                  <m:sSubPr>
                    <m:ctrlPr>
                      <w:rPr>
                        <w:rFonts w:ascii="Cambria Math" w:hAnsi="Cambria Math"/>
                        <w:sz w:val="16"/>
                        <w:szCs w:val="28"/>
                      </w:rPr>
                    </m:ctrlPr>
                  </m:sSubPr>
                  <m:e>
                    <m:r>
                      <m:rPr>
                        <m:scr m:val="sans-serif"/>
                        <m:sty m:val="p"/>
                      </m:rPr>
                      <w:rPr>
                        <w:rFonts w:ascii="Cambria Math" w:hAnsi="Cambria Math"/>
                        <w:sz w:val="16"/>
                        <w:szCs w:val="28"/>
                      </w:rPr>
                      <m:t>Pub</m:t>
                    </m:r>
                  </m:e>
                  <m:sub>
                    <m:r>
                      <w:rPr>
                        <w:rFonts w:ascii="Cambria Math" w:hAnsi="Cambria Math"/>
                        <w:sz w:val="16"/>
                        <w:szCs w:val="28"/>
                      </w:rPr>
                      <m:t>p</m:t>
                    </m:r>
                    <m:r>
                      <m:rPr>
                        <m:sty m:val="p"/>
                      </m:rPr>
                      <w:rPr>
                        <w:rFonts w:ascii="Cambria Math" w:hAnsi="Cambria Math"/>
                        <w:sz w:val="16"/>
                        <w:szCs w:val="28"/>
                      </w:rPr>
                      <m:t>,</m:t>
                    </m:r>
                    <m:r>
                      <w:rPr>
                        <w:rFonts w:ascii="Cambria Math" w:hAnsi="Cambria Math"/>
                        <w:sz w:val="16"/>
                        <w:szCs w:val="28"/>
                      </w:rPr>
                      <m:t>v</m:t>
                    </m:r>
                  </m:sub>
                </m:sSub>
              </m:oMath>
            </m:oMathPara>
          </w:p>
        </w:tc>
        <w:tc>
          <w:tcPr>
            <w:tcW w:w="5102" w:type="dxa"/>
          </w:tcPr>
          <w:p w14:paraId="3BB2A2DB" w14:textId="77777777" w:rsidR="00412662" w:rsidRPr="00377DEE" w:rsidRDefault="00CD0312">
            <w:pPr>
              <w:pStyle w:val="Compact"/>
              <w:rPr>
                <w:sz w:val="16"/>
                <w:szCs w:val="28"/>
              </w:rPr>
            </w:pPr>
            <w:r w:rsidRPr="00377DEE">
              <w:rPr>
                <w:sz w:val="16"/>
                <w:szCs w:val="28"/>
              </w:rPr>
              <w:t>Candidate authorization and non-overwriting publication transition</w:t>
            </w:r>
          </w:p>
        </w:tc>
      </w:tr>
      <w:tr w:rsidR="00412662" w:rsidRPr="00377DEE" w14:paraId="4A670426" w14:textId="77777777" w:rsidTr="00377DEE">
        <w:tc>
          <w:tcPr>
            <w:tcW w:w="2551" w:type="dxa"/>
          </w:tcPr>
          <w:p w14:paraId="614F4775" w14:textId="77777777" w:rsidR="00412662" w:rsidRPr="00377DEE" w:rsidRDefault="00CD0312">
            <w:pPr>
              <w:pStyle w:val="Compact"/>
              <w:rPr>
                <w:sz w:val="16"/>
                <w:szCs w:val="28"/>
              </w:rPr>
            </w:pPr>
            <w:r w:rsidRPr="00377DEE">
              <w:rPr>
                <w:sz w:val="16"/>
                <w:szCs w:val="28"/>
              </w:rPr>
              <w:t>Study</w:t>
            </w:r>
          </w:p>
        </w:tc>
        <w:tc>
          <w:tcPr>
            <w:tcW w:w="2551" w:type="dxa"/>
          </w:tcPr>
          <w:p w14:paraId="39753E5A" w14:textId="454D12F0" w:rsidR="00412662" w:rsidRPr="00377DEE" w:rsidRDefault="00CD0312">
            <w:pPr>
              <w:pStyle w:val="Compact"/>
              <w:rPr>
                <w:sz w:val="16"/>
                <w:szCs w:val="28"/>
              </w:rPr>
            </w:pPr>
            <m:oMathPara>
              <m:oMath>
                <m:r>
                  <m:rPr>
                    <m:scr m:val="double-struck"/>
                    <m:sty m:val="p"/>
                  </m:rPr>
                  <w:rPr>
                    <w:rFonts w:ascii="Cambria Math" w:hAnsi="Cambria Math"/>
                    <w:sz w:val="16"/>
                    <w:szCs w:val="28"/>
                  </w:rPr>
                  <m:t>G</m:t>
                </m:r>
                <m:r>
                  <m:rPr>
                    <m:sty m:val="p"/>
                  </m:rPr>
                  <w:rPr>
                    <w:rFonts w:ascii="Cambria Math" w:hAnsi="Cambria Math"/>
                    <w:sz w:val="16"/>
                    <w:szCs w:val="28"/>
                  </w:rPr>
                  <m:t>,</m:t>
                </m:r>
                <m:sSub>
                  <m:sSubPr>
                    <m:ctrlPr>
                      <w:rPr>
                        <w:rFonts w:ascii="Cambria Math" w:hAnsi="Cambria Math"/>
                        <w:sz w:val="16"/>
                        <w:szCs w:val="28"/>
                      </w:rPr>
                    </m:ctrlPr>
                  </m:sSubPr>
                  <m:e>
                    <m:r>
                      <w:rPr>
                        <w:rFonts w:ascii="Cambria Math" w:hAnsi="Cambria Math"/>
                        <w:sz w:val="16"/>
                        <w:szCs w:val="28"/>
                      </w:rPr>
                      <m:t>G</m:t>
                    </m:r>
                  </m:e>
                  <m:sub>
                    <m:r>
                      <m:rPr>
                        <m:sty m:val="p"/>
                      </m:rPr>
                      <w:rPr>
                        <w:rFonts w:ascii="Cambria Math" w:hAnsi="Cambria Math"/>
                        <w:sz w:val="16"/>
                        <w:szCs w:val="28"/>
                      </w:rPr>
                      <m:t>sci</m:t>
                    </m:r>
                  </m:sub>
                </m:sSub>
              </m:oMath>
            </m:oMathPara>
          </w:p>
        </w:tc>
        <w:tc>
          <w:tcPr>
            <w:tcW w:w="5102" w:type="dxa"/>
          </w:tcPr>
          <w:p w14:paraId="61E5DD48" w14:textId="77777777" w:rsidR="00412662" w:rsidRPr="00377DEE" w:rsidRDefault="00CD0312">
            <w:pPr>
              <w:pStyle w:val="Compact"/>
              <w:rPr>
                <w:sz w:val="16"/>
                <w:szCs w:val="28"/>
              </w:rPr>
            </w:pPr>
            <w:r w:rsidRPr="00377DEE">
              <w:rPr>
                <w:sz w:val="16"/>
                <w:szCs w:val="28"/>
              </w:rPr>
              <w:t>Three-valued gate domain and aggregate scientific gate</w:t>
            </w:r>
          </w:p>
        </w:tc>
      </w:tr>
      <w:bookmarkEnd w:id="2"/>
    </w:tbl>
    <w:p w14:paraId="6D16FC58" w14:textId="77777777" w:rsidR="00412662" w:rsidRDefault="00412662">
      <w:pPr>
        <w:sectPr w:rsidR="00412662">
          <w:footerReference w:type="default" r:id="rId9"/>
          <w:footnotePr>
            <w:numRestart w:val="eachSect"/>
          </w:footnotePr>
          <w:type w:val="continuous"/>
          <w:pgSz w:w="11906" w:h="16838"/>
          <w:pgMar w:top="878" w:right="878" w:bottom="878" w:left="878" w:header="510" w:footer="510" w:gutter="0"/>
          <w:cols w:space="720"/>
        </w:sectPr>
      </w:pPr>
    </w:p>
    <w:p w14:paraId="25DBB44E" w14:textId="77777777" w:rsidR="00412662" w:rsidRDefault="00412662"/>
    <w:p w14:paraId="78A0E362" w14:textId="77777777" w:rsidR="00412662" w:rsidRDefault="00412662">
      <w:pPr>
        <w:sectPr w:rsidR="00412662">
          <w:footerReference w:type="default" r:id="rId10"/>
          <w:footnotePr>
            <w:numRestart w:val="eachSect"/>
          </w:footnotePr>
          <w:type w:val="continuous"/>
          <w:pgSz w:w="11906" w:h="16838"/>
          <w:pgMar w:top="878" w:right="878" w:bottom="878" w:left="878" w:header="510" w:footer="510" w:gutter="0"/>
          <w:cols w:num="2" w:space="360"/>
        </w:sectPr>
      </w:pPr>
    </w:p>
    <w:p w14:paraId="4F4018A4" w14:textId="77777777" w:rsidR="00412662" w:rsidRDefault="00CD0312">
      <w:pPr>
        <w:pStyle w:val="TableCaption"/>
      </w:pPr>
      <w:bookmarkStart w:id="3" w:name="tab:research-position"/>
      <w:r>
        <w:rPr>
          <w:b/>
          <w:bCs/>
        </w:rPr>
        <w:lastRenderedPageBreak/>
        <w:t>Table 2.</w:t>
      </w:r>
      <w:r>
        <w:t xml:space="preserve"> Direct overlap between representative prior-work lines and obligations F1–F8. “Evidence” </w:t>
      </w:r>
      <w:r>
        <w:t>means that a line can test or motivate an obligation but does not establish it as a publication-boundary guarantee.</w:t>
      </w:r>
    </w:p>
    <w:tbl>
      <w:tblPr>
        <w:tblStyle w:val="Table"/>
        <w:tblW w:w="5000" w:type="pct"/>
        <w:tblLayout w:type="fixed"/>
        <w:tblLook w:val="0020" w:firstRow="1" w:lastRow="0" w:firstColumn="0" w:lastColumn="0" w:noHBand="0" w:noVBand="0"/>
      </w:tblPr>
      <w:tblGrid>
        <w:gridCol w:w="3456"/>
        <w:gridCol w:w="3455"/>
        <w:gridCol w:w="3455"/>
      </w:tblGrid>
      <w:tr w:rsidR="00377DEE" w:rsidRPr="00377DEE" w14:paraId="38519D4B" w14:textId="77777777" w:rsidTr="00B93626">
        <w:trPr>
          <w:cnfStyle w:val="100000000000" w:firstRow="1" w:lastRow="0" w:firstColumn="0" w:lastColumn="0" w:oddVBand="0" w:evenVBand="0" w:oddHBand="0" w:evenHBand="0" w:firstRowFirstColumn="0" w:firstRowLastColumn="0" w:lastRowFirstColumn="0" w:lastRowLastColumn="0"/>
          <w:tblHeader/>
        </w:trPr>
        <w:tc>
          <w:tcPr>
            <w:tcW w:w="2640" w:type="dxa"/>
          </w:tcPr>
          <w:bookmarkEnd w:id="3"/>
          <w:p w14:paraId="72552BDF" w14:textId="77777777" w:rsidR="00377DEE" w:rsidRPr="00377DEE" w:rsidRDefault="00377DEE" w:rsidP="00B93626">
            <w:pPr>
              <w:pStyle w:val="Compact"/>
              <w:rPr>
                <w:sz w:val="16"/>
                <w:szCs w:val="28"/>
              </w:rPr>
            </w:pPr>
            <w:r w:rsidRPr="00377DEE">
              <w:rPr>
                <w:sz w:val="16"/>
                <w:szCs w:val="28"/>
              </w:rPr>
              <w:t>Representative line</w:t>
            </w:r>
          </w:p>
        </w:tc>
        <w:tc>
          <w:tcPr>
            <w:tcW w:w="2640" w:type="dxa"/>
          </w:tcPr>
          <w:p w14:paraId="4880F409" w14:textId="77777777" w:rsidR="00377DEE" w:rsidRPr="00377DEE" w:rsidRDefault="00377DEE" w:rsidP="00B93626">
            <w:pPr>
              <w:pStyle w:val="Compact"/>
              <w:rPr>
                <w:sz w:val="16"/>
                <w:szCs w:val="28"/>
              </w:rPr>
            </w:pPr>
            <w:r w:rsidRPr="00377DEE">
              <w:rPr>
                <w:sz w:val="16"/>
                <w:szCs w:val="28"/>
              </w:rPr>
              <w:t>Direct F1–F8 overlap</w:t>
            </w:r>
          </w:p>
        </w:tc>
        <w:tc>
          <w:tcPr>
            <w:tcW w:w="2640" w:type="dxa"/>
          </w:tcPr>
          <w:p w14:paraId="161ED803" w14:textId="77777777" w:rsidR="00377DEE" w:rsidRPr="00377DEE" w:rsidRDefault="00377DEE" w:rsidP="00B93626">
            <w:pPr>
              <w:pStyle w:val="Compact"/>
              <w:rPr>
                <w:sz w:val="16"/>
                <w:szCs w:val="28"/>
              </w:rPr>
            </w:pPr>
            <w:r w:rsidRPr="00377DEE">
              <w:rPr>
                <w:sz w:val="16"/>
                <w:szCs w:val="28"/>
              </w:rPr>
              <w:t>Remaining composition gap</w:t>
            </w:r>
          </w:p>
        </w:tc>
      </w:tr>
      <w:tr w:rsidR="00377DEE" w:rsidRPr="00377DEE" w14:paraId="33B4CCCE" w14:textId="77777777" w:rsidTr="00B93626">
        <w:tc>
          <w:tcPr>
            <w:tcW w:w="2640" w:type="dxa"/>
          </w:tcPr>
          <w:p w14:paraId="2E0C148C" w14:textId="77777777" w:rsidR="00377DEE" w:rsidRPr="00377DEE" w:rsidRDefault="00377DEE" w:rsidP="00B93626">
            <w:pPr>
              <w:pStyle w:val="Compact"/>
              <w:rPr>
                <w:sz w:val="16"/>
                <w:szCs w:val="28"/>
              </w:rPr>
            </w:pPr>
            <w:r w:rsidRPr="00377DEE">
              <w:rPr>
                <w:sz w:val="16"/>
                <w:szCs w:val="28"/>
              </w:rPr>
              <w:t>Signature and malware scanning [13]</w:t>
            </w:r>
          </w:p>
        </w:tc>
        <w:tc>
          <w:tcPr>
            <w:tcW w:w="2640" w:type="dxa"/>
          </w:tcPr>
          <w:p w14:paraId="207D1195" w14:textId="77777777" w:rsidR="00377DEE" w:rsidRPr="00377DEE" w:rsidRDefault="00377DEE" w:rsidP="00B93626">
            <w:pPr>
              <w:pStyle w:val="Compact"/>
              <w:rPr>
                <w:sz w:val="16"/>
                <w:szCs w:val="28"/>
              </w:rPr>
            </w:pPr>
            <w:r w:rsidRPr="00377DEE">
              <w:rPr>
                <w:sz w:val="16"/>
                <w:szCs w:val="28"/>
              </w:rPr>
              <w:t>Supporting evidence for F8</w:t>
            </w:r>
          </w:p>
        </w:tc>
        <w:tc>
          <w:tcPr>
            <w:tcW w:w="2640" w:type="dxa"/>
          </w:tcPr>
          <w:p w14:paraId="791848FB" w14:textId="77777777" w:rsidR="00377DEE" w:rsidRPr="00377DEE" w:rsidRDefault="00377DEE" w:rsidP="00B93626">
            <w:pPr>
              <w:pStyle w:val="Compact"/>
              <w:rPr>
                <w:sz w:val="16"/>
                <w:szCs w:val="28"/>
              </w:rPr>
            </w:pPr>
            <w:r w:rsidRPr="00377DEE">
              <w:rPr>
                <w:sz w:val="16"/>
                <w:szCs w:val="28"/>
              </w:rPr>
              <w:t>No direct F1–F7 guarantee; a clean scan does not authorize grammar or reconstruction</w:t>
            </w:r>
          </w:p>
        </w:tc>
      </w:tr>
      <w:tr w:rsidR="00377DEE" w:rsidRPr="00377DEE" w14:paraId="4F003375" w14:textId="77777777" w:rsidTr="00B93626">
        <w:tc>
          <w:tcPr>
            <w:tcW w:w="2640" w:type="dxa"/>
          </w:tcPr>
          <w:p w14:paraId="3A21CBFC" w14:textId="77777777" w:rsidR="00377DEE" w:rsidRPr="00377DEE" w:rsidRDefault="00377DEE" w:rsidP="00B93626">
            <w:pPr>
              <w:pStyle w:val="Compact"/>
              <w:rPr>
                <w:sz w:val="16"/>
                <w:szCs w:val="28"/>
              </w:rPr>
            </w:pPr>
            <w:r w:rsidRPr="00377DEE">
              <w:rPr>
                <w:sz w:val="16"/>
                <w:szCs w:val="28"/>
              </w:rPr>
              <w:t>Canonical/generated parsing [4, 7–9]</w:t>
            </w:r>
          </w:p>
        </w:tc>
        <w:tc>
          <w:tcPr>
            <w:tcW w:w="2640" w:type="dxa"/>
          </w:tcPr>
          <w:p w14:paraId="3D9B5186" w14:textId="77777777" w:rsidR="00377DEE" w:rsidRPr="00377DEE" w:rsidRDefault="00377DEE" w:rsidP="00B93626">
            <w:pPr>
              <w:pStyle w:val="Compact"/>
              <w:rPr>
                <w:sz w:val="16"/>
                <w:szCs w:val="28"/>
              </w:rPr>
            </w:pPr>
            <w:r w:rsidRPr="00377DEE">
              <w:rPr>
                <w:sz w:val="16"/>
                <w:szCs w:val="28"/>
              </w:rPr>
              <w:t>F1–F2</w:t>
            </w:r>
          </w:p>
        </w:tc>
        <w:tc>
          <w:tcPr>
            <w:tcW w:w="2640" w:type="dxa"/>
          </w:tcPr>
          <w:p w14:paraId="0A934664" w14:textId="77777777" w:rsidR="00377DEE" w:rsidRPr="00377DEE" w:rsidRDefault="00377DEE" w:rsidP="00B93626">
            <w:pPr>
              <w:pStyle w:val="Compact"/>
              <w:rPr>
                <w:sz w:val="16"/>
                <w:szCs w:val="28"/>
              </w:rPr>
            </w:pPr>
            <w:r w:rsidRPr="00377DEE">
              <w:rPr>
                <w:sz w:val="16"/>
                <w:szCs w:val="28"/>
              </w:rPr>
              <w:t>Does not jointly enforce F3–F8 at reconstruction and publication boundaries</w:t>
            </w:r>
          </w:p>
        </w:tc>
      </w:tr>
      <w:tr w:rsidR="00377DEE" w:rsidRPr="00377DEE" w14:paraId="17BDA785" w14:textId="77777777" w:rsidTr="00B93626">
        <w:tc>
          <w:tcPr>
            <w:tcW w:w="2640" w:type="dxa"/>
          </w:tcPr>
          <w:p w14:paraId="55C2F422" w14:textId="77777777" w:rsidR="00377DEE" w:rsidRPr="00377DEE" w:rsidRDefault="00377DEE" w:rsidP="00B93626">
            <w:pPr>
              <w:pStyle w:val="Compact"/>
              <w:rPr>
                <w:sz w:val="16"/>
                <w:szCs w:val="28"/>
              </w:rPr>
            </w:pPr>
            <w:r w:rsidRPr="00377DEE">
              <w:rPr>
                <w:sz w:val="16"/>
                <w:szCs w:val="28"/>
              </w:rPr>
              <w:t xml:space="preserve">Content </w:t>
            </w:r>
            <w:proofErr w:type="gramStart"/>
            <w:r w:rsidRPr="00377DEE">
              <w:rPr>
                <w:sz w:val="16"/>
                <w:szCs w:val="28"/>
              </w:rPr>
              <w:t>disarm</w:t>
            </w:r>
            <w:proofErr w:type="gramEnd"/>
            <w:r w:rsidRPr="00377DEE">
              <w:rPr>
                <w:sz w:val="16"/>
                <w:szCs w:val="28"/>
              </w:rPr>
              <w:t xml:space="preserve"> and reconstruction [10, 16, 19–20]</w:t>
            </w:r>
          </w:p>
        </w:tc>
        <w:tc>
          <w:tcPr>
            <w:tcW w:w="2640" w:type="dxa"/>
          </w:tcPr>
          <w:p w14:paraId="331C9405" w14:textId="77777777" w:rsidR="00377DEE" w:rsidRPr="00377DEE" w:rsidRDefault="00377DEE" w:rsidP="00B93626">
            <w:pPr>
              <w:pStyle w:val="Compact"/>
              <w:rPr>
                <w:sz w:val="16"/>
                <w:szCs w:val="28"/>
              </w:rPr>
            </w:pPr>
            <w:r w:rsidRPr="00377DEE">
              <w:rPr>
                <w:sz w:val="16"/>
                <w:szCs w:val="28"/>
              </w:rPr>
              <w:t>Format-dependent F2/F4 evidence</w:t>
            </w:r>
          </w:p>
        </w:tc>
        <w:tc>
          <w:tcPr>
            <w:tcW w:w="2640" w:type="dxa"/>
          </w:tcPr>
          <w:p w14:paraId="6A674B39" w14:textId="77777777" w:rsidR="00377DEE" w:rsidRPr="00377DEE" w:rsidRDefault="00377DEE" w:rsidP="00B93626">
            <w:pPr>
              <w:pStyle w:val="Compact"/>
              <w:rPr>
                <w:sz w:val="16"/>
                <w:szCs w:val="28"/>
              </w:rPr>
            </w:pPr>
            <w:r w:rsidRPr="00377DEE">
              <w:rPr>
                <w:sz w:val="16"/>
                <w:szCs w:val="28"/>
              </w:rPr>
              <w:t>Transformation success alone does not establish F1, F3, F5–F8</w:t>
            </w:r>
          </w:p>
        </w:tc>
      </w:tr>
      <w:tr w:rsidR="00377DEE" w:rsidRPr="00377DEE" w14:paraId="05C0BE8E" w14:textId="77777777" w:rsidTr="00B93626">
        <w:tc>
          <w:tcPr>
            <w:tcW w:w="2640" w:type="dxa"/>
          </w:tcPr>
          <w:p w14:paraId="61D05CAD" w14:textId="77777777" w:rsidR="00377DEE" w:rsidRPr="00377DEE" w:rsidRDefault="00377DEE" w:rsidP="00B93626">
            <w:pPr>
              <w:pStyle w:val="Compact"/>
              <w:rPr>
                <w:sz w:val="16"/>
                <w:szCs w:val="28"/>
              </w:rPr>
            </w:pPr>
            <w:r w:rsidRPr="00377DEE">
              <w:rPr>
                <w:sz w:val="16"/>
                <w:szCs w:val="28"/>
              </w:rPr>
              <w:t>Parser differentials and polyglot analysis [5, 17–18]</w:t>
            </w:r>
          </w:p>
        </w:tc>
        <w:tc>
          <w:tcPr>
            <w:tcW w:w="2640" w:type="dxa"/>
          </w:tcPr>
          <w:p w14:paraId="11803E01" w14:textId="77777777" w:rsidR="00377DEE" w:rsidRPr="00377DEE" w:rsidRDefault="00377DEE" w:rsidP="00B93626">
            <w:pPr>
              <w:pStyle w:val="Compact"/>
              <w:rPr>
                <w:sz w:val="16"/>
                <w:szCs w:val="28"/>
              </w:rPr>
            </w:pPr>
            <w:r w:rsidRPr="00377DEE">
              <w:rPr>
                <w:sz w:val="16"/>
                <w:szCs w:val="28"/>
              </w:rPr>
              <w:t>Evidence for F1/F3</w:t>
            </w:r>
          </w:p>
        </w:tc>
        <w:tc>
          <w:tcPr>
            <w:tcW w:w="2640" w:type="dxa"/>
          </w:tcPr>
          <w:p w14:paraId="7FD76814" w14:textId="77777777" w:rsidR="00377DEE" w:rsidRPr="00377DEE" w:rsidRDefault="00377DEE" w:rsidP="00B93626">
            <w:pPr>
              <w:pStyle w:val="Compact"/>
              <w:rPr>
                <w:sz w:val="16"/>
                <w:szCs w:val="28"/>
              </w:rPr>
            </w:pPr>
            <w:r w:rsidRPr="00377DEE">
              <w:rPr>
                <w:sz w:val="16"/>
                <w:szCs w:val="28"/>
              </w:rPr>
              <w:t>Detects disagreement but does not supply reconstruction, bounds, or clean-only publication</w:t>
            </w:r>
          </w:p>
        </w:tc>
      </w:tr>
      <w:tr w:rsidR="00377DEE" w:rsidRPr="00377DEE" w14:paraId="393452C2" w14:textId="77777777" w:rsidTr="00B93626">
        <w:tc>
          <w:tcPr>
            <w:tcW w:w="2640" w:type="dxa"/>
          </w:tcPr>
          <w:p w14:paraId="4E5B07A8" w14:textId="77777777" w:rsidR="00377DEE" w:rsidRPr="00377DEE" w:rsidRDefault="00377DEE" w:rsidP="00B93626">
            <w:pPr>
              <w:pStyle w:val="Compact"/>
              <w:rPr>
                <w:sz w:val="16"/>
                <w:szCs w:val="28"/>
              </w:rPr>
            </w:pPr>
            <w:r w:rsidRPr="00377DEE">
              <w:rPr>
                <w:sz w:val="16"/>
                <w:szCs w:val="28"/>
              </w:rPr>
              <w:t>This work</w:t>
            </w:r>
          </w:p>
        </w:tc>
        <w:tc>
          <w:tcPr>
            <w:tcW w:w="2640" w:type="dxa"/>
          </w:tcPr>
          <w:p w14:paraId="1541891B" w14:textId="77777777" w:rsidR="00377DEE" w:rsidRPr="00377DEE" w:rsidRDefault="00377DEE" w:rsidP="00B93626">
            <w:pPr>
              <w:pStyle w:val="Compact"/>
              <w:rPr>
                <w:sz w:val="16"/>
                <w:szCs w:val="28"/>
              </w:rPr>
            </w:pPr>
            <w:r w:rsidRPr="00377DEE">
              <w:rPr>
                <w:sz w:val="16"/>
                <w:szCs w:val="28"/>
              </w:rPr>
              <w:t>F1–F8 as one authorization relation</w:t>
            </w:r>
          </w:p>
        </w:tc>
        <w:tc>
          <w:tcPr>
            <w:tcW w:w="2640" w:type="dxa"/>
          </w:tcPr>
          <w:p w14:paraId="0E3598D1" w14:textId="77777777" w:rsidR="00377DEE" w:rsidRPr="00377DEE" w:rsidRDefault="00377DEE" w:rsidP="00B93626">
            <w:pPr>
              <w:pStyle w:val="Compact"/>
              <w:rPr>
                <w:sz w:val="16"/>
                <w:szCs w:val="28"/>
              </w:rPr>
            </w:pPr>
            <w:r w:rsidRPr="00377DEE">
              <w:rPr>
                <w:sz w:val="16"/>
                <w:szCs w:val="28"/>
              </w:rPr>
              <w:t>Guarantees remain conditional on registered-parser, construction, and filesystem assumptions</w:t>
            </w:r>
          </w:p>
        </w:tc>
      </w:tr>
    </w:tbl>
    <w:p w14:paraId="4C4E490C" w14:textId="77777777" w:rsidR="00377DEE" w:rsidRDefault="00377DEE"/>
    <w:p w14:paraId="64C79CF9" w14:textId="77777777" w:rsidR="00377DEE" w:rsidRDefault="00377DEE">
      <w:pPr>
        <w:sectPr w:rsidR="00377DEE">
          <w:footerReference w:type="default" r:id="rId11"/>
          <w:footnotePr>
            <w:numRestart w:val="eachSect"/>
          </w:footnotePr>
          <w:type w:val="continuous"/>
          <w:pgSz w:w="11906" w:h="16838"/>
          <w:pgMar w:top="878" w:right="878" w:bottom="878" w:left="878" w:header="510" w:footer="510" w:gutter="0"/>
          <w:cols w:space="720"/>
        </w:sectPr>
      </w:pPr>
    </w:p>
    <w:p w14:paraId="58DDFAB6" w14:textId="77777777" w:rsidR="00412662" w:rsidRDefault="00CD0312">
      <w:pPr>
        <w:pStyle w:val="BodyText"/>
      </w:pPr>
      <w:hyperlink w:anchor="tab:research-position">
        <w:r>
          <w:rPr>
            <w:rStyle w:val="Hyperlink"/>
          </w:rPr>
          <w:t>Table 2</w:t>
        </w:r>
      </w:hyperlink>
      <w:r>
        <w:t xml:space="preserve"> </w:t>
      </w:r>
      <w:r>
        <w:t>does not claim that the cited systems are weaker within their own scopes. It identifies the combination studied here: unique routing, explicit reconstruction strength, complete validation of emitted bytes, resource control, and publication restricted to clean verdicts, with a distinct falsifier for every obligation.</w:t>
      </w:r>
    </w:p>
    <w:p w14:paraId="56E7F46E" w14:textId="77777777" w:rsidR="00412662" w:rsidRDefault="00CD0312">
      <w:pPr>
        <w:pStyle w:val="Heading1"/>
      </w:pPr>
      <w:bookmarkStart w:id="4" w:name="sec:system-context"/>
      <w:bookmarkEnd w:id="1"/>
      <w:r>
        <w:t>Threat Surface and System Context</w:t>
      </w:r>
    </w:p>
    <w:p w14:paraId="1B98F169" w14:textId="77777777" w:rsidR="00412662" w:rsidRDefault="00CD0312">
      <w:pPr>
        <w:pStyle w:val="FirstParagraph"/>
      </w:pPr>
      <w:r>
        <w:t xml:space="preserve">The method is placed wherever externally influenced media becomes eligible for local use. The upstream source may be an </w:t>
      </w:r>
      <w:r>
        <w:t>authenticated message, mail attachment, cloud-synchronized object, browser download, removable medium, or direct import. The downstream consumer may be durable storage, a preview generator, a media decoder, an export interface, or another application. Upstream provenance does not substitute for validation of the exact octet string crossing this local trust boundary.</w:t>
      </w:r>
    </w:p>
    <w:p w14:paraId="5E0F1441" w14:textId="4032E332" w:rsidR="00377DEE" w:rsidRPr="00377DEE" w:rsidRDefault="00050E70" w:rsidP="00377DEE">
      <w:pPr>
        <w:pStyle w:val="BodyText"/>
      </w:pPr>
      <w:r w:rsidRPr="00050E70">
        <w:t>Figure 1</w:t>
      </w:r>
      <w:r>
        <w:t xml:space="preserve"> showcases s</w:t>
      </w:r>
      <w:r w:rsidRPr="00050E70">
        <w:t>ource-independent threat-control map.</w:t>
      </w:r>
    </w:p>
    <w:p w14:paraId="55720DA1" w14:textId="77777777" w:rsidR="00412662" w:rsidRDefault="00412662">
      <w:pPr>
        <w:sectPr w:rsidR="00412662">
          <w:footerReference w:type="default" r:id="rId12"/>
          <w:footnotePr>
            <w:numRestart w:val="eachSect"/>
          </w:footnotePr>
          <w:type w:val="continuous"/>
          <w:pgSz w:w="11906" w:h="16838"/>
          <w:pgMar w:top="878" w:right="878" w:bottom="878" w:left="878" w:header="510" w:footer="510" w:gutter="0"/>
          <w:cols w:num="2" w:space="360"/>
        </w:sectPr>
      </w:pPr>
    </w:p>
    <w:p w14:paraId="1381B414" w14:textId="77777777" w:rsidR="00412662" w:rsidRDefault="00CD0312" w:rsidP="00377DEE">
      <w:pPr>
        <w:pStyle w:val="CaptionedFigure"/>
        <w:jc w:val="center"/>
      </w:pPr>
      <w:bookmarkStart w:id="5" w:name="fig:component-architecture"/>
      <w:r>
        <w:rPr>
          <w:noProof/>
        </w:rPr>
        <w:drawing>
          <wp:inline distT="0" distB="0" distL="0" distR="0" wp14:anchorId="7E2C3924" wp14:editId="137B5F50">
            <wp:extent cx="5760000" cy="3574800"/>
            <wp:effectExtent l="0" t="0" r="0" b="0"/>
            <wp:docPr id="94" name="Picture" descr="Source-independent threat-control map. Upstream channel properties do not authorize media bytes. Each measurable carrier or publication threat is assigned a distinct fail-close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word-assets/figure-1.png"/>
                    <pic:cNvPicPr>
                      <a:picLocks noChangeAspect="1" noChangeArrowheads="1"/>
                    </pic:cNvPicPr>
                  </pic:nvPicPr>
                  <pic:blipFill>
                    <a:blip r:embed="rId13"/>
                    <a:stretch>
                      <a:fillRect/>
                    </a:stretch>
                  </pic:blipFill>
                  <pic:spPr bwMode="auto">
                    <a:xfrm>
                      <a:off x="0" y="0"/>
                      <a:ext cx="5760000" cy="3574800"/>
                    </a:xfrm>
                    <a:prstGeom prst="rect">
                      <a:avLst/>
                    </a:prstGeom>
                    <a:noFill/>
                    <a:ln w="9525">
                      <a:noFill/>
                      <a:headEnd/>
                      <a:tailEnd/>
                    </a:ln>
                  </pic:spPr>
                </pic:pic>
              </a:graphicData>
            </a:graphic>
          </wp:inline>
        </w:drawing>
      </w:r>
    </w:p>
    <w:p w14:paraId="686AB095" w14:textId="7F0B8F87" w:rsidR="00377DEE" w:rsidRDefault="00CD0312">
      <w:pPr>
        <w:pStyle w:val="ImageCaption"/>
      </w:pPr>
      <w:r>
        <w:t xml:space="preserve">Figure 1. </w:t>
      </w:r>
      <w:r>
        <w:t>Source-independent threat-control map. Upstream channel properties do not authorize media bytes. Each measurable carrier or publication threat is assigned a distinct fail-closed control.</w:t>
      </w:r>
    </w:p>
    <w:bookmarkEnd w:id="5"/>
    <w:p w14:paraId="267B80BC" w14:textId="77777777" w:rsidR="00412662" w:rsidRDefault="00412662">
      <w:pPr>
        <w:sectPr w:rsidR="00412662">
          <w:footerReference w:type="default" r:id="rId14"/>
          <w:footnotePr>
            <w:numRestart w:val="eachSect"/>
          </w:footnotePr>
          <w:type w:val="continuous"/>
          <w:pgSz w:w="11906" w:h="16838"/>
          <w:pgMar w:top="878" w:right="878" w:bottom="878" w:left="878" w:header="510" w:footer="510" w:gutter="0"/>
          <w:cols w:space="720"/>
        </w:sectPr>
      </w:pPr>
    </w:p>
    <w:p w14:paraId="6B067E57" w14:textId="77777777" w:rsidR="00412662" w:rsidRDefault="00CD0312">
      <w:pPr>
        <w:pStyle w:val="BodyText"/>
      </w:pPr>
      <w:r>
        <w:t>In an end-to-end encrypted application, this boundary lies after authenticated decryption and before local storage or rendering. The relay can remain blind to plaintext and the local verdict. In other deployments the same method begins after download or import. It neither establishes transport confidentiality nor changes the authentication model of the source channel.</w:t>
      </w:r>
    </w:p>
    <w:p w14:paraId="7329CBD5" w14:textId="77777777" w:rsidR="00412662" w:rsidRDefault="00CD0312">
      <w:pPr>
        <w:pStyle w:val="BodyText"/>
      </w:pPr>
      <w:r>
        <w:t>The protected assets are parser and client availability, privacy-sensitive metadata, integrity of reconstructed content, policy consistency, and integrity of the final publication transition. Endpoint execution integrity is an asset of the enclosing deployment but is not guaranteed against a compromised external decoder by this component alone. The adversary controls the full input byte string, display name, supplied media type, internal sizes and offsets, metadata, compressed payload, dimensions, counts, d</w:t>
      </w:r>
      <w:r>
        <w:t xml:space="preserve">uration fields, and submission timing. The adversary may construct malformed files, prefix and suffix camouflage, whole-file polyglots, nested objects, decompression amplification, decoder </w:t>
      </w:r>
      <w:r>
        <w:t>regressions, and cancellation races. Repeated submissions and adaptive selection based on visible success or failure are permitted. The policy snapshot is trusted. Caller cancellation and earlier deadlines may shorten work but cannot enlarge the authorized policy or the host processing budget.</w:t>
      </w:r>
    </w:p>
    <w:p w14:paraId="257DB0E1" w14:textId="77777777" w:rsidR="00412662" w:rsidRDefault="00CD0312">
      <w:pPr>
        <w:pStyle w:val="BodyText"/>
      </w:pPr>
      <w:r>
        <w:t>The in-scope threat classes are covered by</w:t>
      </w:r>
    </w:p>
    <w:p w14:paraId="61F75D03" w14:textId="77777777" w:rsidR="00412662" w:rsidRDefault="00CD0312">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in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id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grammar</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payload</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resource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publication</m:t>
              </m:r>
            </m:sub>
          </m:sSub>
          <m:r>
            <m:rPr>
              <m:sty m:val="p"/>
            </m:rPr>
            <w:rPr>
              <w:rFonts w:ascii="Cambria Math" w:hAnsi="Cambria Math"/>
            </w:rPr>
            <m:t>,</m:t>
          </m:r>
        </m:oMath>
      </m:oMathPara>
    </w:p>
    <w:p w14:paraId="69B81B8C" w14:textId="77777777" w:rsidR="00412662" w:rsidRDefault="00CD0312">
      <w:pPr>
        <w:pStyle w:val="FirstParagraph"/>
      </w:pPr>
      <w:r>
        <w:t>where the classes denote evidence and type confusion, malformed or ambiguous whole-file structure, retained or forbidden payload structure, computational amplification, and fault-driven publication effects. The classes may overlap. A test record may carry secondary tags, while its prespecified primary class determines the aggregate denominator and primary falsification oracle. Arbitrary decoder compromise is a conditional deployment threat because process supervision alone does not isolate same-user host ef</w:t>
      </w:r>
      <w:r>
        <w:t>fects. Harmful decoded meaning and steganography are content-analysis problems outside</w:t>
      </w:r>
      <w:r>
        <w:t xml:space="preserve"> </w:t>
      </w:r>
      <m:oMath>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in</m:t>
            </m:r>
          </m:sub>
        </m:sSub>
      </m:oMath>
      <w:r>
        <w:t>.</w:t>
      </w:r>
    </w:p>
    <w:p w14:paraId="5705B36F" w14:textId="77777777" w:rsidR="00412662" w:rsidRDefault="00412662">
      <w:pPr>
        <w:sectPr w:rsidR="00412662">
          <w:footerReference w:type="default" r:id="rId15"/>
          <w:footnotePr>
            <w:numRestart w:val="eachSect"/>
          </w:footnotePr>
          <w:type w:val="continuous"/>
          <w:pgSz w:w="11906" w:h="16838"/>
          <w:pgMar w:top="878" w:right="878" w:bottom="878" w:left="878" w:header="510" w:footer="510" w:gutter="0"/>
          <w:cols w:num="2" w:space="360"/>
        </w:sectPr>
      </w:pPr>
    </w:p>
    <w:p w14:paraId="10C1808B" w14:textId="77777777" w:rsidR="00412662" w:rsidRDefault="00CD0312">
      <w:pPr>
        <w:pStyle w:val="TableCaption"/>
      </w:pPr>
      <w:bookmarkStart w:id="6" w:name="tab:adversary-capabilities"/>
      <w:r>
        <w:rPr>
          <w:b/>
          <w:bCs/>
        </w:rPr>
        <w:lastRenderedPageBreak/>
        <w:t>Table 3.</w:t>
      </w:r>
      <w:r>
        <w:t xml:space="preserve"> Adversary capabilities and the corresponding enforced boundary.</w:t>
      </w:r>
    </w:p>
    <w:tbl>
      <w:tblPr>
        <w:tblStyle w:val="Table"/>
        <w:tblW w:w="5000" w:type="pct"/>
        <w:tblLayout w:type="fixed"/>
        <w:tblLook w:val="0020" w:firstRow="1" w:lastRow="0" w:firstColumn="0" w:lastColumn="0" w:noHBand="0" w:noVBand="0"/>
      </w:tblPr>
      <w:tblGrid>
        <w:gridCol w:w="3456"/>
        <w:gridCol w:w="3455"/>
        <w:gridCol w:w="3455"/>
      </w:tblGrid>
      <w:tr w:rsidR="00377DEE" w:rsidRPr="00377DEE" w14:paraId="4142CE11" w14:textId="77777777" w:rsidTr="00B93626">
        <w:trPr>
          <w:cnfStyle w:val="100000000000" w:firstRow="1" w:lastRow="0" w:firstColumn="0" w:lastColumn="0" w:oddVBand="0" w:evenVBand="0" w:oddHBand="0" w:evenHBand="0" w:firstRowFirstColumn="0" w:firstRowLastColumn="0" w:lastRowFirstColumn="0" w:lastRowLastColumn="0"/>
          <w:tblHeader/>
        </w:trPr>
        <w:tc>
          <w:tcPr>
            <w:tcW w:w="2640" w:type="dxa"/>
          </w:tcPr>
          <w:bookmarkEnd w:id="6"/>
          <w:p w14:paraId="646BBBE3" w14:textId="77777777" w:rsidR="00377DEE" w:rsidRPr="00377DEE" w:rsidRDefault="00377DEE" w:rsidP="00B93626">
            <w:pPr>
              <w:pStyle w:val="Compact"/>
              <w:rPr>
                <w:sz w:val="16"/>
                <w:szCs w:val="28"/>
              </w:rPr>
            </w:pPr>
            <w:r w:rsidRPr="00377DEE">
              <w:rPr>
                <w:sz w:val="16"/>
                <w:szCs w:val="28"/>
              </w:rPr>
              <w:t>Control</w:t>
            </w:r>
          </w:p>
        </w:tc>
        <w:tc>
          <w:tcPr>
            <w:tcW w:w="2640" w:type="dxa"/>
          </w:tcPr>
          <w:p w14:paraId="1413E296" w14:textId="77777777" w:rsidR="00377DEE" w:rsidRPr="00377DEE" w:rsidRDefault="00377DEE" w:rsidP="00B93626">
            <w:pPr>
              <w:pStyle w:val="Compact"/>
              <w:rPr>
                <w:sz w:val="16"/>
                <w:szCs w:val="28"/>
              </w:rPr>
            </w:pPr>
            <w:r w:rsidRPr="00377DEE">
              <w:rPr>
                <w:sz w:val="16"/>
                <w:szCs w:val="28"/>
              </w:rPr>
              <w:t>Security-relevant effect</w:t>
            </w:r>
          </w:p>
        </w:tc>
        <w:tc>
          <w:tcPr>
            <w:tcW w:w="2640" w:type="dxa"/>
          </w:tcPr>
          <w:p w14:paraId="59E85647" w14:textId="77777777" w:rsidR="00377DEE" w:rsidRPr="00377DEE" w:rsidRDefault="00377DEE" w:rsidP="00B93626">
            <w:pPr>
              <w:pStyle w:val="Compact"/>
              <w:rPr>
                <w:sz w:val="16"/>
                <w:szCs w:val="28"/>
              </w:rPr>
            </w:pPr>
            <w:r w:rsidRPr="00377DEE">
              <w:rPr>
                <w:sz w:val="16"/>
                <w:szCs w:val="28"/>
              </w:rPr>
              <w:t>Required response</w:t>
            </w:r>
          </w:p>
        </w:tc>
      </w:tr>
      <w:tr w:rsidR="00377DEE" w:rsidRPr="00377DEE" w14:paraId="151CA0E2" w14:textId="77777777" w:rsidTr="00B93626">
        <w:tc>
          <w:tcPr>
            <w:tcW w:w="2640" w:type="dxa"/>
          </w:tcPr>
          <w:p w14:paraId="3AE827B6" w14:textId="77777777" w:rsidR="00377DEE" w:rsidRPr="00377DEE" w:rsidRDefault="00377DEE" w:rsidP="00B93626">
            <w:pPr>
              <w:pStyle w:val="Compact"/>
              <w:rPr>
                <w:sz w:val="16"/>
                <w:szCs w:val="28"/>
              </w:rPr>
            </w:pPr>
            <w:r w:rsidRPr="00377DEE">
              <w:rPr>
                <w:sz w:val="16"/>
                <w:szCs w:val="28"/>
              </w:rPr>
              <w:t>Name and supplied type</w:t>
            </w:r>
          </w:p>
        </w:tc>
        <w:tc>
          <w:tcPr>
            <w:tcW w:w="2640" w:type="dxa"/>
          </w:tcPr>
          <w:p w14:paraId="77483A2B" w14:textId="77777777" w:rsidR="00377DEE" w:rsidRPr="00377DEE" w:rsidRDefault="00377DEE" w:rsidP="00B93626">
            <w:pPr>
              <w:pStyle w:val="Compact"/>
              <w:rPr>
                <w:sz w:val="16"/>
                <w:szCs w:val="28"/>
              </w:rPr>
            </w:pPr>
            <w:r w:rsidRPr="00377DEE">
              <w:rPr>
                <w:sz w:val="16"/>
                <w:szCs w:val="28"/>
              </w:rPr>
              <w:t>Misrouting, hidden suffix, or type confusion</w:t>
            </w:r>
          </w:p>
        </w:tc>
        <w:tc>
          <w:tcPr>
            <w:tcW w:w="2640" w:type="dxa"/>
          </w:tcPr>
          <w:p w14:paraId="28EC87A6" w14:textId="77777777" w:rsidR="00377DEE" w:rsidRPr="00377DEE" w:rsidRDefault="00377DEE" w:rsidP="00B93626">
            <w:pPr>
              <w:pStyle w:val="Compact"/>
              <w:rPr>
                <w:sz w:val="16"/>
                <w:szCs w:val="28"/>
              </w:rPr>
            </w:pPr>
            <w:r w:rsidRPr="00377DEE">
              <w:rPr>
                <w:sz w:val="16"/>
                <w:szCs w:val="28"/>
              </w:rPr>
              <w:t>Portable-name grammar and evidence convergence before dispatch</w:t>
            </w:r>
          </w:p>
        </w:tc>
      </w:tr>
      <w:tr w:rsidR="00377DEE" w:rsidRPr="00377DEE" w14:paraId="172BF650" w14:textId="77777777" w:rsidTr="00B93626">
        <w:tc>
          <w:tcPr>
            <w:tcW w:w="2640" w:type="dxa"/>
          </w:tcPr>
          <w:p w14:paraId="0654ACB6" w14:textId="77777777" w:rsidR="00377DEE" w:rsidRPr="00377DEE" w:rsidRDefault="00377DEE" w:rsidP="00B93626">
            <w:pPr>
              <w:pStyle w:val="Compact"/>
              <w:rPr>
                <w:sz w:val="16"/>
                <w:szCs w:val="28"/>
              </w:rPr>
            </w:pPr>
            <w:r w:rsidRPr="00377DEE">
              <w:rPr>
                <w:sz w:val="16"/>
                <w:szCs w:val="28"/>
              </w:rPr>
              <w:t>Arbitrary byte layout</w:t>
            </w:r>
          </w:p>
        </w:tc>
        <w:tc>
          <w:tcPr>
            <w:tcW w:w="2640" w:type="dxa"/>
          </w:tcPr>
          <w:p w14:paraId="797274D7" w14:textId="77777777" w:rsidR="00377DEE" w:rsidRPr="00377DEE" w:rsidRDefault="00377DEE" w:rsidP="00B93626">
            <w:pPr>
              <w:pStyle w:val="Compact"/>
              <w:rPr>
                <w:sz w:val="16"/>
                <w:szCs w:val="28"/>
              </w:rPr>
            </w:pPr>
            <w:r w:rsidRPr="00377DEE">
              <w:rPr>
                <w:sz w:val="16"/>
                <w:szCs w:val="28"/>
              </w:rPr>
              <w:t>Prefix success, trailing object, overlap, or malformed boundary</w:t>
            </w:r>
          </w:p>
        </w:tc>
        <w:tc>
          <w:tcPr>
            <w:tcW w:w="2640" w:type="dxa"/>
          </w:tcPr>
          <w:p w14:paraId="36F95B2F" w14:textId="77777777" w:rsidR="00377DEE" w:rsidRPr="00377DEE" w:rsidRDefault="00377DEE" w:rsidP="00B93626">
            <w:pPr>
              <w:pStyle w:val="Compact"/>
              <w:rPr>
                <w:sz w:val="16"/>
                <w:szCs w:val="28"/>
              </w:rPr>
            </w:pPr>
            <w:r w:rsidRPr="00377DEE">
              <w:rPr>
                <w:sz w:val="16"/>
                <w:szCs w:val="28"/>
              </w:rPr>
              <w:t>Offset-zero complete parsing and exact terminal offset</w:t>
            </w:r>
          </w:p>
        </w:tc>
      </w:tr>
      <w:tr w:rsidR="00377DEE" w:rsidRPr="00377DEE" w14:paraId="70B4828B" w14:textId="77777777" w:rsidTr="00B93626">
        <w:tc>
          <w:tcPr>
            <w:tcW w:w="2640" w:type="dxa"/>
          </w:tcPr>
          <w:p w14:paraId="0C95258B" w14:textId="77777777" w:rsidR="00377DEE" w:rsidRPr="00377DEE" w:rsidRDefault="00377DEE" w:rsidP="00B93626">
            <w:pPr>
              <w:pStyle w:val="Compact"/>
              <w:rPr>
                <w:sz w:val="16"/>
                <w:szCs w:val="28"/>
              </w:rPr>
            </w:pPr>
            <w:r w:rsidRPr="00377DEE">
              <w:rPr>
                <w:sz w:val="16"/>
                <w:szCs w:val="28"/>
              </w:rPr>
              <w:t>Metadata and container structure</w:t>
            </w:r>
          </w:p>
        </w:tc>
        <w:tc>
          <w:tcPr>
            <w:tcW w:w="2640" w:type="dxa"/>
          </w:tcPr>
          <w:p w14:paraId="50CE0E1A" w14:textId="77777777" w:rsidR="00377DEE" w:rsidRPr="00377DEE" w:rsidRDefault="00377DEE" w:rsidP="00B93626">
            <w:pPr>
              <w:pStyle w:val="Compact"/>
              <w:rPr>
                <w:sz w:val="16"/>
                <w:szCs w:val="28"/>
              </w:rPr>
            </w:pPr>
            <w:r w:rsidRPr="00377DEE">
              <w:rPr>
                <w:sz w:val="16"/>
                <w:szCs w:val="28"/>
              </w:rPr>
              <w:t>Privacy leakage, nested active object, or stale reference</w:t>
            </w:r>
          </w:p>
        </w:tc>
        <w:tc>
          <w:tcPr>
            <w:tcW w:w="2640" w:type="dxa"/>
          </w:tcPr>
          <w:p w14:paraId="0BFFD5AA" w14:textId="77777777" w:rsidR="00377DEE" w:rsidRPr="00377DEE" w:rsidRDefault="00377DEE" w:rsidP="00B93626">
            <w:pPr>
              <w:pStyle w:val="Compact"/>
              <w:rPr>
                <w:sz w:val="16"/>
                <w:szCs w:val="28"/>
              </w:rPr>
            </w:pPr>
            <w:r w:rsidRPr="00377DEE">
              <w:rPr>
                <w:sz w:val="16"/>
                <w:szCs w:val="28"/>
              </w:rPr>
              <w:t>Location-aware allowlist and reconstruction</w:t>
            </w:r>
          </w:p>
        </w:tc>
      </w:tr>
      <w:tr w:rsidR="00377DEE" w:rsidRPr="00377DEE" w14:paraId="210027E7" w14:textId="77777777" w:rsidTr="00B93626">
        <w:tc>
          <w:tcPr>
            <w:tcW w:w="2640" w:type="dxa"/>
          </w:tcPr>
          <w:p w14:paraId="5800F9A4" w14:textId="77777777" w:rsidR="00377DEE" w:rsidRPr="00377DEE" w:rsidRDefault="00377DEE" w:rsidP="00B93626">
            <w:pPr>
              <w:pStyle w:val="Compact"/>
              <w:rPr>
                <w:sz w:val="16"/>
                <w:szCs w:val="28"/>
              </w:rPr>
            </w:pPr>
            <w:r w:rsidRPr="00377DEE">
              <w:rPr>
                <w:sz w:val="16"/>
                <w:szCs w:val="28"/>
              </w:rPr>
              <w:t>Compressed payload</w:t>
            </w:r>
          </w:p>
        </w:tc>
        <w:tc>
          <w:tcPr>
            <w:tcW w:w="2640" w:type="dxa"/>
          </w:tcPr>
          <w:p w14:paraId="3875FF31" w14:textId="77777777" w:rsidR="00377DEE" w:rsidRPr="00377DEE" w:rsidRDefault="00377DEE" w:rsidP="00B93626">
            <w:pPr>
              <w:pStyle w:val="Compact"/>
              <w:rPr>
                <w:sz w:val="16"/>
                <w:szCs w:val="28"/>
              </w:rPr>
            </w:pPr>
            <w:r w:rsidRPr="00377DEE">
              <w:rPr>
                <w:sz w:val="16"/>
                <w:szCs w:val="28"/>
              </w:rPr>
              <w:t>Exploitation during source decoding or retention of a source representation in the result</w:t>
            </w:r>
          </w:p>
        </w:tc>
        <w:tc>
          <w:tcPr>
            <w:tcW w:w="2640" w:type="dxa"/>
          </w:tcPr>
          <w:p w14:paraId="21CBC2E2" w14:textId="77777777" w:rsidR="00377DEE" w:rsidRPr="00377DEE" w:rsidRDefault="00377DEE" w:rsidP="00B93626">
            <w:pPr>
              <w:pStyle w:val="Compact"/>
              <w:rPr>
                <w:sz w:val="16"/>
                <w:szCs w:val="28"/>
              </w:rPr>
            </w:pPr>
            <w:r w:rsidRPr="00377DEE">
              <w:rPr>
                <w:sz w:val="16"/>
                <w:szCs w:val="28"/>
              </w:rPr>
              <w:t>Isolate or trust the decoder for transformation-time risk. Use semantic reconstruction when source-payload retention is prohibited</w:t>
            </w:r>
          </w:p>
        </w:tc>
      </w:tr>
      <w:tr w:rsidR="00377DEE" w:rsidRPr="00377DEE" w14:paraId="7C045001" w14:textId="77777777" w:rsidTr="00B93626">
        <w:tc>
          <w:tcPr>
            <w:tcW w:w="2640" w:type="dxa"/>
          </w:tcPr>
          <w:p w14:paraId="1E078D8E" w14:textId="77777777" w:rsidR="00377DEE" w:rsidRPr="00377DEE" w:rsidRDefault="00377DEE" w:rsidP="00B93626">
            <w:pPr>
              <w:pStyle w:val="Compact"/>
              <w:rPr>
                <w:sz w:val="16"/>
                <w:szCs w:val="28"/>
              </w:rPr>
            </w:pPr>
            <w:r w:rsidRPr="00377DEE">
              <w:rPr>
                <w:sz w:val="16"/>
                <w:szCs w:val="28"/>
              </w:rPr>
              <w:t>Counts, dimensions, and timing</w:t>
            </w:r>
          </w:p>
        </w:tc>
        <w:tc>
          <w:tcPr>
            <w:tcW w:w="2640" w:type="dxa"/>
          </w:tcPr>
          <w:p w14:paraId="22CE42C0" w14:textId="77777777" w:rsidR="00377DEE" w:rsidRPr="00377DEE" w:rsidRDefault="00377DEE" w:rsidP="00B93626">
            <w:pPr>
              <w:pStyle w:val="Compact"/>
              <w:rPr>
                <w:sz w:val="16"/>
                <w:szCs w:val="28"/>
              </w:rPr>
            </w:pPr>
            <w:r w:rsidRPr="00377DEE">
              <w:rPr>
                <w:sz w:val="16"/>
                <w:szCs w:val="28"/>
              </w:rPr>
              <w:t>Allocation, expansion, or execution exhaustion</w:t>
            </w:r>
          </w:p>
        </w:tc>
        <w:tc>
          <w:tcPr>
            <w:tcW w:w="2640" w:type="dxa"/>
          </w:tcPr>
          <w:p w14:paraId="5DE38223" w14:textId="77777777" w:rsidR="00377DEE" w:rsidRPr="00377DEE" w:rsidRDefault="00377DEE" w:rsidP="00B93626">
            <w:pPr>
              <w:pStyle w:val="Compact"/>
              <w:rPr>
                <w:sz w:val="16"/>
                <w:szCs w:val="28"/>
              </w:rPr>
            </w:pPr>
            <w:r w:rsidRPr="00377DEE">
              <w:rPr>
                <w:sz w:val="16"/>
                <w:szCs w:val="28"/>
              </w:rPr>
              <w:t>Checked arithmetic, limits, deadline, and cancellation</w:t>
            </w:r>
          </w:p>
        </w:tc>
      </w:tr>
      <w:tr w:rsidR="00377DEE" w:rsidRPr="00377DEE" w14:paraId="24763C15" w14:textId="77777777" w:rsidTr="00B93626">
        <w:tc>
          <w:tcPr>
            <w:tcW w:w="2640" w:type="dxa"/>
          </w:tcPr>
          <w:p w14:paraId="4C7E27A8" w14:textId="77777777" w:rsidR="00377DEE" w:rsidRPr="00377DEE" w:rsidRDefault="00377DEE" w:rsidP="00B93626">
            <w:pPr>
              <w:pStyle w:val="Compact"/>
              <w:rPr>
                <w:sz w:val="16"/>
                <w:szCs w:val="28"/>
              </w:rPr>
            </w:pPr>
            <w:r w:rsidRPr="00377DEE">
              <w:rPr>
                <w:sz w:val="16"/>
                <w:szCs w:val="28"/>
              </w:rPr>
              <w:t>Fault timing and destination state</w:t>
            </w:r>
          </w:p>
        </w:tc>
        <w:tc>
          <w:tcPr>
            <w:tcW w:w="2640" w:type="dxa"/>
          </w:tcPr>
          <w:p w14:paraId="1EC42416" w14:textId="77777777" w:rsidR="00377DEE" w:rsidRPr="00377DEE" w:rsidRDefault="00377DEE" w:rsidP="00B93626">
            <w:pPr>
              <w:pStyle w:val="Compact"/>
              <w:rPr>
                <w:sz w:val="16"/>
                <w:szCs w:val="28"/>
              </w:rPr>
            </w:pPr>
            <w:r w:rsidRPr="00377DEE">
              <w:rPr>
                <w:sz w:val="16"/>
                <w:szCs w:val="28"/>
              </w:rPr>
              <w:t>Partial publication or overwrite</w:t>
            </w:r>
          </w:p>
        </w:tc>
        <w:tc>
          <w:tcPr>
            <w:tcW w:w="2640" w:type="dxa"/>
          </w:tcPr>
          <w:p w14:paraId="65A9217A" w14:textId="77777777" w:rsidR="00377DEE" w:rsidRPr="00377DEE" w:rsidRDefault="00377DEE" w:rsidP="00B93626">
            <w:pPr>
              <w:pStyle w:val="Compact"/>
              <w:rPr>
                <w:sz w:val="16"/>
                <w:szCs w:val="28"/>
              </w:rPr>
            </w:pPr>
            <w:r w:rsidRPr="00377DEE">
              <w:rPr>
                <w:sz w:val="16"/>
                <w:szCs w:val="28"/>
              </w:rPr>
              <w:t>Temporary output, validation before commit, and non-overwriting persistence with deployment-verified atomic visibility</w:t>
            </w:r>
          </w:p>
        </w:tc>
      </w:tr>
    </w:tbl>
    <w:p w14:paraId="2CE1905B" w14:textId="77777777" w:rsidR="00377DEE" w:rsidRDefault="00377DEE"/>
    <w:p w14:paraId="17F4C5BB" w14:textId="77777777" w:rsidR="00377DEE" w:rsidRDefault="00377DEE">
      <w:pPr>
        <w:sectPr w:rsidR="00377DEE">
          <w:footerReference w:type="default" r:id="rId16"/>
          <w:footnotePr>
            <w:numRestart w:val="eachSect"/>
          </w:footnotePr>
          <w:type w:val="continuous"/>
          <w:pgSz w:w="11906" w:h="16838"/>
          <w:pgMar w:top="878" w:right="878" w:bottom="878" w:left="878" w:header="510" w:footer="510" w:gutter="0"/>
          <w:cols w:space="720"/>
        </w:sectPr>
      </w:pPr>
    </w:p>
    <w:p w14:paraId="245257F9" w14:textId="77777777" w:rsidR="00412662" w:rsidRDefault="00CD0312">
      <w:pPr>
        <w:pStyle w:val="BodyText"/>
      </w:pPr>
      <w:r>
        <w:t xml:space="preserve">Malware labels organize scenario provenance but do not enter the output verdict. The behavioral distinctions defined in </w:t>
      </w:r>
      <w:hyperlink w:anchor="sec:background">
        <w:r>
          <w:rPr>
            <w:rStyle w:val="Hyperlink"/>
          </w:rPr>
          <w:t>Section 2</w:t>
        </w:r>
      </w:hyperlink>
      <w:r>
        <w:t xml:space="preserve"> </w:t>
      </w:r>
      <w:r>
        <w:t>prevent a carrier property from being reported as evidence of replication, delivery role, or payload objective. The empirical corpus can therefore contain inert carriers shaped around those mechanisms without implying a malware-family detection rate.</w:t>
      </w:r>
    </w:p>
    <w:p w14:paraId="0605C3EA" w14:textId="77777777" w:rsidR="00412662" w:rsidRDefault="00CD0312">
      <w:pPr>
        <w:pStyle w:val="BodyText"/>
      </w:pPr>
      <w:r>
        <w:t>The trusted computing base includes the authenticated application binary, the loaded immutable policy snapshot, the registered authorizing parsers, trusted provenance records, and the operating-system enforcement of process and filesystem primitives. Collision-resistant digests identify and integrity-check recorded artifacts but do not authenticate their provenance by themselves. The endpoint is assumed uncompromised before processing begins. Memory-safety guarantees reduce one class of implementation defec</w:t>
      </w:r>
      <w:r>
        <w:t>ts but do not prove parser correctness. Foreign code and external media tools remain potentially faulty. Their output is not deliverable until an authorizing parser accepts the complete object. Process supervision bounds selected liveness, output, and publication effects. It does not confine arbitrary same-user filesystem or host effects after decoder code execution. Deployments that include decoder compromise in scope must add a platform sandbox such as a dedicated account, namespace and system-call policy</w:t>
      </w:r>
      <w:r>
        <w:t>, container or mandatory-access-control profile, or application sandbox.</w:t>
      </w:r>
    </w:p>
    <w:p w14:paraId="263998AD" w14:textId="77777777" w:rsidR="00412662" w:rsidRDefault="00CD0312">
      <w:pPr>
        <w:pStyle w:val="BodyText"/>
      </w:pPr>
      <w:r>
        <w:t xml:space="preserve">The method assigns five responsibilities to distinct stages: evidence convergence and routing, profile-specific reconstruction, complete validation and rebuilt-output scanning, process supervision, and final result construction with publication. Candidate-producing stages do not receive authority to publish their own output. The concrete module and interface realization is described in </w:t>
      </w:r>
      <w:hyperlink w:anchor="sec:implementation">
        <w:r>
          <w:rPr>
            <w:rStyle w:val="Hyperlink"/>
          </w:rPr>
          <w:t>Section 8</w:t>
        </w:r>
      </w:hyperlink>
      <w:r>
        <w:t>.</w:t>
      </w:r>
    </w:p>
    <w:p w14:paraId="0AA2EA92" w14:textId="77777777" w:rsidR="00412662" w:rsidRDefault="00CD0312">
      <w:pPr>
        <w:pStyle w:val="BodyText"/>
      </w:pPr>
      <w:r>
        <w:t>The method assumes an uncompromised endpoint and does not verify the external codec, operating system, filesystem, or hardware. Its media-only policy excludes active documents, archives, executables, scripts, PDF, and vector markup. Accepted visual or auditory content may still be harmful, misleading, age-inappropriate, or steganographic. Per-request limits also do not replace system-wide admission control and scheduling.</w:t>
      </w:r>
    </w:p>
    <w:p w14:paraId="270DAA56" w14:textId="77777777" w:rsidR="00412662" w:rsidRDefault="00CD0312">
      <w:pPr>
        <w:pStyle w:val="BodyText"/>
      </w:pPr>
      <w:r>
        <w:t>The eight assurance obligations are complete output consumption (F1), component closure (F2), output evidence convergence (F3), semantic source-independence (F4), second-pass stability (F5), bounded execution (F6), validation separate from construction (F7), and clean-result publication with fault containment (F8). Each has a separate falsification condition in the evaluation protocol, and failure in one obligation cannot be offset by success in another.</w:t>
      </w:r>
    </w:p>
    <w:p w14:paraId="524C656B" w14:textId="77777777" w:rsidR="00412662" w:rsidRDefault="00CD0312">
      <w:pPr>
        <w:pStyle w:val="Heading1"/>
      </w:pPr>
      <w:bookmarkStart w:id="7" w:name="sec:formal-method"/>
      <w:bookmarkEnd w:id="4"/>
      <w:r>
        <w:t>Canonical Reconstruction and Publication Method</w:t>
      </w:r>
    </w:p>
    <w:p w14:paraId="57DB9698" w14:textId="77777777" w:rsidR="00412662" w:rsidRDefault="00CD0312">
      <w:pPr>
        <w:pStyle w:val="FirstParagraph"/>
      </w:pPr>
      <w:r>
        <w:t xml:space="preserve">The method separates source routing from output authorization. For source profile </w:t>
      </w:r>
      <m:oMath>
        <m:r>
          <w:rPr>
            <w:rFonts w:ascii="Cambria Math" w:hAnsi="Cambria Math"/>
          </w:rPr>
          <m:t>s</m:t>
        </m:r>
      </m:oMath>
      <w:r>
        <w:t xml:space="preserve">, let </w:t>
      </w:r>
      <m:oMath>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denote evidence derived from the normalized final suffix,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m</m:t>
        </m:r>
        <m:r>
          <m:rPr>
            <m:sty m:val="p"/>
          </m:rPr>
          <w:rPr>
            <w:rFonts w:ascii="Cambria Math" w:hAnsi="Cambria Math"/>
          </w:rPr>
          <m:t>)</m:t>
        </m:r>
      </m:oMath>
      <w:r>
        <w:t xml:space="preserve"> evidence derived from the supplied media type, and </w:t>
      </w:r>
      <m:oMath>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the result of a bounded signature and structural-header probe. These functions may narrow the eligible source profiles but do not establish that the whole input belongs to any profile. Their conjunction defines</w:t>
      </w:r>
    </w:p>
    <w:p w14:paraId="1E2D29C6" w14:textId="77777777" w:rsidR="00412662" w:rsidRDefault="00CD0312">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in</m:t>
              </m:r>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s</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m:oMathPara>
    </w:p>
    <w:p w14:paraId="45A861A1" w14:textId="77777777" w:rsidR="00412662" w:rsidRDefault="00CD0312">
      <w:pPr>
        <w:pStyle w:val="FirstParagraph"/>
      </w:pPr>
      <w:r>
        <w:t>where</w:t>
      </w:r>
      <w:r>
        <w:t xml:space="preserve">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in</m:t>
            </m:r>
          </m:sup>
        </m:sSubSup>
      </m:oMath>
      <w:r>
        <w:t xml:space="preserve"> is the finite enabled source-profile set and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m:t>
            </m:r>
          </m:sub>
        </m:sSub>
      </m:oMath>
      <w:r>
        <w:t xml:space="preserve"> contains explicit alias and compatibility rules. Routing proceeds through the partial selector</w:t>
      </w:r>
    </w:p>
    <w:p w14:paraId="67B62904" w14:textId="77777777" w:rsidR="00412662" w:rsidRDefault="00CD0312">
      <w:pPr>
        <w:pStyle w:val="BodyText"/>
      </w:pPr>
      <m:oMathPara>
        <m:oMathParaPr>
          <m:jc m:val="center"/>
        </m:oMathParaPr>
        <m:oMath>
          <m:sSub>
            <m:sSubPr>
              <m:ctrlPr>
                <w:rPr>
                  <w:rFonts w:ascii="Cambria Math" w:hAnsi="Cambria Math"/>
                </w:rPr>
              </m:ctrlPr>
            </m:sSubPr>
            <m:e>
              <m:r>
                <m:rPr>
                  <m:scr m:val="sans-serif"/>
                  <m:sty m:val="p"/>
                </m:rPr>
                <w:rPr>
                  <w:rFonts w:ascii="Cambria Math" w:hAnsi="Cambria Math"/>
                </w:rPr>
                <m:t>Route</m:t>
              </m:r>
            </m:e>
            <m:sub>
              <m:r>
                <w:rPr>
                  <w:rFonts w:ascii="Cambria Math" w:hAnsi="Cambria Math"/>
                </w:rPr>
                <m:t>p</m:t>
              </m:r>
            </m:sub>
          </m:sSub>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s</m:t>
                    </m:r>
                    <m:r>
                      <m:rPr>
                        <m:sty m:val="p"/>
                      </m:rP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e>
                </m:mr>
                <m:mr>
                  <m:e>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e>
                </m:mr>
              </m:m>
            </m:e>
          </m:d>
        </m:oMath>
      </m:oMathPara>
    </w:p>
    <w:p w14:paraId="52505BE3" w14:textId="77777777" w:rsidR="00412662" w:rsidRDefault="00CD0312">
      <w:pPr>
        <w:pStyle w:val="FirstParagraph"/>
      </w:pPr>
      <w:r>
        <w:t>Thus unsupported, conflicting, and ambiguous evidence all fail closed; no precedence or extension override supplies a route.</w:t>
      </w:r>
    </w:p>
    <w:p w14:paraId="6FE200B5" w14:textId="77777777" w:rsidR="00412662" w:rsidRDefault="00CD0312">
      <w:pPr>
        <w:pStyle w:val="BodyText"/>
      </w:pPr>
      <w:r>
        <w:t xml:space="preserve">Normalization admits one portable basename and one syntactically valid media type, rejecting path syntax, control characters, forbidden names, malformed or wildcard types, and dangerous suffix chains. Registered aliases such as </w:t>
      </w:r>
      <w:r w:rsidRPr="00377DEE">
        <w:rPr>
          <w:rStyle w:val="VerbatimChar"/>
          <w:sz w:val="18"/>
          <w:szCs w:val="20"/>
        </w:rPr>
        <w:t>audio/mp4</w:t>
      </w:r>
      <w:r>
        <w:t xml:space="preserve">, </w:t>
      </w:r>
      <w:r w:rsidRPr="00377DEE">
        <w:rPr>
          <w:rStyle w:val="VerbatimChar"/>
          <w:sz w:val="18"/>
          <w:szCs w:val="20"/>
        </w:rPr>
        <w:t>audio/x-m4a</w:t>
      </w:r>
      <w:r>
        <w:t xml:space="preserve">, and </w:t>
      </w:r>
      <w:r w:rsidRPr="00377DEE">
        <w:rPr>
          <w:rStyle w:val="VerbatimChar"/>
          <w:sz w:val="18"/>
          <w:szCs w:val="20"/>
        </w:rPr>
        <w:t>audio/m4a</w:t>
      </w:r>
      <w:r>
        <w:t xml:space="preserve"> may identify one M4A profile but do not broaden byte acceptance; a supplied HTTP media type is not whole-file evidence [21].</w:t>
      </w:r>
    </w:p>
    <w:p w14:paraId="4C421983" w14:textId="77777777" w:rsidR="00412662" w:rsidRDefault="00CD0312">
      <w:pPr>
        <w:pStyle w:val="BodyText"/>
      </w:pPr>
      <w:r>
        <w:t xml:space="preserve">For the unique source route </w:t>
      </w:r>
      <m:oMath>
        <m:r>
          <w:rPr>
            <w:rFonts w:ascii="Cambria Math" w:hAnsi="Cambria Math"/>
          </w:rPr>
          <m:t>s</m:t>
        </m:r>
      </m:oMath>
      <w:r>
        <w:t>, reconstruction is a total typed operation</w:t>
      </w:r>
    </w:p>
    <w:p w14:paraId="1ED996E0" w14:textId="77777777" w:rsidR="00412662" w:rsidRDefault="00CD0312">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ans-serif"/>
                      <m:sty m:val="p"/>
                    </m:rPr>
                    <w:rPr>
                      <w:rFonts w:ascii="Cambria Math" w:hAnsi="Cambria Math"/>
                    </w:rPr>
                    <m:t>Rec</m:t>
                  </m:r>
                </m:e>
                <m:sub>
                  <m:r>
                    <w:rPr>
                      <w:rFonts w:ascii="Cambria Math" w:hAnsi="Cambria Math"/>
                    </w:rPr>
                    <m:t>p</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&amp;</m:t>
              </m:r>
              <m:r>
                <m:rPr>
                  <m:sty m:val="p"/>
                </m:rPr>
                <w:rPr>
                  <w:rFonts w:ascii="Cambria Math" w:hAnsi="Cambria Math"/>
                </w:rPr>
                <m:t>∈</m:t>
              </m:r>
              <m:r>
                <m:rPr>
                  <m:scr m:val="sans-serif"/>
                  <m:sty m:val="p"/>
                </m:rPr>
                <w:rPr>
                  <w:rFonts w:ascii="Cambria Math" w:hAnsi="Cambria Math"/>
                </w:rPr>
                <m:t>Result</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m:rPr>
                  <m:scr m:val="sans-serif"/>
                  <m:sty m:val="p"/>
                </m:rPr>
                <w:rPr>
                  <w:rFonts w:ascii="Cambria Math" w:hAnsi="Cambria Math"/>
                </w:rPr>
                <m:t>Pipelin</m:t>
              </m:r>
              <m:r>
                <m:rPr>
                  <m:scr m:val="sans-serif"/>
                  <m:sty m:val="p"/>
                </m:rPr>
                <w:rPr>
                  <w:rFonts w:ascii="Cambria Math" w:hAnsi="Cambria Math"/>
                </w:rPr>
                <m:t>eError</m:t>
              </m:r>
              <m:r>
                <m:rPr>
                  <m:sty m:val="p"/>
                </m:rPr>
                <w:rPr>
                  <w:rFonts w:ascii="Cambria Math" w:hAnsi="Cambria Math"/>
                </w:rPr>
                <m:t>),</m:t>
              </m:r>
            </m:e>
            <m:e>
              <m:r>
                <w:rPr>
                  <w:rFonts w:ascii="Cambria Math" w:hAnsi="Cambria Math"/>
                </w:rPr>
                <m:t>a</m:t>
              </m:r>
              <m:r>
                <w:rPr>
                  <w:rFonts w:ascii="Cambria Math" w:hAnsi="Cambria Math"/>
                </w:rPr>
                <m:t>&amp;</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e>
          </m:eqArr>
        </m:oMath>
      </m:oMathPara>
    </w:p>
    <w:p w14:paraId="1C7DD283" w14:textId="77777777" w:rsidR="00412662" w:rsidRDefault="00CD0312">
      <w:pPr>
        <w:pStyle w:val="FirstParagraph"/>
      </w:pPr>
      <w:r>
        <w:t xml:space="preserve">where </w:t>
      </w:r>
      <m:oMath>
        <m:r>
          <w:rPr>
            <w:rFonts w:ascii="Cambria Math" w:hAnsi="Cambria Math"/>
          </w:rPr>
          <m:t>y</m:t>
        </m:r>
      </m:oMath>
      <w:r>
        <w:t xml:space="preserve"> is the candidate byte string, </w:t>
      </w:r>
      <m:oMath>
        <m:sSub>
          <m:sSubPr>
            <m:ctrlPr>
              <w:rPr>
                <w:rFonts w:ascii="Cambria Math" w:hAnsi="Cambria Math"/>
              </w:rPr>
            </m:ctrlPr>
          </m:sSubPr>
          <m:e>
            <m:r>
              <w:rPr>
                <w:rFonts w:ascii="Cambria Math" w:hAnsi="Cambria Math"/>
              </w:rPr>
              <m:t>n</m:t>
            </m:r>
          </m:e>
          <m:sub>
            <m:r>
              <w:rPr>
                <w:rFonts w:ascii="Cambria Math" w:hAnsi="Cambria Math"/>
              </w:rPr>
              <m:t>o</m:t>
            </m:r>
          </m:sub>
        </m:sSub>
      </m:oMath>
      <w:r>
        <w:t xml:space="preserve"> is its generated portable name, </w:t>
      </w:r>
      <m:oMath>
        <m:sSub>
          <m:sSubPr>
            <m:ctrlPr>
              <w:rPr>
                <w:rFonts w:ascii="Cambria Math" w:hAnsi="Cambria Math"/>
              </w:rPr>
            </m:ctrlPr>
          </m:sSubPr>
          <m:e>
            <m:r>
              <w:rPr>
                <w:rFonts w:ascii="Cambria Math" w:hAnsi="Cambria Math"/>
              </w:rPr>
              <m:t>m</m:t>
            </m:r>
          </m:e>
          <m:sub>
            <m:r>
              <w:rPr>
                <w:rFonts w:ascii="Cambria Math" w:hAnsi="Cambria Math"/>
              </w:rPr>
              <m:t>o</m:t>
            </m:r>
          </m:sub>
        </m:sSub>
      </m:oMath>
      <w:r>
        <w:t xml:space="preserve"> is its declared output media type, </w:t>
      </w:r>
      <m:oMath>
        <m:sSub>
          <m:sSubPr>
            <m:ctrlPr>
              <w:rPr>
                <w:rFonts w:ascii="Cambria Math" w:hAnsi="Cambria Math"/>
              </w:rPr>
            </m:ctrlPr>
          </m:sSubPr>
          <m:e>
            <m:r>
              <w:rPr>
                <w:rFonts w:ascii="Cambria Math" w:hAnsi="Cambria Math"/>
              </w:rPr>
              <m:t>k</m:t>
            </m:r>
          </m:e>
          <m:sub>
            <m:r>
              <w:rPr>
                <w:rFonts w:ascii="Cambria Math" w:hAnsi="Cambria Math"/>
              </w:rPr>
              <m:t>o</m:t>
            </m:r>
          </m:sub>
        </m:sSub>
      </m:oMath>
      <w:r>
        <w:t xml:space="preserve"> is its output profile, </w:t>
      </w:r>
      <m:oMath>
        <m:r>
          <m:rPr>
            <m:scr m:val="script"/>
          </m:rPr>
          <w:rPr>
            <w:rFonts w:ascii="Cambria Math" w:hAnsi="Cambria Math"/>
          </w:rPr>
          <m:t>l</m:t>
        </m:r>
      </m:oMath>
      <w:r>
        <w:t xml:space="preserve"> is the performed reconstruction level, and </w:t>
      </w:r>
      <m:oMath>
        <m:r>
          <w:rPr>
            <w:rFonts w:ascii="Cambria Math" w:hAnsi="Cambria Math"/>
          </w:rPr>
          <m:t>e</m:t>
        </m:r>
      </m:oMath>
      <w:r>
        <w:t xml:space="preserve"> is bounded stage evidence. Thus </w:t>
      </w:r>
      <m:oMath>
        <m:r>
          <w:rPr>
            <w:rFonts w:ascii="Cambria Math" w:hAnsi="Cambria Math"/>
          </w:rPr>
          <m:t>y</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O</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out</m:t>
            </m:r>
          </m:sup>
        </m:sSubSup>
      </m:oMath>
      <w:r>
        <w:t xml:space="preserve">, and </w:t>
      </w:r>
      <m:oMath>
        <m:r>
          <m:rPr>
            <m:scr m:val="script"/>
            <m:sty m:val="p"/>
          </m:rPr>
          <w:rPr>
            <w:rFonts w:ascii="Cambria Math" w:hAnsi="Cambria Math"/>
          </w:rPr>
          <m:t>A</m:t>
        </m:r>
      </m:oMath>
      <w:r>
        <w:t xml:space="preserve"> is the corresponding typed candidate-tuple space. Failure returns a typed non-deliverable error. A successful operation returns </w:t>
      </w:r>
      <m:oMath>
        <m:r>
          <m:rPr>
            <m:scr m:val="sans-serif"/>
            <m:sty m:val="p"/>
          </m:rPr>
          <w:rPr>
            <w:rFonts w:ascii="Cambria Math" w:hAnsi="Cambria Math"/>
          </w:rPr>
          <m:t>Ok</m:t>
        </m:r>
        <m:r>
          <m:rPr>
            <m:sty m:val="p"/>
          </m:rPr>
          <w:rPr>
            <w:rFonts w:ascii="Cambria Math" w:hAnsi="Cambria Math"/>
          </w:rPr>
          <m:t>(</m:t>
        </m:r>
        <m:r>
          <w:rPr>
            <w:rFonts w:ascii="Cambria Math" w:hAnsi="Cambria Math"/>
          </w:rPr>
          <m:t>a</m:t>
        </m:r>
        <m:r>
          <m:rPr>
            <m:sty m:val="p"/>
          </m:rPr>
          <w:rPr>
            <w:rFonts w:ascii="Cambria Math" w:hAnsi="Cambria Math"/>
          </w:rPr>
          <m:t>)</m:t>
        </m:r>
      </m:oMath>
      <w:r>
        <w:t>, not a final verdict, so transformation success is not confused with authorization.</w:t>
      </w:r>
    </w:p>
    <w:p w14:paraId="2201BBD7" w14:textId="77777777" w:rsidR="00412662" w:rsidRDefault="00CD0312">
      <w:pPr>
        <w:pStyle w:val="BodyText"/>
      </w:pPr>
      <w:r>
        <w:t xml:space="preserve">The performed level records construction. Structural output reserializes a complete parse under an allowlisted component grammar and may retain selected compressed payload; semantic output serializes a decoded intermediate representation under policy bounds. Let </w:t>
      </w:r>
      <m:oMath>
        <m:sSub>
          <m:sSubPr>
            <m:ctrlPr>
              <w:rPr>
                <w:rFonts w:ascii="Cambria Math" w:hAnsi="Cambria Math"/>
              </w:rPr>
            </m:ctrlPr>
          </m:sSubPr>
          <m:e>
            <m:r>
              <m:rPr>
                <m:sty m:val="p"/>
              </m:rPr>
              <w:rPr>
                <w:rFonts w:ascii="Cambria Math" w:hAnsi="Cambria Math"/>
              </w:rPr>
              <m:t>Ω</m:t>
            </m:r>
          </m:e>
          <m:sub>
            <m:r>
              <w:rPr>
                <w:rFonts w:ascii="Cambria Math" w:hAnsi="Cambria Math"/>
              </w:rPr>
              <m:t>p</m:t>
            </m:r>
          </m:sub>
        </m:sSub>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in</m:t>
            </m:r>
          </m:sup>
        </m:sSubSup>
        <m:r>
          <m:rPr>
            <m:sty m:val="p"/>
          </m:rPr>
          <w:rPr>
            <w:rFonts w:ascii="Cambria Math" w:hAnsi="Cambria Math"/>
          </w:rPr>
          <m:t>×{</m:t>
        </m:r>
        <m:r>
          <m:rPr>
            <m:scr m:val="sans-serif"/>
            <m:sty m:val="p"/>
          </m:rPr>
          <w:rPr>
            <w:rFonts w:ascii="Cambria Math" w:hAnsi="Cambria Math"/>
          </w:rPr>
          <m:t>NotProcessed</m:t>
        </m:r>
        <m:r>
          <m:rPr>
            <m:sty m:val="p"/>
          </m:rPr>
          <w:rPr>
            <w:rFonts w:ascii="Cambria Math" w:hAnsi="Cambria Math"/>
          </w:rPr>
          <m:t>,</m:t>
        </m:r>
        <m:r>
          <m:rPr>
            <m:scr m:val="sans-serif"/>
            <m:sty m:val="p"/>
          </m:rPr>
          <w:rPr>
            <w:rFonts w:ascii="Cambria Math" w:hAnsi="Cambria Math"/>
          </w:rPr>
          <m:t>Structural</m:t>
        </m:r>
        <m:r>
          <m:rPr>
            <m:sty m:val="p"/>
          </m:rPr>
          <w:rPr>
            <w:rFonts w:ascii="Cambria Math" w:hAnsi="Cambria Math"/>
          </w:rPr>
          <m:t>,</m:t>
        </m:r>
        <m:r>
          <m:rPr>
            <m:scr m:val="sans-serif"/>
            <m:sty m:val="p"/>
          </m:rPr>
          <w:rPr>
            <w:rFonts w:ascii="Cambria Math" w:hAnsi="Cambria Math"/>
          </w:rPr>
          <m:t>Semantic</m:t>
        </m:r>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out</m:t>
            </m:r>
          </m:sup>
        </m:sSubSup>
      </m:oMath>
      <w:r>
        <w:t xml:space="preserve"> </w:t>
      </w:r>
      <w:r>
        <w:t xml:space="preserve">be the registered source–level–output relation. It permits same-format routes and explicit conversions such as WAV to MP3 or WebM to MP4. The required level </w:t>
      </w:r>
      <m:oMath>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oMath>
      <w:r>
        <w:t xml:space="preserve"> is fixed before dispatch. Acceptance requires</w:t>
      </w:r>
    </w:p>
    <w:p w14:paraId="378FEF30" w14:textId="77777777" w:rsidR="00412662" w:rsidRDefault="00CD0312">
      <w:pPr>
        <w:pStyle w:val="BodyText"/>
      </w:pPr>
      <m:oMathPara>
        <m:oMathParaPr>
          <m:jc m:val="center"/>
        </m:oMathParaP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p</m:t>
              </m:r>
            </m:sub>
          </m:sSub>
          <m:r>
            <m:rPr>
              <m:sty m:val="p"/>
            </m:rPr>
            <w:rPr>
              <w:rFonts w:ascii="Cambria Math" w:hAnsi="Cambria Math"/>
            </w:rPr>
            <m:t>.</m:t>
          </m:r>
        </m:oMath>
      </m:oMathPara>
    </w:p>
    <w:p w14:paraId="27D7D43D" w14:textId="77777777" w:rsidR="00412662" w:rsidRDefault="00CD0312">
      <w:pPr>
        <w:pStyle w:val="FirstParagraph"/>
      </w:pPr>
      <w:r>
        <w:t>A handler cannot lower this requirement based on input convenience. If a semantic path is unavailable or fails, a strict semantic profile blocks instead of returning a structural candidate.</w:t>
      </w:r>
    </w:p>
    <w:p w14:paraId="1DF5ECCC" w14:textId="77777777" w:rsidR="00412662" w:rsidRDefault="00CD0312">
      <w:pPr>
        <w:pStyle w:val="BodyText"/>
      </w:pPr>
      <w:r>
        <w:t xml:space="preserve">The versioned registry </w:t>
      </w:r>
      <m:oMath>
        <m:sSub>
          <m:sSubPr>
            <m:ctrlPr>
              <w:rPr>
                <w:rFonts w:ascii="Cambria Math" w:hAnsi="Cambria Math"/>
              </w:rPr>
            </m:ctrlPr>
          </m:sSubPr>
          <m:e>
            <m:r>
              <m:rPr>
                <m:sty m:val="p"/>
              </m:rPr>
              <w:rPr>
                <w:rFonts w:ascii="Cambria Math" w:hAnsi="Cambria Math"/>
              </w:rPr>
              <m:t>Π</m:t>
            </m:r>
          </m:e>
          <m:sub>
            <m:r>
              <w:rPr>
                <w:rFonts w:ascii="Cambria Math" w:hAnsi="Cambria Math"/>
              </w:rPr>
              <m:t>v</m:t>
            </m:r>
          </m:sub>
        </m:sSub>
      </m:oMath>
      <w:r>
        <w:t xml:space="preserve"> </w:t>
      </w:r>
      <w:r>
        <w:t xml:space="preserve">contains authorizing parsers whose code paths are separate from the constructing handlers. Each output profile </w:t>
      </w:r>
      <m:oMath>
        <m:r>
          <w:rPr>
            <w:rFonts w:ascii="Cambria Math" w:hAnsi="Cambria Math"/>
          </w:rPr>
          <m:t>k</m:t>
        </m:r>
      </m:oMath>
      <w:r>
        <w:t xml:space="preserve"> names a nonempty configured set </w:t>
      </w:r>
      <m:oMath>
        <m:sSubSup>
          <m:sSubSupPr>
            <m:ctrlPr>
              <w:rPr>
                <w:rFonts w:ascii="Cambria Math" w:hAnsi="Cambria Math"/>
              </w:rPr>
            </m:ctrlPr>
          </m:sSubSupPr>
          <m:e>
            <m:r>
              <m:rPr>
                <m:sty m:val="p"/>
              </m:rPr>
              <w:rPr>
                <w:rFonts w:ascii="Cambria Math" w:hAnsi="Cambria Math"/>
              </w:rPr>
              <m:t>Π</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up>
            <m:r>
              <m:rPr>
                <m:sty m:val="p"/>
              </m:rPr>
              <w:rPr>
                <w:rFonts w:ascii="Cambria Math" w:hAnsi="Cambria Math"/>
              </w:rPr>
              <m:t>auth</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v</m:t>
            </m:r>
          </m:sub>
        </m:sSub>
      </m:oMath>
      <w:r>
        <w:t xml:space="preserve">. A parser report </w:t>
      </w:r>
      <m:oMath>
        <m:r>
          <w:rPr>
            <w:rFonts w:ascii="Cambria Math" w:hAnsi="Cambria Math"/>
          </w:rPr>
          <m:t>ρ</m:t>
        </m:r>
      </m:oMath>
      <w:r>
        <w:t xml:space="preserve"> records the initial offset </w:t>
      </w:r>
      <m:oMath>
        <m:r>
          <w:rPr>
            <w:rFonts w:ascii="Cambria Math" w:hAnsi="Cambria Math"/>
          </w:rPr>
          <m:t>ρ</m:t>
        </m:r>
        <m:r>
          <m:rPr>
            <m:sty m:val="p"/>
          </m:rPr>
          <w:rPr>
            <w:rFonts w:ascii="Cambria Math" w:hAnsi="Cambria Math"/>
          </w:rPr>
          <m:t>.</m:t>
        </m:r>
        <m:r>
          <w:rPr>
            <w:rFonts w:ascii="Cambria Math" w:hAnsi="Cambria Math"/>
          </w:rPr>
          <m:t>o</m:t>
        </m:r>
      </m:oMath>
      <w:r>
        <w:t xml:space="preserve">, terminal offset </w:t>
      </w:r>
      <m:oMath>
        <m:r>
          <w:rPr>
            <w:rFonts w:ascii="Cambria Math" w:hAnsi="Cambria Math"/>
          </w:rPr>
          <m:t>ρ</m:t>
        </m:r>
        <m:r>
          <m:rPr>
            <m:sty m:val="p"/>
          </m:rPr>
          <w:rPr>
            <w:rFonts w:ascii="Cambria Math" w:hAnsi="Cambria Math"/>
          </w:rPr>
          <m:t>.</m:t>
        </m:r>
        <m:r>
          <w:rPr>
            <w:rFonts w:ascii="Cambria Math" w:hAnsi="Cambria Math"/>
          </w:rPr>
          <m:t>t</m:t>
        </m:r>
      </m:oMath>
      <w:r>
        <w:t>, observed profile, component count, canonicality checks, and bounded observations. Define</w:t>
      </w:r>
    </w:p>
    <w:p w14:paraId="7E8A1044" w14:textId="77777777" w:rsidR="00412662" w:rsidRDefault="00CD0312">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ans-serif"/>
                      <m:sty m:val="p"/>
                    </m:rPr>
                    <w:rPr>
                      <w:rFonts w:ascii="Cambria Math" w:hAnsi="Cambria Math"/>
                    </w:rPr>
                    <m:t>CompleteOK</m:t>
                  </m:r>
                </m:e>
                <m:sub>
                  <m:r>
                    <w:rPr>
                      <w:rFonts w:ascii="Cambria Math" w:hAnsi="Cambria Math"/>
                    </w:rPr>
                    <m:t>p</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t>
              </m:r>
              <m:r>
                <w:rPr>
                  <w:rFonts w:ascii="Cambria Math" w:hAnsi="Cambria Math"/>
                </w:rPr>
                <m:t>&amp;</m:t>
              </m:r>
              <m:r>
                <w:rPr>
                  <w:rFonts w:ascii="Cambria Math" w:hAnsi="Cambria Math"/>
                </w:rPr>
                <m:t>ρ</m:t>
              </m:r>
              <m:r>
                <m:rPr>
                  <m:sty m:val="p"/>
                </m:rPr>
                <w:rPr>
                  <w:rFonts w:ascii="Cambria Math" w:hAnsi="Cambria Math"/>
                </w:rPr>
                <m:t>.</m:t>
              </m:r>
              <m:r>
                <m:rPr>
                  <m:scr m:val="sans-serif"/>
                  <m:sty m:val="p"/>
                </m:rPr>
                <w:rPr>
                  <w:rFonts w:ascii="Cambria Math" w:hAnsi="Cambria Math"/>
                </w:rPr>
                <m:t>ok</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ρ</m:t>
              </m:r>
              <m:r>
                <m:rPr>
                  <m:sty m:val="p"/>
                </m:rPr>
                <w:rPr>
                  <w:rFonts w:ascii="Cambria Math" w:hAnsi="Cambria Math"/>
                </w:rPr>
                <m:t>.</m:t>
              </m:r>
              <m:r>
                <m:rPr>
                  <m:scr m:val="sans-serif"/>
                  <m:sty m:val="p"/>
                </m:rPr>
                <w:rPr>
                  <w:rFonts w:ascii="Cambria Math" w:hAnsi="Cambria Math"/>
                </w:rPr>
                <m:t>profile</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ρ</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canonical</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e>
          </m:eqArr>
        </m:oMath>
      </m:oMathPara>
    </w:p>
    <w:p w14:paraId="119F0FD2" w14:textId="257A636C" w:rsidR="00412662" w:rsidRDefault="00CD0312">
      <w:pPr>
        <w:pStyle w:val="FirstParagraph"/>
      </w:pPr>
      <w:r>
        <w:t xml:space="preserve">where </w:t>
      </w:r>
      <m:oMath>
        <m:r>
          <w:rPr>
            <w:rFonts w:ascii="Cambria Math" w:hAnsi="Cambria Math"/>
          </w:rPr>
          <m:t>ρ</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canonical</m:t>
            </m:r>
          </m:e>
          <m:sub>
            <m:r>
              <w:rPr>
                <w:rFonts w:ascii="Cambria Math" w:hAnsi="Cambria Math"/>
              </w:rPr>
              <m:t>p</m:t>
            </m:r>
            <m:r>
              <m:rPr>
                <m:sty m:val="p"/>
              </m:rPr>
              <w:rPr>
                <w:rFonts w:ascii="Cambria Math" w:hAnsi="Cambria Math"/>
              </w:rPr>
              <m:t>,</m:t>
            </m:r>
            <m:r>
              <w:rPr>
                <w:rFonts w:ascii="Cambria Math" w:hAnsi="Cambria Math"/>
              </w:rPr>
              <m:t>k</m:t>
            </m:r>
          </m:sub>
        </m:sSub>
      </m:oMath>
      <w:r>
        <w:t xml:space="preserve"> </w:t>
      </w:r>
      <w:r>
        <w:t xml:space="preserve">denotes satisfaction of the policy-indexed component, ordering, cardinality, integrity, cross-reference, and </w:t>
      </w:r>
      <w:r>
        <w:lastRenderedPageBreak/>
        <w:t xml:space="preserve">resource predicates for </w:t>
      </w:r>
      <m:oMath>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r>
              <w:rPr>
                <w:rFonts w:ascii="Cambria Math" w:hAnsi="Cambria Math"/>
              </w:rPr>
              <m:t>k</m:t>
            </m:r>
          </m:sub>
        </m:sSub>
      </m:oMath>
      <w:r>
        <w:t>. The configured authorizing condition is</w:t>
      </w:r>
      <w:r w:rsidR="00377DEE">
        <w:t xml:space="preserve"> formalized as follows</w:t>
      </w:r>
    </w:p>
    <w:p w14:paraId="1E2E9C5F" w14:textId="77777777" w:rsidR="00412662" w:rsidRDefault="00CD0312">
      <w:pPr>
        <w:pStyle w:val="BodyText"/>
      </w:pPr>
      <m:oMathPara>
        <m:oMathParaPr>
          <m:jc m:val="center"/>
        </m:oMathParaPr>
        <m:oMath>
          <m:sSub>
            <m:sSubPr>
              <m:ctrlPr>
                <w:rPr>
                  <w:rFonts w:ascii="Cambria Math" w:hAnsi="Cambria Math"/>
                </w:rPr>
              </m:ctrlPr>
            </m:sSubPr>
            <m:e>
              <m:r>
                <m:rPr>
                  <m:scr m:val="sans-serif"/>
                  <m:sty m:val="p"/>
                </m:rPr>
                <w:rPr>
                  <w:rFonts w:ascii="Cambria Math" w:hAnsi="Cambria Math"/>
                </w:rPr>
                <m:t>Valid</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Π</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up>
              <m:r>
                <m:rPr>
                  <m:sty m:val="p"/>
                </m:rPr>
                <w:rPr>
                  <w:rFonts w:ascii="Cambria Math" w:hAnsi="Cambria Math"/>
                </w:rPr>
                <m:t>auth</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Π</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up>
                  <m:r>
                    <m:rPr>
                      <m:sty m:val="p"/>
                    </m:rPr>
                    <w:rPr>
                      <w:rFonts w:ascii="Cambria Math" w:hAnsi="Cambria Math"/>
                    </w:rPr>
                    <m:t>auth</m:t>
                  </m:r>
                </m:sup>
              </m:sSubSup>
            </m:lim>
          </m:limLow>
          <m:sSub>
            <m:sSubPr>
              <m:ctrlPr>
                <w:rPr>
                  <w:rFonts w:ascii="Cambria Math" w:hAnsi="Cambria Math"/>
                </w:rPr>
              </m:ctrlPr>
            </m:sSubPr>
            <m:e>
              <m:r>
                <m:rPr>
                  <m:scr m:val="sans-serif"/>
                  <m:sty m:val="p"/>
                </m:rPr>
                <w:rPr>
                  <w:rFonts w:ascii="Cambria Math" w:hAnsi="Cambria Math"/>
                </w:rPr>
                <m:t>CompleteOK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7D319B03" w14:textId="77777777" w:rsidR="00412662" w:rsidRDefault="00CD0312">
      <w:pPr>
        <w:pStyle w:val="FirstParagraph"/>
      </w:pPr>
      <w:r>
        <w:t>The reference implementation normally selects one registered authorizing grammar from the declared output type and then checks that its report agrees with the generated name and byte recognizer. It does not run every parser in the registry. External validators from different tool lineages are used only in the empirical protocol and do not enter the analytical acceptance predicate.</w:t>
      </w:r>
    </w:p>
    <w:p w14:paraId="7314AC43" w14:textId="77777777" w:rsidR="00412662" w:rsidRDefault="00CD0312">
      <w:pPr>
        <w:pStyle w:val="BodyText"/>
      </w:pPr>
      <w:r>
        <w:t>The candidate acceptance predicate is</w:t>
      </w:r>
    </w:p>
    <w:p w14:paraId="7B216F03" w14:textId="77777777" w:rsidR="00412662" w:rsidRDefault="00CD0312">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ans-serif"/>
                      <m:sty m:val="p"/>
                    </m:rPr>
                    <w:rPr>
                      <w:rFonts w:ascii="Cambria Math" w:hAnsi="Cambria Math"/>
                    </w:rPr>
                    <m:t>Accept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e>
            <m:e>
              <m:r>
                <w:rPr>
                  <w:rFonts w:ascii="Cambria Math" w:hAnsi="Cambria Math"/>
                </w:rPr>
                <m:t>&amp;</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Rec</m:t>
                  </m:r>
                </m:e>
                <m:sub>
                  <m:r>
                    <w:rPr>
                      <w:rFonts w:ascii="Cambria Math" w:hAnsi="Cambria Math"/>
                    </w:rPr>
                    <m:t>p</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u</m:t>
              </m:r>
              <m:r>
                <m:rPr>
                  <m:sty m:val="p"/>
                </m:rPr>
                <w:rPr>
                  <w:rFonts w:ascii="Cambria Math" w:hAnsi="Cambria Math"/>
                </w:rPr>
                <m:t>)=</m:t>
              </m:r>
              <m:r>
                <m:rPr>
                  <m:scr m:val="sans-serif"/>
                  <m:sty m:val="p"/>
                </m:rPr>
                <w:rPr>
                  <w:rFonts w:ascii="Cambria Math" w:hAnsi="Cambria Math"/>
                </w:rPr>
                <m:t>Ok</m:t>
              </m:r>
              <m:r>
                <m:rPr>
                  <m:sty m:val="p"/>
                </m:rPr>
                <w:rPr>
                  <w:rFonts w:ascii="Cambria Math" w:hAnsi="Cambria Math"/>
                </w:rPr>
                <m:t>(</m:t>
              </m:r>
              <m:r>
                <w:rPr>
                  <w:rFonts w:ascii="Cambria Math" w:hAnsi="Cambria Math"/>
                </w:rPr>
                <m:t>a</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InputOK</m:t>
                  </m:r>
                </m:e>
                <m:sub>
                  <m:r>
                    <w:rPr>
                      <w:rFonts w:ascii="Cambria Math" w:hAnsi="Cambria Math"/>
                    </w:rPr>
                    <m:t>p</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e>
            <m:e>
              <m:r>
                <w:rPr>
                  <w:rFonts w:ascii="Cambria Math" w:hAnsi="Cambria Math"/>
                </w:rPr>
                <m:t>&amp;</m:t>
              </m:r>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p</m:t>
                  </m:r>
                </m:sub>
              </m:sSub>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NameOutOK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TypeOutOK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ByteTypeOK</m:t>
                  </m:r>
                </m:e>
                <m:sub>
                  <m:r>
                    <w:rPr>
                      <w:rFonts w:ascii="Cambria Math" w:hAnsi="Cambria Math"/>
                    </w:rPr>
                    <m:t>p</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LevelOK</m:t>
                  </m:r>
                </m:e>
                <m:sub>
                  <m:r>
                    <w:rPr>
                      <w:rFonts w:ascii="Cambria Math" w:hAnsi="Cambria Math"/>
                    </w:rPr>
                    <m:t>p</m:t>
                  </m:r>
                </m:sub>
              </m:sSub>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BoundsOK</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e</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ScanOK</m:t>
                  </m:r>
                </m:e>
                <m:sub>
                  <m:r>
                    <w:rPr>
                      <w:rFonts w:ascii="Cambria Math" w:hAnsi="Cambria Math"/>
                    </w:rPr>
                    <m:t>p</m:t>
                  </m:r>
                </m:sub>
              </m:sSub>
              <m:r>
                <m:rPr>
                  <m:sty m:val="p"/>
                </m:rPr>
                <w:rPr>
                  <w:rFonts w:ascii="Cambria Math" w:hAnsi="Cambria Math"/>
                </w:rPr>
                <m:t>(</m:t>
              </m:r>
              <m:r>
                <w:rPr>
                  <w:rFonts w:ascii="Cambria Math" w:hAnsi="Cambria Math"/>
                </w:rPr>
                <m:t>y</m:t>
              </m:r>
              <m:r>
                <m:rPr>
                  <m:sty m:val="p"/>
                </m:rPr>
                <w:rPr>
                  <w:rFonts w:ascii="Cambria Math" w:hAnsi="Cambria Math"/>
                </w:rPr>
                <m:t>)</m:t>
              </m:r>
            </m:e>
            <m:e>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Valid</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m:rPr>
                  <m:sty m:val="p"/>
                </m:rPr>
                <w:rPr>
                  <w:rFonts w:ascii="Cambria Math" w:hAnsi="Cambria Math"/>
                </w:rPr>
                <m:t>(</m:t>
              </m:r>
              <m:r>
                <w:rPr>
                  <w:rFonts w:ascii="Cambria Math" w:hAnsi="Cambria Math"/>
                </w:rPr>
                <m:t>y</m:t>
              </m:r>
              <m:r>
                <m:rPr>
                  <m:sty m:val="p"/>
                </m:rPr>
                <w:rPr>
                  <w:rFonts w:ascii="Cambria Math" w:hAnsi="Cambria Math"/>
                </w:rPr>
                <m:t>).</m:t>
              </m:r>
            </m:e>
          </m:eqArr>
        </m:oMath>
      </m:oMathPara>
    </w:p>
    <w:p w14:paraId="4CACBCDA" w14:textId="77777777" w:rsidR="00412662" w:rsidRDefault="00CD0312">
      <w:pPr>
        <w:pStyle w:val="FirstParagraph"/>
      </w:pPr>
      <w:r>
        <w:t>Every conjunct is necessary. Signature policy is evaluated on the reconstructed bytes because scanning only the source would not authorize the emitted object. An optional pre-scan can reject early but cannot replace the rebuilt-output scan. Output bytes, expansion ratio, dimensions, frames, duration, channels, component counts, and nesting are checked with overflow-safe arithmetic.</w:t>
      </w:r>
    </w:p>
    <w:p w14:paraId="66D644F4" w14:textId="45204119" w:rsidR="00377DEE" w:rsidRDefault="00CD0312">
      <w:pPr>
        <w:pStyle w:val="BodyText"/>
      </w:pPr>
      <w:r>
        <w:t>Reconstruction success creates only a candidate; unsupported required levels block, and delivery awaits complete validation (</w:t>
      </w:r>
      <w:hyperlink w:anchor="fig:reconstruct-or-reject">
        <w:r>
          <w:rPr>
            <w:rStyle w:val="Hyperlink"/>
          </w:rPr>
          <w:t>Figure 2</w:t>
        </w:r>
      </w:hyperlink>
      <w:r>
        <w:t>).</w:t>
      </w:r>
    </w:p>
    <w:p w14:paraId="3A315E69" w14:textId="77777777" w:rsidR="00412662" w:rsidRDefault="00412662">
      <w:pPr>
        <w:sectPr w:rsidR="00412662">
          <w:footerReference w:type="default" r:id="rId17"/>
          <w:footnotePr>
            <w:numRestart w:val="eachSect"/>
          </w:footnotePr>
          <w:type w:val="continuous"/>
          <w:pgSz w:w="11906" w:h="16838"/>
          <w:pgMar w:top="878" w:right="878" w:bottom="878" w:left="878" w:header="510" w:footer="510" w:gutter="0"/>
          <w:cols w:num="2" w:space="360"/>
        </w:sectPr>
      </w:pPr>
    </w:p>
    <w:p w14:paraId="12FFA369" w14:textId="77777777" w:rsidR="00412662" w:rsidRDefault="00CD0312">
      <w:pPr>
        <w:pStyle w:val="CaptionedFigure"/>
      </w:pPr>
      <w:bookmarkStart w:id="8" w:name="fig:reconstruct-or-reject"/>
      <w:r>
        <w:rPr>
          <w:noProof/>
        </w:rPr>
        <w:drawing>
          <wp:inline distT="0" distB="0" distL="0" distR="0" wp14:anchorId="67E8A10B" wp14:editId="354937F3">
            <wp:extent cx="6179424" cy="1371263"/>
            <wp:effectExtent l="0" t="0" r="0" b="0"/>
            <wp:docPr id="100" name="Picture" descr="Fail-closed reconstruction decision. Solid edges form the only publication path. Dashed edges denote disagreement, unsupported reconstruction, transformation failure, failed or indeterminate authorization, and commit failure. All converge on one non-deliverable terminal state."/>
            <wp:cNvGraphicFramePr/>
            <a:graphic xmlns:a="http://schemas.openxmlformats.org/drawingml/2006/main">
              <a:graphicData uri="http://schemas.openxmlformats.org/drawingml/2006/picture">
                <pic:pic xmlns:pic="http://schemas.openxmlformats.org/drawingml/2006/picture">
                  <pic:nvPicPr>
                    <pic:cNvPr id="101" name="Picture" descr="word-assets/figure-2.png"/>
                    <pic:cNvPicPr>
                      <a:picLocks noChangeAspect="1" noChangeArrowheads="1"/>
                    </pic:cNvPicPr>
                  </pic:nvPicPr>
                  <pic:blipFill rotWithShape="1">
                    <a:blip r:embed="rId18"/>
                    <a:srcRect t="31705"/>
                    <a:stretch>
                      <a:fillRect/>
                    </a:stretch>
                  </pic:blipFill>
                  <pic:spPr bwMode="auto">
                    <a:xfrm>
                      <a:off x="0" y="0"/>
                      <a:ext cx="6181344" cy="1371689"/>
                    </a:xfrm>
                    <a:prstGeom prst="rect">
                      <a:avLst/>
                    </a:prstGeom>
                    <a:noFill/>
                    <a:ln>
                      <a:noFill/>
                    </a:ln>
                    <a:extLst>
                      <a:ext uri="{53640926-AAD7-44D8-BBD7-CCE9431645EC}">
                        <a14:shadowObscured xmlns:a14="http://schemas.microsoft.com/office/drawing/2010/main"/>
                      </a:ext>
                    </a:extLst>
                  </pic:spPr>
                </pic:pic>
              </a:graphicData>
            </a:graphic>
          </wp:inline>
        </w:drawing>
      </w:r>
    </w:p>
    <w:p w14:paraId="742CAEA2" w14:textId="77777777" w:rsidR="00412662" w:rsidRDefault="00CD0312">
      <w:pPr>
        <w:pStyle w:val="ImageCaption"/>
      </w:pPr>
      <w:r>
        <w:t>Figure 2. Fail-closed reconstruction decision. Solid edges form the only publication path. Dashed edges denote disagreement, unsupported reconstruction, transformation failure, failed or indeterminate authorization, and commit failure. All converge on one non-deliverable terminal state.</w:t>
      </w:r>
    </w:p>
    <w:bookmarkEnd w:id="8"/>
    <w:p w14:paraId="71348598" w14:textId="77777777" w:rsidR="00412662" w:rsidRDefault="00412662">
      <w:pPr>
        <w:sectPr w:rsidR="00412662">
          <w:footerReference w:type="default" r:id="rId19"/>
          <w:footnotePr>
            <w:numRestart w:val="eachSect"/>
          </w:footnotePr>
          <w:type w:val="continuous"/>
          <w:pgSz w:w="11906" w:h="16838"/>
          <w:pgMar w:top="878" w:right="878" w:bottom="878" w:left="878" w:header="510" w:footer="510" w:gutter="0"/>
          <w:cols w:space="720"/>
        </w:sectPr>
      </w:pPr>
    </w:p>
    <w:p w14:paraId="06F60518" w14:textId="77777777" w:rsidR="00412662" w:rsidRDefault="00CD0312">
      <w:pPr>
        <w:pStyle w:val="BodyText"/>
      </w:pPr>
      <w:bookmarkStart w:id="9" w:name="def:operational-system"/>
      <w:r>
        <w:rPr>
          <w:b/>
          <w:bCs/>
        </w:rPr>
        <w:t>Definition 1</w:t>
      </w:r>
      <w:r>
        <w:t xml:space="preserve"> (Operational delivery system). </w:t>
      </w:r>
      <w:r>
        <w:rPr>
          <w:i/>
          <w:iCs/>
        </w:rPr>
        <w:t xml:space="preserve">Let a state be </w:t>
      </w:r>
      <m:oMath>
        <m:r>
          <w:rPr>
            <w:rFonts w:ascii="Cambria Math" w:hAnsi="Cambria Math"/>
          </w:rPr>
          <m:t>z</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h</m:t>
        </m:r>
        <m:r>
          <m:rPr>
            <m:sty m:val="p"/>
          </m:rPr>
          <w:rPr>
            <w:rFonts w:ascii="Cambria Math" w:hAnsi="Cambria Math"/>
          </w:rPr>
          <m:t>)</m:t>
        </m:r>
      </m:oMath>
      <w:r>
        <w:rPr>
          <w:i/>
          <w:iCs/>
        </w:rPr>
        <w:t xml:space="preserve">, where </w:t>
      </w:r>
      <m:oMath>
        <m:r>
          <w:rPr>
            <w:rFonts w:ascii="Cambria Math" w:hAnsi="Cambria Math"/>
          </w:rPr>
          <m:t>σ</m:t>
        </m:r>
        <m:r>
          <m:rPr>
            <m:sty m:val="p"/>
          </m:rPr>
          <w:rPr>
            <w:rFonts w:ascii="Cambria Math" w:hAnsi="Cambria Math"/>
          </w:rPr>
          <m:t>∈{</m:t>
        </m:r>
        <m:r>
          <m:rPr>
            <m:scr m:val="sans-serif"/>
            <m:sty m:val="p"/>
          </m:rPr>
          <w:rPr>
            <w:rFonts w:ascii="Cambria Math" w:hAnsi="Cambria Math"/>
          </w:rPr>
          <m:t>I</m:t>
        </m:r>
        <m:r>
          <m:rPr>
            <m:sty m:val="p"/>
          </m:rPr>
          <w:rPr>
            <w:rFonts w:ascii="Cambria Math" w:hAnsi="Cambria Math"/>
          </w:rPr>
          <m:t>,</m:t>
        </m:r>
        <m:r>
          <m:rPr>
            <m:scr m:val="sans-serif"/>
            <m:sty m:val="p"/>
          </m:rPr>
          <w:rPr>
            <w:rFonts w:ascii="Cambria Math" w:hAnsi="Cambria Math"/>
          </w:rPr>
          <m:t>R</m:t>
        </m:r>
        <m:r>
          <m:rPr>
            <m:sty m:val="p"/>
          </m:rPr>
          <w:rPr>
            <w:rFonts w:ascii="Cambria Math" w:hAnsi="Cambria Math"/>
          </w:rPr>
          <m:t>,</m:t>
        </m:r>
        <m:r>
          <m:rPr>
            <m:scr m:val="sans-serif"/>
            <m:sty m:val="p"/>
          </m:rPr>
          <w:rPr>
            <w:rFonts w:ascii="Cambria Math" w:hAnsi="Cambria Math"/>
          </w:rPr>
          <m:t>C</m:t>
        </m:r>
        <m:r>
          <m:rPr>
            <m:sty m:val="p"/>
          </m:rPr>
          <w:rPr>
            <w:rFonts w:ascii="Cambria Math" w:hAnsi="Cambria Math"/>
          </w:rPr>
          <m:t>,</m:t>
        </m:r>
        <m:r>
          <m:rPr>
            <m:scr m:val="sans-serif"/>
            <m:sty m:val="p"/>
          </m:rPr>
          <w:rPr>
            <w:rFonts w:ascii="Cambria Math" w:hAnsi="Cambria Math"/>
          </w:rPr>
          <m:t>A</m:t>
        </m:r>
        <m:r>
          <m:rPr>
            <m:sty m:val="p"/>
          </m:rPr>
          <w:rPr>
            <w:rFonts w:ascii="Cambria Math" w:hAnsi="Cambria Math"/>
          </w:rPr>
          <m:t>,</m:t>
        </m:r>
        <m:r>
          <m:rPr>
            <m:scr m:val="sans-serif"/>
            <m:sty m:val="p"/>
          </m:rPr>
          <w:rPr>
            <w:rFonts w:ascii="Cambria Math" w:hAnsi="Cambria Math"/>
          </w:rPr>
          <m:t>D</m:t>
        </m:r>
        <m:r>
          <m:rPr>
            <m:sty m:val="p"/>
          </m:rPr>
          <w:rPr>
            <w:rFonts w:ascii="Cambria Math" w:hAnsi="Cambria Math"/>
          </w:rPr>
          <m:t>,</m:t>
        </m:r>
        <m:r>
          <m:rPr>
            <m:scr m:val="sans-serif"/>
            <m:sty m:val="p"/>
          </m:rPr>
          <w:rPr>
            <w:rFonts w:ascii="Cambria Math" w:hAnsi="Cambria Math"/>
          </w:rPr>
          <m:t>P</m:t>
        </m:r>
        <m:r>
          <m:rPr>
            <m:sty m:val="p"/>
          </m:rPr>
          <w:rPr>
            <w:rFonts w:ascii="Cambria Math" w:hAnsi="Cambria Math"/>
          </w:rPr>
          <m:t>,</m:t>
        </m:r>
        <m:r>
          <m:rPr>
            <m:scr m:val="sans-serif"/>
            <m:sty m:val="p"/>
          </m:rPr>
          <w:rPr>
            <w:rFonts w:ascii="Cambria Math" w:hAnsi="Cambria Math"/>
          </w:rPr>
          <m:t>X</m:t>
        </m:r>
        <m:r>
          <m:rPr>
            <m:sty m:val="p"/>
          </m:rPr>
          <w:rPr>
            <w:rFonts w:ascii="Cambria Math" w:hAnsi="Cambria Math"/>
          </w:rPr>
          <m:t>}</m:t>
        </m:r>
      </m:oMath>
      <w:r>
        <w:rPr>
          <w:i/>
          <w:iCs/>
        </w:rPr>
        <w:t xml:space="preserve"> </w:t>
      </w:r>
      <w:r>
        <w:rPr>
          <w:i/>
          <w:iCs/>
        </w:rPr>
        <w:t xml:space="preserve">denotes initial, routed, candidate, authorized, delivered, published, or rejected; </w:t>
      </w:r>
      <m:oMath>
        <m:r>
          <w:rPr>
            <w:rFonts w:ascii="Cambria Math" w:hAnsi="Cambria Math"/>
          </w:rPr>
          <m:t>D</m:t>
        </m:r>
      </m:oMath>
      <w:r>
        <w:rPr>
          <w:i/>
          <w:iCs/>
        </w:rPr>
        <w:t xml:space="preserve"> is filesystem state; and </w:t>
      </w:r>
      <m:oMath>
        <m:r>
          <w:rPr>
            <w:rFonts w:ascii="Cambria Math" w:hAnsi="Cambria Math"/>
          </w:rPr>
          <m:t>h</m:t>
        </m:r>
        <m:r>
          <m:rPr>
            <m:sty m:val="p"/>
          </m:rPr>
          <w:rPr>
            <w:rFonts w:ascii="Cambria Math" w:hAnsi="Cambria Math"/>
          </w:rPr>
          <m:t>∈{</m:t>
        </m:r>
        <m:r>
          <m:rPr>
            <m:scr m:val="sans-serif"/>
            <m:sty m:val="p"/>
          </m:rPr>
          <w:rPr>
            <w:rFonts w:ascii="Cambria Math" w:hAnsi="Cambria Math"/>
          </w:rPr>
          <m:t>None</m:t>
        </m:r>
        <m:r>
          <m:rPr>
            <m:sty m:val="p"/>
          </m:rPr>
          <w:rPr>
            <w:rFonts w:ascii="Cambria Math" w:hAnsi="Cambria Math"/>
          </w:rPr>
          <m:t>,</m:t>
        </m:r>
        <m:r>
          <m:rPr>
            <m:scr m:val="sans-serif"/>
            <m:sty m:val="p"/>
          </m:rPr>
          <w:rPr>
            <w:rFonts w:ascii="Cambria Math" w:hAnsi="Cambria Math"/>
          </w:rPr>
          <m:t>Some</m:t>
        </m:r>
        <m:r>
          <m:rPr>
            <m:sty m:val="p"/>
          </m:rPr>
          <w:rPr>
            <w:rFonts w:ascii="Cambria Math" w:hAnsi="Cambria Math"/>
          </w:rPr>
          <m:t>(</m:t>
        </m:r>
        <m:r>
          <w:rPr>
            <w:rFonts w:ascii="Cambria Math" w:hAnsi="Cambria Math"/>
          </w:rPr>
          <m:t>y</m:t>
        </m:r>
        <m:r>
          <m:rPr>
            <m:sty m:val="p"/>
          </m:rPr>
          <w:rPr>
            <w:rFonts w:ascii="Cambria Math" w:hAnsi="Cambria Math"/>
          </w:rPr>
          <m:t>)}</m:t>
        </m:r>
      </m:oMath>
      <w:r>
        <w:rPr>
          <w:i/>
          <w:iCs/>
        </w:rPr>
        <w:t xml:space="preserve"> is the externally deliverable byte handle. Internal transitions </w:t>
      </w:r>
      <m:oMath>
        <m:r>
          <m:rPr>
            <m:scr m:val="sans-serif"/>
            <m:sty m:val="p"/>
          </m:rPr>
          <w:rPr>
            <w:rFonts w:ascii="Cambria Math" w:hAnsi="Cambria Math"/>
          </w:rPr>
          <m:t>I</m:t>
        </m:r>
        <m:r>
          <m:rPr>
            <m:sty m:val="p"/>
          </m:rPr>
          <w:rPr>
            <w:rFonts w:ascii="Cambria Math" w:hAnsi="Cambria Math"/>
          </w:rPr>
          <m:t>→</m:t>
        </m:r>
        <m:r>
          <m:rPr>
            <m:scr m:val="sans-serif"/>
            <m:sty m:val="p"/>
          </m:rPr>
          <w:rPr>
            <w:rFonts w:ascii="Cambria Math" w:hAnsi="Cambria Math"/>
          </w:rPr>
          <m:t>R</m:t>
        </m:r>
        <m:r>
          <m:rPr>
            <m:sty m:val="p"/>
          </m:rPr>
          <w:rPr>
            <w:rFonts w:ascii="Cambria Math" w:hAnsi="Cambria Math"/>
          </w:rPr>
          <m:t>→</m:t>
        </m:r>
        <m:r>
          <m:rPr>
            <m:scr m:val="sans-serif"/>
            <m:sty m:val="p"/>
          </m:rPr>
          <w:rPr>
            <w:rFonts w:ascii="Cambria Math" w:hAnsi="Cambria Math"/>
          </w:rPr>
          <m:t>C</m:t>
        </m:r>
        <m:r>
          <m:rPr>
            <m:sty m:val="p"/>
          </m:rPr>
          <w:rPr>
            <w:rFonts w:ascii="Cambria Math" w:hAnsi="Cambria Math"/>
          </w:rPr>
          <m:t>→</m:t>
        </m:r>
        <m:r>
          <m:rPr>
            <m:scr m:val="sans-serif"/>
            <m:sty m:val="p"/>
          </m:rPr>
          <w:rPr>
            <w:rFonts w:ascii="Cambria Math" w:hAnsi="Cambria Math"/>
          </w:rPr>
          <m:t>A</m:t>
        </m:r>
      </m:oMath>
      <w:r>
        <w:rPr>
          <w:i/>
          <w:iCs/>
        </w:rPr>
        <w:t xml:space="preserve"> preserve </w:t>
      </w:r>
      <m:oMath>
        <m:r>
          <m:rPr>
            <m:sty m:val="p"/>
          </m:rPr>
          <w:rPr>
            <w:rFonts w:ascii="Cambria Math" w:hAnsi="Cambria Math"/>
          </w:rPr>
          <m:t>(</m:t>
        </m:r>
        <m:r>
          <w:rPr>
            <w:rFonts w:ascii="Cambria Math" w:hAnsi="Cambria Math"/>
          </w:rPr>
          <m:t>D</m:t>
        </m:r>
        <m:r>
          <m:rPr>
            <m:sty m:val="p"/>
          </m:rPr>
          <w:rPr>
            <w:rFonts w:ascii="Cambria Math" w:hAnsi="Cambria Math"/>
          </w:rPr>
          <m:t>,</m:t>
        </m:r>
        <m:r>
          <m:rPr>
            <m:scr m:val="sans-serif"/>
            <m:sty m:val="p"/>
          </m:rPr>
          <w:rPr>
            <w:rFonts w:ascii="Cambria Math" w:hAnsi="Cambria Math"/>
          </w:rPr>
          <m:t>None</m:t>
        </m:r>
        <m:r>
          <m:rPr>
            <m:sty m:val="p"/>
          </m:rPr>
          <w:rPr>
            <w:rFonts w:ascii="Cambria Math" w:hAnsi="Cambria Math"/>
          </w:rPr>
          <m:t>)</m:t>
        </m:r>
      </m:oMath>
      <w:r>
        <w:rPr>
          <w:i/>
          <w:iCs/>
        </w:rPr>
        <w:t xml:space="preserve">. A failed premise transitions to </w:t>
      </w:r>
      <m:oMath>
        <m:r>
          <m:rPr>
            <m:scr m:val="sans-serif"/>
            <m:sty m:val="p"/>
          </m:rPr>
          <w:rPr>
            <w:rFonts w:ascii="Cambria Math" w:hAnsi="Cambria Math"/>
          </w:rPr>
          <m:t>X</m:t>
        </m:r>
      </m:oMath>
      <w:r>
        <w:rPr>
          <w:i/>
          <w:iCs/>
        </w:rPr>
        <w:t xml:space="preserve"> with the same pair. States </w:t>
      </w:r>
      <m:oMath>
        <m:r>
          <m:rPr>
            <m:scr m:val="sans-serif"/>
            <m:sty m:val="p"/>
          </m:rPr>
          <w:rPr>
            <w:rFonts w:ascii="Cambria Math" w:hAnsi="Cambria Math"/>
          </w:rPr>
          <m:t>P</m:t>
        </m:r>
      </m:oMath>
      <w:r>
        <w:rPr>
          <w:i/>
          <w:iCs/>
        </w:rPr>
        <w:t xml:space="preserve"> and </w:t>
      </w:r>
      <m:oMath>
        <m:r>
          <m:rPr>
            <m:scr m:val="sans-serif"/>
            <m:sty m:val="p"/>
          </m:rPr>
          <w:rPr>
            <w:rFonts w:ascii="Cambria Math" w:hAnsi="Cambria Math"/>
          </w:rPr>
          <m:t>X</m:t>
        </m:r>
      </m:oMath>
      <w:r>
        <w:rPr>
          <w:i/>
          <w:iCs/>
        </w:rPr>
        <w:t xml:space="preserve"> are terminal, so rejection cannot follow a completed publication. The transition </w:t>
      </w:r>
      <m:oMath>
        <m:r>
          <m:rPr>
            <m:scr m:val="sans-serif"/>
            <m:sty m:val="p"/>
          </m:rPr>
          <w:rPr>
            <w:rFonts w:ascii="Cambria Math" w:hAnsi="Cambria Math"/>
          </w:rPr>
          <m:t>A</m:t>
        </m:r>
        <m:r>
          <m:rPr>
            <m:sty m:val="p"/>
          </m:rPr>
          <w:rPr>
            <w:rFonts w:ascii="Cambria Math" w:hAnsi="Cambria Math"/>
          </w:rPr>
          <m:t>→</m:t>
        </m:r>
        <m:r>
          <m:rPr>
            <m:scr m:val="sans-serif"/>
            <m:sty m:val="p"/>
          </m:rPr>
          <w:rPr>
            <w:rFonts w:ascii="Cambria Math" w:hAnsi="Cambria Math"/>
          </w:rPr>
          <m:t>D</m:t>
        </m:r>
      </m:oMath>
      <w:r>
        <w:rPr>
          <w:i/>
          <w:iCs/>
        </w:rPr>
        <w:t xml:space="preserve"> exists only when </w:t>
      </w:r>
      <w:hyperlink w:anchor="eq:clean-only-delivery">
        <w:r>
          <w:rPr>
            <w:rStyle w:val="Hyperlink"/>
            <w:i/>
            <w:iCs/>
          </w:rPr>
          <w:t>Equation (16)</w:t>
        </w:r>
      </w:hyperlink>
      <w:r>
        <w:rPr>
          <w:i/>
          <w:iCs/>
        </w:rPr>
        <w:t xml:space="preserve"> yields </w:t>
      </w:r>
      <m:oMath>
        <m:r>
          <m:rPr>
            <m:scr m:val="sans-serif"/>
            <m:sty m:val="p"/>
          </m:rPr>
          <w:rPr>
            <w:rFonts w:ascii="Cambria Math" w:hAnsi="Cambria Math"/>
          </w:rPr>
          <m:t>Some</m:t>
        </m:r>
        <m:r>
          <m:rPr>
            <m:sty m:val="p"/>
          </m:rPr>
          <w:rPr>
            <w:rFonts w:ascii="Cambria Math" w:hAnsi="Cambria Math"/>
          </w:rPr>
          <m:t>(</m:t>
        </m:r>
        <m:r>
          <w:rPr>
            <w:rFonts w:ascii="Cambria Math" w:hAnsi="Cambria Math"/>
          </w:rPr>
          <m:t>y</m:t>
        </m:r>
        <m:r>
          <m:rPr>
            <m:sty m:val="p"/>
          </m:rPr>
          <w:rPr>
            <w:rFonts w:ascii="Cambria Math" w:hAnsi="Cambria Math"/>
          </w:rPr>
          <m:t>)</m:t>
        </m:r>
      </m:oMath>
      <w:r>
        <w:rPr>
          <w:i/>
          <w:iCs/>
        </w:rPr>
        <w:t xml:space="preserve">, and </w:t>
      </w:r>
      <m:oMath>
        <m:r>
          <m:rPr>
            <m:scr m:val="sans-serif"/>
            <m:sty m:val="p"/>
          </m:rPr>
          <w:rPr>
            <w:rFonts w:ascii="Cambria Math" w:hAnsi="Cambria Math"/>
          </w:rPr>
          <m:t>D</m:t>
        </m:r>
        <m:r>
          <m:rPr>
            <m:sty m:val="p"/>
          </m:rPr>
          <w:rPr>
            <w:rFonts w:ascii="Cambria Math" w:hAnsi="Cambria Math"/>
          </w:rPr>
          <m:t>→</m:t>
        </m:r>
        <m:r>
          <m:rPr>
            <m:scr m:val="sans-serif"/>
            <m:sty m:val="p"/>
          </m:rPr>
          <w:rPr>
            <w:rFonts w:ascii="Cambria Math" w:hAnsi="Cambria Math"/>
          </w:rPr>
          <m:t>P</m:t>
        </m:r>
      </m:oMath>
      <w:r>
        <w:rPr>
          <w:i/>
          <w:iCs/>
        </w:rPr>
        <w:t xml:space="preserve"> uses </w:t>
      </w:r>
      <w:hyperlink w:anchor="eq:publish-transition">
        <w:r>
          <w:rPr>
            <w:rStyle w:val="Hyperlink"/>
            <w:i/>
            <w:iCs/>
          </w:rPr>
          <w:t>Equation (17)</w:t>
        </w:r>
      </w:hyperlink>
      <w:r>
        <w:rPr>
          <w:i/>
          <w:iCs/>
        </w:rPr>
        <w:t>.</w:t>
      </w:r>
    </w:p>
    <w:p w14:paraId="272E1A59" w14:textId="77777777" w:rsidR="00412662" w:rsidRDefault="00CD0312">
      <w:pPr>
        <w:pStyle w:val="FirstParagraph"/>
      </w:pPr>
      <w:bookmarkStart w:id="10" w:name="prop:fail-closed-trace"/>
      <w:bookmarkEnd w:id="9"/>
      <w:r>
        <w:rPr>
          <w:b/>
          <w:bCs/>
        </w:rPr>
        <w:t>Proposition 2</w:t>
      </w:r>
      <w:r>
        <w:t xml:space="preserve"> (Fail-closed trace invariant). </w:t>
      </w:r>
      <w:r>
        <w:rPr>
          <w:i/>
          <w:iCs/>
        </w:rPr>
        <w:t xml:space="preserve">For every finite trace </w:t>
      </w:r>
      <m:oMath>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m:rPr>
            <m:scr m:val="sans-serif"/>
            <m:sty m:val="p"/>
          </m:rP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m:rPr>
            <m:scr m:val="sans-serif"/>
            <m:sty m:val="p"/>
          </m:rPr>
          <w:rPr>
            <w:rFonts w:ascii="Cambria Math" w:hAnsi="Cambria Math"/>
          </w:rPr>
          <m:t>None</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z</m:t>
        </m:r>
      </m:oMath>
      <w:r>
        <w:rPr>
          <w:i/>
          <w:iCs/>
        </w:rPr>
        <w:t xml:space="preserve">, </w:t>
      </w:r>
      <m:oMath>
        <m:r>
          <w:rPr>
            <w:rFonts w:ascii="Cambria Math" w:hAnsi="Cambria Math"/>
          </w:rPr>
          <m:t>σ</m:t>
        </m:r>
        <m:r>
          <m:rPr>
            <m:sty m:val="p"/>
          </m:rPr>
          <w:rPr>
            <w:rFonts w:ascii="Cambria Math" w:hAnsi="Cambria Math"/>
          </w:rPr>
          <m:t>(</m:t>
        </m:r>
        <m:r>
          <w:rPr>
            <w:rFonts w:ascii="Cambria Math" w:hAnsi="Cambria Math"/>
          </w:rPr>
          <m:t>z</m:t>
        </m:r>
        <m:r>
          <m:rPr>
            <m:sty m:val="p"/>
          </m:rPr>
          <w:rPr>
            <w:rFonts w:ascii="Cambria Math" w:hAnsi="Cambria Math"/>
          </w:rPr>
          <m:t>)=</m:t>
        </m:r>
        <m:r>
          <m:rPr>
            <m:scr m:val="sans-serif"/>
            <m:sty m:val="p"/>
          </m:rP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z</m:t>
        </m:r>
        <m:r>
          <m:rPr>
            <m:sty m:val="p"/>
          </m:rPr>
          <w:rPr>
            <w:rFonts w:ascii="Cambria Math" w:hAnsi="Cambria Math"/>
          </w:rPr>
          <m:t>)=</m:t>
        </m:r>
        <m:r>
          <m:rPr>
            <m:scr m:val="sans-serif"/>
            <m:sty m:val="p"/>
          </m:rPr>
          <w:rPr>
            <w:rFonts w:ascii="Cambria Math" w:hAnsi="Cambria Math"/>
          </w:rPr>
          <m:t>None</m:t>
        </m:r>
        <m:r>
          <m:rPr>
            <m:sty m:val="p"/>
          </m:rPr>
          <w:rPr>
            <w:rFonts w:ascii="Cambria Math" w:hAnsi="Cambria Math"/>
          </w:rPr>
          <m:t>.</m:t>
        </m:r>
      </m:oMath>
      <w:r>
        <w:rPr>
          <w:i/>
          <w:iCs/>
        </w:rPr>
        <w:t xml:space="preserve"> </w:t>
      </w:r>
      <w:r>
        <w:rPr>
          <w:i/>
          <w:iCs/>
        </w:rPr>
        <w:t xml:space="preserve">Moreover, </w:t>
      </w:r>
      <m:oMath>
        <m:r>
          <w:rPr>
            <w:rFonts w:ascii="Cambria Math" w:hAnsi="Cambria Math"/>
          </w:rPr>
          <m:t>h</m:t>
        </m:r>
        <m:r>
          <m:rPr>
            <m:sty m:val="p"/>
          </m:rPr>
          <w:rPr>
            <w:rFonts w:ascii="Cambria Math" w:hAnsi="Cambria Math"/>
          </w:rPr>
          <m:t>(</m:t>
        </m:r>
        <m:r>
          <w:rPr>
            <w:rFonts w:ascii="Cambria Math" w:hAnsi="Cambria Math"/>
          </w:rPr>
          <m:t>z</m:t>
        </m:r>
        <m:r>
          <m:rPr>
            <m:sty m:val="p"/>
          </m:rPr>
          <w:rPr>
            <w:rFonts w:ascii="Cambria Math" w:hAnsi="Cambria Math"/>
          </w:rPr>
          <m:t>)=</m:t>
        </m:r>
        <m:r>
          <m:rPr>
            <m:scr m:val="sans-serif"/>
            <m:sty m:val="p"/>
          </m:rPr>
          <w:rPr>
            <w:rFonts w:ascii="Cambria Math" w:hAnsi="Cambria Math"/>
          </w:rPr>
          <m:t>Some</m:t>
        </m:r>
        <m:r>
          <m:rPr>
            <m:sty m:val="p"/>
          </m:rPr>
          <w:rPr>
            <w:rFonts w:ascii="Cambria Math" w:hAnsi="Cambria Math"/>
          </w:rPr>
          <m:t>(</m:t>
        </m:r>
        <m:r>
          <w:rPr>
            <w:rFonts w:ascii="Cambria Math" w:hAnsi="Cambria Math"/>
          </w:rPr>
          <m:t>y</m:t>
        </m:r>
        <m:r>
          <m:rPr>
            <m:sty m:val="p"/>
          </m:rPr>
          <w:rPr>
            <w:rFonts w:ascii="Cambria Math" w:hAnsi="Cambria Math"/>
          </w:rPr>
          <m:t>)</m:t>
        </m:r>
      </m:oMath>
      <w:r>
        <w:rPr>
          <w:i/>
          <w:iCs/>
        </w:rPr>
        <w:t xml:space="preserve"> implies that the trace contains </w:t>
      </w:r>
      <m:oMath>
        <m:r>
          <m:rPr>
            <m:scr m:val="sans-serif"/>
            <m:sty m:val="p"/>
          </m:rPr>
          <w:rPr>
            <w:rFonts w:ascii="Cambria Math" w:hAnsi="Cambria Math"/>
          </w:rPr>
          <m:t>A</m:t>
        </m:r>
        <m:r>
          <m:rPr>
            <m:sty m:val="p"/>
          </m:rPr>
          <w:rPr>
            <w:rFonts w:ascii="Cambria Math" w:hAnsi="Cambria Math"/>
          </w:rPr>
          <m:t>→</m:t>
        </m:r>
        <m:r>
          <m:rPr>
            <m:scr m:val="sans-serif"/>
            <m:sty m:val="p"/>
          </m:rPr>
          <w:rPr>
            <w:rFonts w:ascii="Cambria Math" w:hAnsi="Cambria Math"/>
          </w:rPr>
          <m:t>D</m:t>
        </m:r>
      </m:oMath>
      <w:r>
        <w:rPr>
          <w:i/>
          <w:iCs/>
        </w:rPr>
        <w:t xml:space="preserve"> with </w:t>
      </w:r>
      <m:oMath>
        <m:sSub>
          <m:sSubPr>
            <m:ctrlPr>
              <w:rPr>
                <w:rFonts w:ascii="Cambria Math" w:hAnsi="Cambria Math"/>
              </w:rPr>
            </m:ctrlPr>
          </m:sSubPr>
          <m:e>
            <m:r>
              <m:rPr>
                <m:scr m:val="sans-serif"/>
                <m:sty m:val="p"/>
              </m:rPr>
              <w:rPr>
                <w:rFonts w:ascii="Cambria Math" w:hAnsi="Cambria Math"/>
              </w:rPr>
              <m:t>Accept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oMath>
      <w:r>
        <w:rPr>
          <w:i/>
          <w:iCs/>
        </w:rPr>
        <w:t xml:space="preserve"> and a clean verdict.</w:t>
      </w:r>
    </w:p>
    <w:bookmarkEnd w:id="10"/>
    <w:p w14:paraId="2EB59DC0" w14:textId="77777777" w:rsidR="00412662" w:rsidRDefault="00CD0312">
      <w:pPr>
        <w:pStyle w:val="FirstParagraph"/>
      </w:pPr>
      <w:r>
        <w:rPr>
          <w:i/>
          <w:iCs/>
        </w:rPr>
        <w:t>Proof.</w:t>
      </w:r>
      <w:r>
        <w:t xml:space="preserve"> Induct on trace length. Each internal or rejecting rule preserves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m:rPr>
            <m:scr m:val="sans-serif"/>
            <m:sty m:val="p"/>
          </m:rPr>
          <w:rPr>
            <w:rFonts w:ascii="Cambria Math" w:hAnsi="Cambria Math"/>
          </w:rPr>
          <m:t>None</m:t>
        </m:r>
        <m:r>
          <m:rPr>
            <m:sty m:val="p"/>
          </m:rPr>
          <w:rPr>
            <w:rFonts w:ascii="Cambria Math" w:hAnsi="Cambria Math"/>
          </w:rPr>
          <m:t>)</m:t>
        </m:r>
      </m:oMath>
      <w:r>
        <w:t xml:space="preserve">; the only rule introducing a byte handle is guarded by </w:t>
      </w:r>
      <w:hyperlink w:anchor="eq:clean-only-delivery">
        <w:r>
          <w:rPr>
            <w:rStyle w:val="Hyperlink"/>
          </w:rPr>
          <w:t>Equation (16)</w:t>
        </w:r>
      </w:hyperlink>
      <w:r>
        <w:t xml:space="preserve">. Exclusive publication either applies the sole state-changing branch of </w:t>
      </w:r>
      <w:hyperlink w:anchor="eq:publish-transition">
        <w:r>
          <w:rPr>
            <w:rStyle w:val="Hyperlink"/>
          </w:rPr>
          <w:t>Equation (17)</w:t>
        </w:r>
      </w:hyperlink>
      <w:r>
        <w:t xml:space="preserve"> or preserves </w:t>
      </w:r>
      <m:oMath>
        <m:r>
          <w:rPr>
            <w:rFonts w:ascii="Cambria Math" w:hAnsi="Cambria Math"/>
          </w:rPr>
          <m:t>D</m:t>
        </m:r>
      </m:oMath>
      <w:r>
        <w:t>. ◻</w:t>
      </w:r>
    </w:p>
    <w:p w14:paraId="0871AB4A" w14:textId="77777777" w:rsidR="00412662" w:rsidRDefault="00CD0312">
      <w:pPr>
        <w:pStyle w:val="BodyText"/>
      </w:pPr>
      <w:r>
        <w:t xml:space="preserve">The eight analytical invariants are summarized in </w:t>
      </w:r>
      <w:hyperlink w:anchor="tab:method-invariants">
        <w:r>
          <w:rPr>
            <w:rStyle w:val="Hyperlink"/>
          </w:rPr>
          <w:t>Table 4</w:t>
        </w:r>
      </w:hyperlink>
      <w:r>
        <w:t>. Each specifies an observable condition that maps directly to a test or release gate.</w:t>
      </w:r>
    </w:p>
    <w:p w14:paraId="0BC4F5E0" w14:textId="77777777" w:rsidR="00412662" w:rsidRDefault="00412662">
      <w:pPr>
        <w:sectPr w:rsidR="00412662">
          <w:footerReference w:type="default" r:id="rId20"/>
          <w:footnotePr>
            <w:numRestart w:val="eachSect"/>
          </w:footnotePr>
          <w:type w:val="continuous"/>
          <w:pgSz w:w="11906" w:h="16838"/>
          <w:pgMar w:top="878" w:right="878" w:bottom="878" w:left="878" w:header="510" w:footer="510" w:gutter="0"/>
          <w:cols w:num="2" w:space="360"/>
        </w:sectPr>
      </w:pPr>
    </w:p>
    <w:p w14:paraId="1E194A80" w14:textId="77777777" w:rsidR="00412662" w:rsidRDefault="00CD0312">
      <w:pPr>
        <w:pStyle w:val="TableCaption"/>
      </w:pPr>
      <w:bookmarkStart w:id="11" w:name="tab:method-invariants"/>
      <w:r>
        <w:rPr>
          <w:b/>
          <w:bCs/>
        </w:rPr>
        <w:t>Table 4.</w:t>
      </w:r>
      <w:r>
        <w:t xml:space="preserve"> Formal invariants and their empirical interpretation.</w:t>
      </w:r>
    </w:p>
    <w:tbl>
      <w:tblPr>
        <w:tblStyle w:val="Table"/>
        <w:tblW w:w="4921" w:type="pct"/>
        <w:tblLayout w:type="fixed"/>
        <w:tblLook w:val="0020" w:firstRow="1" w:lastRow="0" w:firstColumn="0" w:lastColumn="0" w:noHBand="0" w:noVBand="0"/>
      </w:tblPr>
      <w:tblGrid>
        <w:gridCol w:w="2550"/>
        <w:gridCol w:w="2551"/>
        <w:gridCol w:w="5101"/>
      </w:tblGrid>
      <w:tr w:rsidR="00377DEE" w:rsidRPr="00377DEE" w14:paraId="2E769D8E" w14:textId="77777777" w:rsidTr="00B93626">
        <w:trPr>
          <w:cnfStyle w:val="100000000000" w:firstRow="1" w:lastRow="0" w:firstColumn="0" w:lastColumn="0" w:oddVBand="0" w:evenVBand="0" w:oddHBand="0" w:evenHBand="0" w:firstRowFirstColumn="0" w:firstRowLastColumn="0" w:lastRowFirstColumn="0" w:lastRowLastColumn="0"/>
          <w:tblHeader/>
        </w:trPr>
        <w:tc>
          <w:tcPr>
            <w:tcW w:w="2550" w:type="dxa"/>
          </w:tcPr>
          <w:bookmarkEnd w:id="11"/>
          <w:p w14:paraId="78A9B3AE" w14:textId="77777777" w:rsidR="00377DEE" w:rsidRPr="00377DEE" w:rsidRDefault="00377DEE" w:rsidP="00B93626">
            <w:pPr>
              <w:pStyle w:val="Compact"/>
              <w:rPr>
                <w:sz w:val="16"/>
                <w:szCs w:val="28"/>
              </w:rPr>
            </w:pPr>
            <w:r w:rsidRPr="00377DEE">
              <w:rPr>
                <w:sz w:val="16"/>
                <w:szCs w:val="28"/>
              </w:rPr>
              <w:t>ID</w:t>
            </w:r>
          </w:p>
        </w:tc>
        <w:tc>
          <w:tcPr>
            <w:tcW w:w="2551" w:type="dxa"/>
          </w:tcPr>
          <w:p w14:paraId="215F1ACA" w14:textId="77777777" w:rsidR="00377DEE" w:rsidRPr="00377DEE" w:rsidRDefault="00377DEE" w:rsidP="00B93626">
            <w:pPr>
              <w:pStyle w:val="Compact"/>
              <w:rPr>
                <w:sz w:val="16"/>
                <w:szCs w:val="28"/>
              </w:rPr>
            </w:pPr>
            <w:r w:rsidRPr="00377DEE">
              <w:rPr>
                <w:sz w:val="16"/>
                <w:szCs w:val="28"/>
              </w:rPr>
              <w:t>Invariant</w:t>
            </w:r>
          </w:p>
        </w:tc>
        <w:tc>
          <w:tcPr>
            <w:tcW w:w="5102" w:type="dxa"/>
          </w:tcPr>
          <w:p w14:paraId="58938588" w14:textId="77777777" w:rsidR="00377DEE" w:rsidRPr="00377DEE" w:rsidRDefault="00377DEE" w:rsidP="00B93626">
            <w:pPr>
              <w:pStyle w:val="Compact"/>
              <w:rPr>
                <w:sz w:val="16"/>
                <w:szCs w:val="28"/>
              </w:rPr>
            </w:pPr>
            <w:r w:rsidRPr="00377DEE">
              <w:rPr>
                <w:sz w:val="16"/>
                <w:szCs w:val="28"/>
              </w:rPr>
              <w:t>Required observation</w:t>
            </w:r>
          </w:p>
        </w:tc>
      </w:tr>
      <w:tr w:rsidR="00377DEE" w:rsidRPr="00377DEE" w14:paraId="4C0C7D5E" w14:textId="77777777" w:rsidTr="00B93626">
        <w:tc>
          <w:tcPr>
            <w:tcW w:w="2550" w:type="dxa"/>
          </w:tcPr>
          <w:p w14:paraId="178720B0" w14:textId="77777777" w:rsidR="00377DEE" w:rsidRPr="00377DEE" w:rsidRDefault="00377DEE" w:rsidP="00B93626">
            <w:pPr>
              <w:pStyle w:val="Compact"/>
              <w:rPr>
                <w:sz w:val="16"/>
                <w:szCs w:val="28"/>
              </w:rPr>
            </w:pPr>
            <w:r w:rsidRPr="00377DEE">
              <w:rPr>
                <w:sz w:val="16"/>
                <w:szCs w:val="28"/>
              </w:rPr>
              <w:t>F1</w:t>
            </w:r>
          </w:p>
        </w:tc>
        <w:tc>
          <w:tcPr>
            <w:tcW w:w="2551" w:type="dxa"/>
          </w:tcPr>
          <w:p w14:paraId="35FDBA15" w14:textId="77777777" w:rsidR="00377DEE" w:rsidRPr="00377DEE" w:rsidRDefault="00377DEE" w:rsidP="00B93626">
            <w:pPr>
              <w:pStyle w:val="Compact"/>
              <w:rPr>
                <w:sz w:val="16"/>
                <w:szCs w:val="28"/>
              </w:rPr>
            </w:pPr>
            <w:r w:rsidRPr="00377DEE">
              <w:rPr>
                <w:sz w:val="16"/>
                <w:szCs w:val="28"/>
              </w:rPr>
              <w:t>Complete output consumption</w:t>
            </w:r>
          </w:p>
        </w:tc>
        <w:tc>
          <w:tcPr>
            <w:tcW w:w="5102" w:type="dxa"/>
          </w:tcPr>
          <w:p w14:paraId="61D88FAB" w14:textId="77777777" w:rsidR="00377DEE" w:rsidRPr="00377DEE" w:rsidRDefault="00377DEE" w:rsidP="00B93626">
            <w:pPr>
              <w:pStyle w:val="Compact"/>
              <w:rPr>
                <w:sz w:val="16"/>
                <w:szCs w:val="28"/>
              </w:rPr>
            </w:pPr>
            <w:r w:rsidRPr="00377DEE">
              <w:rPr>
                <w:sz w:val="16"/>
                <w:szCs w:val="28"/>
              </w:rPr>
              <w:t xml:space="preserve">Parser starts at zero and terminates at </w:t>
            </w:r>
            <m:oMath>
              <m:r>
                <m:rPr>
                  <m:sty m:val="p"/>
                </m:rPr>
                <w:rPr>
                  <w:rFonts w:ascii="Cambria Math" w:hAnsi="Cambria Math"/>
                  <w:sz w:val="16"/>
                  <w:szCs w:val="28"/>
                </w:rPr>
                <m:t>∥</m:t>
              </m:r>
              <m:r>
                <w:rPr>
                  <w:rFonts w:ascii="Cambria Math" w:hAnsi="Cambria Math"/>
                  <w:sz w:val="16"/>
                  <w:szCs w:val="28"/>
                </w:rPr>
                <m:t>y</m:t>
              </m:r>
              <m:r>
                <m:rPr>
                  <m:sty m:val="p"/>
                </m:rPr>
                <w:rPr>
                  <w:rFonts w:ascii="Cambria Math" w:hAnsi="Cambria Math"/>
                  <w:sz w:val="16"/>
                  <w:szCs w:val="28"/>
                </w:rPr>
                <m:t>∥</m:t>
              </m:r>
            </m:oMath>
          </w:p>
        </w:tc>
      </w:tr>
      <w:tr w:rsidR="00377DEE" w:rsidRPr="00377DEE" w14:paraId="0BA87B59" w14:textId="77777777" w:rsidTr="00B93626">
        <w:tc>
          <w:tcPr>
            <w:tcW w:w="2550" w:type="dxa"/>
          </w:tcPr>
          <w:p w14:paraId="16326EB8" w14:textId="77777777" w:rsidR="00377DEE" w:rsidRPr="00377DEE" w:rsidRDefault="00377DEE" w:rsidP="00B93626">
            <w:pPr>
              <w:pStyle w:val="Compact"/>
              <w:rPr>
                <w:sz w:val="16"/>
                <w:szCs w:val="28"/>
              </w:rPr>
            </w:pPr>
            <w:r w:rsidRPr="00377DEE">
              <w:rPr>
                <w:sz w:val="16"/>
                <w:szCs w:val="28"/>
              </w:rPr>
              <w:t>F2</w:t>
            </w:r>
          </w:p>
        </w:tc>
        <w:tc>
          <w:tcPr>
            <w:tcW w:w="2551" w:type="dxa"/>
          </w:tcPr>
          <w:p w14:paraId="27CE4E14" w14:textId="77777777" w:rsidR="00377DEE" w:rsidRPr="00377DEE" w:rsidRDefault="00377DEE" w:rsidP="00B93626">
            <w:pPr>
              <w:pStyle w:val="Compact"/>
              <w:rPr>
                <w:sz w:val="16"/>
                <w:szCs w:val="28"/>
              </w:rPr>
            </w:pPr>
            <w:r w:rsidRPr="00377DEE">
              <w:rPr>
                <w:sz w:val="16"/>
                <w:szCs w:val="28"/>
              </w:rPr>
              <w:t>Component closure</w:t>
            </w:r>
          </w:p>
        </w:tc>
        <w:tc>
          <w:tcPr>
            <w:tcW w:w="5102" w:type="dxa"/>
          </w:tcPr>
          <w:p w14:paraId="309628D0" w14:textId="77777777" w:rsidR="00377DEE" w:rsidRPr="00377DEE" w:rsidRDefault="00377DEE" w:rsidP="00B93626">
            <w:pPr>
              <w:pStyle w:val="Compact"/>
              <w:rPr>
                <w:sz w:val="16"/>
                <w:szCs w:val="28"/>
              </w:rPr>
            </w:pPr>
            <w:r w:rsidRPr="00377DEE">
              <w:rPr>
                <w:sz w:val="16"/>
                <w:szCs w:val="28"/>
              </w:rPr>
              <w:t>Every emitted component is admitted at its parsed location</w:t>
            </w:r>
          </w:p>
        </w:tc>
      </w:tr>
      <w:tr w:rsidR="00377DEE" w:rsidRPr="00377DEE" w14:paraId="40C970DC" w14:textId="77777777" w:rsidTr="00B93626">
        <w:tc>
          <w:tcPr>
            <w:tcW w:w="2550" w:type="dxa"/>
          </w:tcPr>
          <w:p w14:paraId="5990B942" w14:textId="77777777" w:rsidR="00377DEE" w:rsidRPr="00377DEE" w:rsidRDefault="00377DEE" w:rsidP="00B93626">
            <w:pPr>
              <w:pStyle w:val="Compact"/>
              <w:rPr>
                <w:sz w:val="16"/>
                <w:szCs w:val="28"/>
              </w:rPr>
            </w:pPr>
            <w:r w:rsidRPr="00377DEE">
              <w:rPr>
                <w:sz w:val="16"/>
                <w:szCs w:val="28"/>
              </w:rPr>
              <w:t>F3</w:t>
            </w:r>
          </w:p>
        </w:tc>
        <w:tc>
          <w:tcPr>
            <w:tcW w:w="2551" w:type="dxa"/>
          </w:tcPr>
          <w:p w14:paraId="201FEE19" w14:textId="77777777" w:rsidR="00377DEE" w:rsidRPr="00377DEE" w:rsidRDefault="00377DEE" w:rsidP="00B93626">
            <w:pPr>
              <w:pStyle w:val="Compact"/>
              <w:rPr>
                <w:sz w:val="16"/>
                <w:szCs w:val="28"/>
              </w:rPr>
            </w:pPr>
            <w:r w:rsidRPr="00377DEE">
              <w:rPr>
                <w:sz w:val="16"/>
                <w:szCs w:val="28"/>
              </w:rPr>
              <w:t>Output evidence convergence</w:t>
            </w:r>
          </w:p>
        </w:tc>
        <w:tc>
          <w:tcPr>
            <w:tcW w:w="5102" w:type="dxa"/>
          </w:tcPr>
          <w:p w14:paraId="03FDF5C0" w14:textId="77777777" w:rsidR="00377DEE" w:rsidRPr="00377DEE" w:rsidRDefault="00377DEE" w:rsidP="00B93626">
            <w:pPr>
              <w:pStyle w:val="Compact"/>
              <w:rPr>
                <w:sz w:val="16"/>
                <w:szCs w:val="28"/>
              </w:rPr>
            </w:pPr>
            <w:r w:rsidRPr="00377DEE">
              <w:rPr>
                <w:sz w:val="16"/>
                <w:szCs w:val="28"/>
              </w:rPr>
              <w:t>Generated name, declared type, byte recognition, and the authorizing report identify one output profile</w:t>
            </w:r>
          </w:p>
        </w:tc>
      </w:tr>
      <w:tr w:rsidR="00377DEE" w:rsidRPr="00377DEE" w14:paraId="2CB54500" w14:textId="77777777" w:rsidTr="00B93626">
        <w:tc>
          <w:tcPr>
            <w:tcW w:w="2550" w:type="dxa"/>
          </w:tcPr>
          <w:p w14:paraId="0AFB84E9" w14:textId="77777777" w:rsidR="00377DEE" w:rsidRPr="00377DEE" w:rsidRDefault="00377DEE" w:rsidP="00B93626">
            <w:pPr>
              <w:pStyle w:val="Compact"/>
              <w:rPr>
                <w:sz w:val="16"/>
                <w:szCs w:val="28"/>
              </w:rPr>
            </w:pPr>
            <w:r w:rsidRPr="00377DEE">
              <w:rPr>
                <w:sz w:val="16"/>
                <w:szCs w:val="28"/>
              </w:rPr>
              <w:t>F4</w:t>
            </w:r>
          </w:p>
        </w:tc>
        <w:tc>
          <w:tcPr>
            <w:tcW w:w="2551" w:type="dxa"/>
          </w:tcPr>
          <w:p w14:paraId="6E26A214" w14:textId="77777777" w:rsidR="00377DEE" w:rsidRPr="00377DEE" w:rsidRDefault="00377DEE" w:rsidP="00B93626">
            <w:pPr>
              <w:pStyle w:val="Compact"/>
              <w:rPr>
                <w:sz w:val="16"/>
                <w:szCs w:val="28"/>
              </w:rPr>
            </w:pPr>
            <w:r w:rsidRPr="00377DEE">
              <w:rPr>
                <w:sz w:val="16"/>
                <w:szCs w:val="28"/>
              </w:rPr>
              <w:t>Semantic source-independence</w:t>
            </w:r>
          </w:p>
        </w:tc>
        <w:tc>
          <w:tcPr>
            <w:tcW w:w="5102" w:type="dxa"/>
          </w:tcPr>
          <w:p w14:paraId="5B24C563" w14:textId="77777777" w:rsidR="00377DEE" w:rsidRPr="00377DEE" w:rsidRDefault="00377DEE" w:rsidP="00B93626">
            <w:pPr>
              <w:pStyle w:val="Compact"/>
              <w:rPr>
                <w:sz w:val="16"/>
                <w:szCs w:val="28"/>
              </w:rPr>
            </w:pPr>
            <w:r w:rsidRPr="00377DEE">
              <w:rPr>
                <w:sz w:val="16"/>
                <w:szCs w:val="28"/>
              </w:rPr>
              <w:t>No source payload is copied or referenced as an output component on a strict semantic route</w:t>
            </w:r>
          </w:p>
        </w:tc>
      </w:tr>
      <w:tr w:rsidR="00377DEE" w:rsidRPr="00377DEE" w14:paraId="5150358A" w14:textId="77777777" w:rsidTr="00B93626">
        <w:tc>
          <w:tcPr>
            <w:tcW w:w="2550" w:type="dxa"/>
          </w:tcPr>
          <w:p w14:paraId="4124E944" w14:textId="77777777" w:rsidR="00377DEE" w:rsidRPr="00377DEE" w:rsidRDefault="00377DEE" w:rsidP="00B93626">
            <w:pPr>
              <w:pStyle w:val="Compact"/>
              <w:rPr>
                <w:sz w:val="16"/>
                <w:szCs w:val="28"/>
              </w:rPr>
            </w:pPr>
            <w:r w:rsidRPr="00377DEE">
              <w:rPr>
                <w:sz w:val="16"/>
                <w:szCs w:val="28"/>
              </w:rPr>
              <w:t>F5</w:t>
            </w:r>
          </w:p>
        </w:tc>
        <w:tc>
          <w:tcPr>
            <w:tcW w:w="2551" w:type="dxa"/>
          </w:tcPr>
          <w:p w14:paraId="4015AE7E" w14:textId="77777777" w:rsidR="00377DEE" w:rsidRPr="00377DEE" w:rsidRDefault="00377DEE" w:rsidP="00B93626">
            <w:pPr>
              <w:pStyle w:val="Compact"/>
              <w:rPr>
                <w:sz w:val="16"/>
                <w:szCs w:val="28"/>
              </w:rPr>
            </w:pPr>
            <w:r w:rsidRPr="00377DEE">
              <w:rPr>
                <w:sz w:val="16"/>
                <w:szCs w:val="28"/>
              </w:rPr>
              <w:t>Second-pass stability</w:t>
            </w:r>
          </w:p>
        </w:tc>
        <w:tc>
          <w:tcPr>
            <w:tcW w:w="5102" w:type="dxa"/>
          </w:tcPr>
          <w:p w14:paraId="1AD3FAFB" w14:textId="77777777" w:rsidR="00377DEE" w:rsidRPr="00377DEE" w:rsidRDefault="00377DEE" w:rsidP="00B93626">
            <w:pPr>
              <w:pStyle w:val="Compact"/>
              <w:rPr>
                <w:sz w:val="16"/>
                <w:szCs w:val="28"/>
              </w:rPr>
            </w:pPr>
            <w:r w:rsidRPr="00377DEE">
              <w:rPr>
                <w:sz w:val="16"/>
                <w:szCs w:val="28"/>
              </w:rPr>
              <w:t>A second pass is exact for exact profiles or satisfies the registered semantic closure for lossy profiles</w:t>
            </w:r>
          </w:p>
        </w:tc>
      </w:tr>
      <w:tr w:rsidR="00377DEE" w:rsidRPr="00377DEE" w14:paraId="48A69AA8" w14:textId="77777777" w:rsidTr="00B93626">
        <w:tc>
          <w:tcPr>
            <w:tcW w:w="2550" w:type="dxa"/>
          </w:tcPr>
          <w:p w14:paraId="0D22DE7B" w14:textId="77777777" w:rsidR="00377DEE" w:rsidRPr="00377DEE" w:rsidRDefault="00377DEE" w:rsidP="00B93626">
            <w:pPr>
              <w:pStyle w:val="Compact"/>
              <w:rPr>
                <w:sz w:val="16"/>
                <w:szCs w:val="28"/>
              </w:rPr>
            </w:pPr>
            <w:r w:rsidRPr="00377DEE">
              <w:rPr>
                <w:sz w:val="16"/>
                <w:szCs w:val="28"/>
              </w:rPr>
              <w:t>F6</w:t>
            </w:r>
          </w:p>
        </w:tc>
        <w:tc>
          <w:tcPr>
            <w:tcW w:w="2551" w:type="dxa"/>
          </w:tcPr>
          <w:p w14:paraId="0DBDC504" w14:textId="77777777" w:rsidR="00377DEE" w:rsidRPr="00377DEE" w:rsidRDefault="00377DEE" w:rsidP="00B93626">
            <w:pPr>
              <w:pStyle w:val="Compact"/>
              <w:rPr>
                <w:sz w:val="16"/>
                <w:szCs w:val="28"/>
              </w:rPr>
            </w:pPr>
            <w:r w:rsidRPr="00377DEE">
              <w:rPr>
                <w:sz w:val="16"/>
                <w:szCs w:val="28"/>
              </w:rPr>
              <w:t>Bounded execution</w:t>
            </w:r>
          </w:p>
        </w:tc>
        <w:tc>
          <w:tcPr>
            <w:tcW w:w="5102" w:type="dxa"/>
          </w:tcPr>
          <w:p w14:paraId="443BE400" w14:textId="77777777" w:rsidR="00377DEE" w:rsidRPr="00377DEE" w:rsidRDefault="00377DEE" w:rsidP="00B93626">
            <w:pPr>
              <w:pStyle w:val="Compact"/>
              <w:rPr>
                <w:sz w:val="16"/>
                <w:szCs w:val="28"/>
              </w:rPr>
            </w:pPr>
            <w:r w:rsidRPr="00377DEE">
              <w:rPr>
                <w:sz w:val="16"/>
                <w:szCs w:val="28"/>
              </w:rPr>
              <w:t>Bytes, structure, time, expansion, and child resources remain within policy</w:t>
            </w:r>
          </w:p>
        </w:tc>
      </w:tr>
      <w:tr w:rsidR="00377DEE" w:rsidRPr="00377DEE" w14:paraId="2DE25DC4" w14:textId="77777777" w:rsidTr="00B93626">
        <w:tc>
          <w:tcPr>
            <w:tcW w:w="2550" w:type="dxa"/>
          </w:tcPr>
          <w:p w14:paraId="3A8803E3" w14:textId="77777777" w:rsidR="00377DEE" w:rsidRPr="00377DEE" w:rsidRDefault="00377DEE" w:rsidP="00B93626">
            <w:pPr>
              <w:pStyle w:val="Compact"/>
              <w:rPr>
                <w:sz w:val="16"/>
                <w:szCs w:val="28"/>
              </w:rPr>
            </w:pPr>
            <w:r w:rsidRPr="00377DEE">
              <w:rPr>
                <w:sz w:val="16"/>
                <w:szCs w:val="28"/>
              </w:rPr>
              <w:t>F7</w:t>
            </w:r>
          </w:p>
        </w:tc>
        <w:tc>
          <w:tcPr>
            <w:tcW w:w="2551" w:type="dxa"/>
          </w:tcPr>
          <w:p w14:paraId="0F09E1AD" w14:textId="77777777" w:rsidR="00377DEE" w:rsidRPr="00377DEE" w:rsidRDefault="00377DEE" w:rsidP="00B93626">
            <w:pPr>
              <w:pStyle w:val="Compact"/>
              <w:rPr>
                <w:sz w:val="16"/>
                <w:szCs w:val="28"/>
              </w:rPr>
            </w:pPr>
            <w:r w:rsidRPr="00377DEE">
              <w:rPr>
                <w:sz w:val="16"/>
                <w:szCs w:val="28"/>
              </w:rPr>
              <w:t>Validation separate from construction</w:t>
            </w:r>
          </w:p>
        </w:tc>
        <w:tc>
          <w:tcPr>
            <w:tcW w:w="5102" w:type="dxa"/>
          </w:tcPr>
          <w:p w14:paraId="092364E5" w14:textId="77777777" w:rsidR="00377DEE" w:rsidRPr="00377DEE" w:rsidRDefault="00377DEE" w:rsidP="00B93626">
            <w:pPr>
              <w:pStyle w:val="Compact"/>
              <w:rPr>
                <w:sz w:val="16"/>
                <w:szCs w:val="28"/>
              </w:rPr>
            </w:pPr>
            <w:r w:rsidRPr="00377DEE">
              <w:rPr>
                <w:sz w:val="16"/>
                <w:szCs w:val="28"/>
              </w:rPr>
              <w:t>The authorizing parser is distinct from the constructing handler</w:t>
            </w:r>
          </w:p>
        </w:tc>
      </w:tr>
      <w:tr w:rsidR="00377DEE" w:rsidRPr="00377DEE" w14:paraId="5D64B465" w14:textId="77777777" w:rsidTr="00B93626">
        <w:tc>
          <w:tcPr>
            <w:tcW w:w="2550" w:type="dxa"/>
          </w:tcPr>
          <w:p w14:paraId="6033E0FF" w14:textId="77777777" w:rsidR="00377DEE" w:rsidRPr="00377DEE" w:rsidRDefault="00377DEE" w:rsidP="00B93626">
            <w:pPr>
              <w:pStyle w:val="Compact"/>
              <w:rPr>
                <w:sz w:val="16"/>
                <w:szCs w:val="28"/>
              </w:rPr>
            </w:pPr>
            <w:r w:rsidRPr="00377DEE">
              <w:rPr>
                <w:sz w:val="16"/>
                <w:szCs w:val="28"/>
              </w:rPr>
              <w:t>F8</w:t>
            </w:r>
          </w:p>
        </w:tc>
        <w:tc>
          <w:tcPr>
            <w:tcW w:w="2551" w:type="dxa"/>
          </w:tcPr>
          <w:p w14:paraId="414B8AB3" w14:textId="77777777" w:rsidR="00377DEE" w:rsidRPr="00377DEE" w:rsidRDefault="00377DEE" w:rsidP="00B93626">
            <w:pPr>
              <w:pStyle w:val="Compact"/>
              <w:rPr>
                <w:sz w:val="16"/>
                <w:szCs w:val="28"/>
              </w:rPr>
            </w:pPr>
            <w:r w:rsidRPr="00377DEE">
              <w:rPr>
                <w:sz w:val="16"/>
                <w:szCs w:val="28"/>
              </w:rPr>
              <w:t>Clean-result publication</w:t>
            </w:r>
          </w:p>
        </w:tc>
        <w:tc>
          <w:tcPr>
            <w:tcW w:w="5102" w:type="dxa"/>
          </w:tcPr>
          <w:p w14:paraId="0A14DCBB" w14:textId="77777777" w:rsidR="00377DEE" w:rsidRPr="00377DEE" w:rsidRDefault="00377DEE" w:rsidP="00B93626">
            <w:pPr>
              <w:pStyle w:val="Compact"/>
              <w:rPr>
                <w:sz w:val="16"/>
                <w:szCs w:val="28"/>
              </w:rPr>
            </w:pPr>
            <w:r w:rsidRPr="00377DEE">
              <w:rPr>
                <w:sz w:val="16"/>
                <w:szCs w:val="28"/>
              </w:rPr>
              <w:t>Non-clean and error outcomes expose no bytes, create no new target, and leave any pre-existing target unchanged</w:t>
            </w:r>
          </w:p>
        </w:tc>
      </w:tr>
    </w:tbl>
    <w:p w14:paraId="68A77CBE" w14:textId="77777777" w:rsidR="00377DEE" w:rsidRDefault="00377DEE"/>
    <w:p w14:paraId="66359648" w14:textId="77777777" w:rsidR="00377DEE" w:rsidRDefault="00377DEE">
      <w:pPr>
        <w:sectPr w:rsidR="00377DEE">
          <w:footerReference w:type="default" r:id="rId21"/>
          <w:footnotePr>
            <w:numRestart w:val="eachSect"/>
          </w:footnotePr>
          <w:type w:val="continuous"/>
          <w:pgSz w:w="11906" w:h="16838"/>
          <w:pgMar w:top="878" w:right="878" w:bottom="878" w:left="878" w:header="510" w:footer="510" w:gutter="0"/>
          <w:cols w:space="720"/>
        </w:sectPr>
      </w:pPr>
    </w:p>
    <w:p w14:paraId="30D33A6C" w14:textId="77777777" w:rsidR="00412662" w:rsidRDefault="00CD0312">
      <w:pPr>
        <w:pStyle w:val="BodyText"/>
      </w:pPr>
      <w:r>
        <w:t xml:space="preserve">Let </w:t>
      </w:r>
      <m:oMath>
        <m:r>
          <w:rPr>
            <w:rFonts w:ascii="Cambria Math" w:hAnsi="Cambria Math"/>
          </w:rPr>
          <m:t>w</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r>
          <w:rPr>
            <w:rFonts w:ascii="Cambria Math" w:hAnsi="Cambria Math"/>
          </w:rPr>
          <m:t>y</m:t>
        </m:r>
        <m:r>
          <m:rPr>
            <m:sty m:val="p"/>
          </m:rPr>
          <w:rPr>
            <w:rFonts w:ascii="Cambria Math" w:hAnsi="Cambria Math"/>
          </w:rPr>
          <m:t>)})</m:t>
        </m:r>
      </m:oMath>
      <w:r>
        <w:t xml:space="preserve"> be a fixed post-reconstruction witness and </w:t>
      </w:r>
      <m:oMath>
        <m:sSub>
          <m:sSubPr>
            <m:ctrlPr>
              <w:rPr>
                <w:rFonts w:ascii="Cambria Math" w:hAnsi="Cambria Math"/>
              </w:rPr>
            </m:ctrlPr>
          </m:sSubPr>
          <m:e>
            <m:r>
              <m:rPr>
                <m:scr m:val="sans-serif"/>
                <m:sty m:val="p"/>
              </m:rPr>
              <w:rPr>
                <w:rFonts w:ascii="Cambria Math" w:hAnsi="Cambria Math"/>
              </w:rPr>
              <m:t>PostOK</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w</m:t>
        </m:r>
        <m:r>
          <m:rPr>
            <m:sty m:val="p"/>
          </m:rPr>
          <w:rPr>
            <w:rFonts w:ascii="Cambria Math" w:hAnsi="Cambria Math"/>
          </w:rPr>
          <m:t>)</m:t>
        </m:r>
      </m:oMath>
      <w:r>
        <w:t xml:space="preserve"> </w:t>
      </w:r>
      <w:r>
        <w:t xml:space="preserve">the conjunction of the source–level–output, generated-name, output-type, byte-type, level, bounds, scan, and authorizing-parser checks in </w:t>
      </w:r>
      <w:hyperlink w:anchor="eq:extended-acceptance">
        <w:r>
          <w:rPr>
            <w:rStyle w:val="Hyperlink"/>
          </w:rPr>
          <w:t>Equation (12)</w:t>
        </w:r>
      </w:hyperlink>
      <w:r>
        <w:t xml:space="preserve">, after removing routing </w:t>
      </w:r>
      <w:r>
        <w:t xml:space="preserve">and the already completed reconstruction equality. In particular, </w:t>
      </w:r>
      <m:oMath>
        <m:sSub>
          <m:sSubPr>
            <m:ctrlPr>
              <w:rPr>
                <w:rFonts w:ascii="Cambria Math" w:hAnsi="Cambria Math"/>
              </w:rPr>
            </m:ctrlPr>
          </m:sSubPr>
          <m:e>
            <m:r>
              <m:rPr>
                <m:scr m:val="sans-serif"/>
                <m:sty m:val="p"/>
              </m:rPr>
              <w:rPr>
                <w:rFonts w:ascii="Cambria Math" w:hAnsi="Cambria Math"/>
              </w:rPr>
              <m:t>LevelOK</m:t>
            </m:r>
          </m:e>
          <m:sub>
            <m:r>
              <w:rPr>
                <w:rFonts w:ascii="Cambria Math" w:hAnsi="Cambria Math"/>
              </w:rPr>
              <m:t>p</m:t>
            </m:r>
          </m:sub>
        </m:sSub>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r>
          <m:rPr>
            <m:sty m:val="p"/>
          </m:rPr>
          <w:rPr>
            <w:rFonts w:ascii="Cambria Math" w:hAnsi="Cambria Math"/>
          </w:rPr>
          <m:t>]</m:t>
        </m:r>
      </m:oMath>
      <w:r>
        <w:t xml:space="preserve">, generated names and types are tested against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oMath>
      <w:r>
        <w:t xml:space="preserve"> and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oMath>
      <w:r>
        <w:t xml:space="preserve">, and resource observations are compared </w:t>
      </w:r>
      <w:r>
        <w:lastRenderedPageBreak/>
        <w:t xml:space="preserve">componentwise with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oMath>
      <w:r>
        <w:t>. The following syntactic order avoids defining refinement by the conclusion it is intended to prove.</w:t>
      </w:r>
    </w:p>
    <w:p w14:paraId="32751B26" w14:textId="77777777" w:rsidR="00412662" w:rsidRDefault="00CD0312">
      <w:pPr>
        <w:pStyle w:val="BodyText"/>
      </w:pPr>
      <w:bookmarkStart w:id="12" w:name="def:policy-refinement"/>
      <w:r>
        <w:rPr>
          <w:b/>
          <w:bCs/>
        </w:rPr>
        <w:t>Definition 3</w:t>
      </w:r>
      <w:r>
        <w:t xml:space="preserve"> (Syntactic policy refinement). </w:t>
      </w:r>
      <w:r>
        <w:rPr>
          <w:i/>
          <w:iCs/>
        </w:rPr>
        <w:t xml:space="preserve">For fixed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r>
          <w:rPr>
            <w:rFonts w:ascii="Cambria Math" w:hAnsi="Cambria Math"/>
          </w:rPr>
          <m:t>v</m:t>
        </m:r>
      </m:oMath>
      <w:r>
        <w:rPr>
          <w:i/>
          <w:iCs/>
        </w:rPr>
        <w:t xml:space="preserve">, write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Pr>
          <w:i/>
          <w:iCs/>
        </w:rPr>
        <w:t xml:space="preserve"> iff </w:t>
      </w:r>
      <m:oMath>
        <m:eqArr>
          <m:eqArrPr>
            <m:ctrlPr>
              <w:rPr>
                <w:rFonts w:ascii="Cambria Math" w:hAnsi="Cambria Math"/>
              </w:rPr>
            </m:ctrlPr>
          </m:eqArrPr>
          <m:e>
            <m:sSub>
              <m:sSubPr>
                <m:ctrlPr>
                  <w:rPr>
                    <w:rFonts w:ascii="Cambria Math" w:hAnsi="Cambria Math"/>
                  </w:rPr>
                </m:ctrlPr>
              </m:sSubPr>
              <m:e>
                <m:r>
                  <m:rPr>
                    <m:scr m:val="script"/>
                    <m:sty m:val="p"/>
                  </m:rPr>
                  <w:rPr>
                    <w:rFonts w:ascii="Cambria Math" w:hAnsi="Cambria Math"/>
                  </w:rPr>
                  <m:t>B</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w:rPr>
                <w:rFonts w:ascii="Cambria Math" w:hAnsi="Cambria Math"/>
              </w:rPr>
              <m:t>&amp;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s</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s</m:t>
                </m:r>
              </m:sub>
            </m:sSub>
            <m:r>
              <m:rPr>
                <m:sty m:val="p"/>
              </m:rPr>
              <w:rPr>
                <w:rFonts w:ascii="Cambria Math" w:hAnsi="Cambria Math"/>
              </w:rPr>
              <m:t>,</m:t>
            </m:r>
          </m:e>
          <m:e>
            <m:sSub>
              <m:sSubPr>
                <m:ctrlPr>
                  <w:rPr>
                    <w:rFonts w:ascii="Cambria Math" w:hAnsi="Cambria Math"/>
                  </w:rPr>
                </m:ctrlPr>
              </m:sSubPr>
              <m:e>
                <m:r>
                  <m:rPr>
                    <m:sty m:val="p"/>
                  </m:rPr>
                  <w:rPr>
                    <w:rFonts w:ascii="Cambria Math" w:hAnsi="Cambria Math"/>
                  </w:rPr>
                  <m:t>Ω</m:t>
                </m:r>
              </m:e>
              <m:sub>
                <m:sSub>
                  <m:sSubPr>
                    <m:ctrlPr>
                      <w:rPr>
                        <w:rFonts w:ascii="Cambria Math" w:hAnsi="Cambria Math"/>
                      </w:rPr>
                    </m:ctrlPr>
                  </m:sSubPr>
                  <m:e>
                    <m:r>
                      <w:rPr>
                        <w:rFonts w:ascii="Cambria Math" w:hAnsi="Cambria Math"/>
                      </w:rPr>
                      <m:t>p</m:t>
                    </m:r>
                  </m:e>
                  <m:sub>
                    <m:r>
                      <w:rPr>
                        <w:rFonts w:ascii="Cambria Math" w:hAnsi="Cambria Math"/>
                      </w:rPr>
                      <m:t>2</m:t>
                    </m:r>
                  </m:sub>
                </m:sSub>
              </m:sub>
            </m:sSub>
            <m:r>
              <w:rPr>
                <w:rFonts w:ascii="Cambria Math" w:hAnsi="Cambria Math"/>
              </w:rPr>
              <m:t>&amp;</m:t>
            </m:r>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sSub>
                  <m:sSubPr>
                    <m:ctrlPr>
                      <w:rPr>
                        <w:rFonts w:ascii="Cambria Math" w:hAnsi="Cambria Math"/>
                      </w:rPr>
                    </m:ctrlPr>
                  </m:sSubPr>
                  <m:e>
                    <m:r>
                      <w:rPr>
                        <w:rFonts w:ascii="Cambria Math" w:hAnsi="Cambria Math"/>
                      </w:rPr>
                      <m:t>p</m:t>
                    </m:r>
                  </m:e>
                  <m:sub>
                    <m:r>
                      <w:rPr>
                        <w:rFonts w:ascii="Cambria Math" w:hAnsi="Cambria Math"/>
                      </w:rPr>
                      <m:t>1</m:t>
                    </m:r>
                  </m:sub>
                </m:sSub>
              </m:sub>
            </m:sSub>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m:rPr>
                <m:sty m:val="p"/>
              </m:rPr>
              <w:rPr>
                <w:rFonts w:ascii="Cambria Math" w:hAnsi="Cambria Math"/>
              </w:rPr>
              <m:t>,</m:t>
            </m:r>
          </m:e>
          <m:e>
            <m:sSub>
              <m:sSubPr>
                <m:ctrlPr>
                  <w:rPr>
                    <w:rFonts w:ascii="Cambria Math" w:hAnsi="Cambria Math"/>
                  </w:rPr>
                </m:ctrlPr>
              </m:sSubPr>
              <m:e>
                <m:r>
                  <m:rPr>
                    <m:sty m:val="p"/>
                  </m:rPr>
                  <w:rPr>
                    <w:rFonts w:ascii="Cambria Math" w:hAnsi="Cambria Math"/>
                  </w:rPr>
                  <m:t>Γ</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w:rPr>
                <w:rFonts w:ascii="Cambria Math" w:hAnsi="Cambria Math"/>
              </w:rPr>
              <m:t>&amp;</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m:rPr>
                <m:sty m:val="p"/>
              </m:rPr>
              <w:rPr>
                <w:rFonts w:ascii="Cambria Math" w:hAnsi="Cambria Math"/>
              </w:rPr>
              <m:t>,</m:t>
            </m:r>
            <m:r>
              <w:rPr>
                <w:rFonts w:ascii="Cambria Math" w:hAnsi="Cambria Math"/>
              </w:rPr>
              <m:t>&amp;</m:t>
            </m:r>
            <m:sSub>
              <m:sSubPr>
                <m:ctrlPr>
                  <w:rPr>
                    <w:rFonts w:ascii="Cambria Math" w:hAnsi="Cambria Math"/>
                  </w:rPr>
                </m:ctrlPr>
              </m:sSubPr>
              <m:e>
                <m:r>
                  <m:rPr>
                    <m:scr m:val="script"/>
                    <m:sty m:val="p"/>
                  </m:rP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w:rPr>
                <w:rFonts w:ascii="Cambria Math" w:hAnsi="Cambria Math"/>
              </w:rPr>
              <m:t>&amp;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m:rPr>
                <m:sty m:val="p"/>
              </m:rPr>
              <w:rPr>
                <w:rFonts w:ascii="Cambria Math" w:hAnsi="Cambria Math"/>
              </w:rPr>
              <m:t>,</m:t>
            </m:r>
          </m:e>
          <m:e>
            <m:sSub>
              <m:sSubPr>
                <m:ctrlPr>
                  <w:rPr>
                    <w:rFonts w:ascii="Cambria Math" w:hAnsi="Cambria Math"/>
                  </w:rPr>
                </m:ctrlPr>
              </m:sSubPr>
              <m:e>
                <m:r>
                  <m:rPr>
                    <m:scr m:val="script"/>
                    <m:sty m:val="p"/>
                  </m:rPr>
                  <w:rPr>
                    <w:rFonts w:ascii="Cambria Math" w:hAnsi="Cambria Math"/>
                  </w:rPr>
                  <m:t>M</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w:rPr>
                <w:rFonts w:ascii="Cambria Math" w:hAnsi="Cambria Math"/>
              </w:rPr>
              <m:t>&amp;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m:rPr>
                <m:sty m:val="p"/>
              </m:rPr>
              <w:rPr>
                <w:rFonts w:ascii="Cambria Math" w:hAnsi="Cambria Math"/>
              </w:rPr>
              <m:t>,</m:t>
            </m:r>
            <m:r>
              <w:rPr>
                <w:rFonts w:ascii="Cambria Math" w:hAnsi="Cambria Math"/>
              </w:rPr>
              <m:t>&amp;</m:t>
            </m:r>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w:rPr>
                        <w:rFonts w:ascii="Cambria Math" w:hAnsi="Cambria Math"/>
                      </w:rPr>
                      <m:t>p</m:t>
                    </m:r>
                  </m:e>
                  <m:sub>
                    <m:r>
                      <w:rPr>
                        <w:rFonts w:ascii="Cambria Math" w:hAnsi="Cambria Math"/>
                      </w:rPr>
                      <m:t>1</m:t>
                    </m:r>
                  </m:sub>
                </m:sSub>
              </m:sub>
            </m:sSub>
            <m:r>
              <w:rPr>
                <w:rFonts w:ascii="Cambria Math" w:hAnsi="Cambria Math"/>
              </w:rPr>
              <m:t>&amp;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w:rPr>
                        <w:rFonts w:ascii="Cambria Math" w:hAnsi="Cambria Math"/>
                      </w:rPr>
                      <m:t>p</m:t>
                    </m:r>
                  </m:e>
                  <m:sub>
                    <m:r>
                      <w:rPr>
                        <w:rFonts w:ascii="Cambria Math" w:hAnsi="Cambria Math"/>
                      </w:rPr>
                      <m:t>2</m:t>
                    </m:r>
                  </m:sub>
                </m:sSub>
              </m:sub>
            </m:sSub>
            <m:r>
              <m:rPr>
                <m:sty m:val="p"/>
              </m:rPr>
              <w:rPr>
                <w:rFonts w:ascii="Cambria Math" w:hAnsi="Cambria Math"/>
              </w:rPr>
              <m:t>,</m:t>
            </m:r>
          </m:e>
          <m:e>
            <m:sSubSup>
              <m:sSubSupPr>
                <m:ctrlPr>
                  <w:rPr>
                    <w:rFonts w:ascii="Cambria Math" w:hAnsi="Cambria Math"/>
                  </w:rPr>
                </m:ctrlPr>
              </m:sSubSupPr>
              <m:e>
                <m:r>
                  <m:rPr>
                    <m:sty m:val="p"/>
                  </m:rPr>
                  <w:rPr>
                    <w:rFonts w:ascii="Cambria Math" w:hAnsi="Cambria Math"/>
                  </w:rPr>
                  <m:t>Π</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up>
                <m:r>
                  <m:rPr>
                    <m:sty m:val="p"/>
                  </m:rPr>
                  <w:rPr>
                    <w:rFonts w:ascii="Cambria Math" w:hAnsi="Cambria Math"/>
                  </w:rPr>
                  <m:t>auth</m:t>
                </m:r>
              </m:sup>
            </m:sSubSup>
            <m:r>
              <w:rPr>
                <w:rFonts w:ascii="Cambria Math" w:hAnsi="Cambria Math"/>
              </w:rPr>
              <m:t>&amp;</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Π</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up>
                <m:r>
                  <m:rPr>
                    <m:sty m:val="p"/>
                  </m:rPr>
                  <w:rPr>
                    <w:rFonts w:ascii="Cambria Math" w:hAnsi="Cambria Math"/>
                  </w:rPr>
                  <m:t>auth</m:t>
                </m:r>
              </m:sup>
            </m:sSubSup>
            <m:r>
              <m:rPr>
                <m:sty m:val="p"/>
              </m:rPr>
              <w:rPr>
                <w:rFonts w:ascii="Cambria Math" w:hAnsi="Cambria Math"/>
              </w:rPr>
              <m:t>.</m:t>
            </m:r>
            <m:r>
              <w:rPr>
                <w:rFonts w:ascii="Cambria Math" w:hAnsi="Cambria Math"/>
              </w:rPr>
              <m:t>&amp;&amp;</m:t>
            </m:r>
          </m:e>
        </m:eqArr>
      </m:oMath>
      <w:r>
        <w:rPr>
          <w:i/>
          <w:iCs/>
        </w:rPr>
        <w:t xml:space="preserve"> Here </w:t>
      </w:r>
      <m:oMath>
        <m:r>
          <m:rPr>
            <m:sty m:val="p"/>
          </m:rPr>
          <w:rPr>
            <w:rFonts w:ascii="Cambria Math" w:hAnsi="Cambria Math"/>
          </w:rPr>
          <m:t>≼</m:t>
        </m:r>
      </m:oMath>
      <w:r>
        <w:rPr>
          <w:i/>
          <w:iCs/>
        </w:rPr>
        <w:t xml:space="preserve"> </w:t>
      </w:r>
      <w:r>
        <w:rPr>
          <w:i/>
          <w:iCs/>
        </w:rPr>
        <w:t xml:space="preserve">is the componentwise order on the registered resource-bound vector. The byte recognizer, parser-report semantics, parser-registry version, and publication contract are fixed; the canonicality predicates induced by </w:t>
      </w:r>
      <m:oMath>
        <m:r>
          <w:rPr>
            <w:rFonts w:ascii="Cambria Math" w:hAnsi="Cambria Math"/>
          </w:rPr>
          <m:t>L</m:t>
        </m:r>
      </m:oMath>
      <w:r>
        <w:rPr>
          <w:i/>
          <w:iCs/>
        </w:rPr>
        <w:t xml:space="preserve"> and </w:t>
      </w:r>
      <m:oMath>
        <m:r>
          <m:rPr>
            <m:sty m:val="p"/>
          </m:rPr>
          <w:rPr>
            <w:rFonts w:ascii="Cambria Math" w:hAnsi="Cambria Math"/>
          </w:rPr>
          <m:t>Γ</m:t>
        </m:r>
      </m:oMath>
      <w:r>
        <w:rPr>
          <w:i/>
          <w:iCs/>
        </w:rPr>
        <w:t xml:space="preserve"> must preserve acceptance from </w:t>
      </w:r>
      <m:oMath>
        <m:sSub>
          <m:sSubPr>
            <m:ctrlPr>
              <w:rPr>
                <w:rFonts w:ascii="Cambria Math" w:hAnsi="Cambria Math"/>
              </w:rPr>
            </m:ctrlPr>
          </m:sSubPr>
          <m:e>
            <m:r>
              <w:rPr>
                <w:rFonts w:ascii="Cambria Math" w:hAnsi="Cambria Math"/>
              </w:rPr>
              <m:t>p</m:t>
            </m:r>
          </m:e>
          <m:sub>
            <m:r>
              <w:rPr>
                <w:rFonts w:ascii="Cambria Math" w:hAnsi="Cambria Math"/>
              </w:rPr>
              <m:t>2</m:t>
            </m:r>
          </m:sub>
        </m:sSub>
      </m:oMath>
      <w:r>
        <w:rPr>
          <w:i/>
          <w:iCs/>
        </w:rPr>
        <w:t xml:space="preserve"> to </w:t>
      </w:r>
      <m:oMath>
        <m:sSub>
          <m:sSubPr>
            <m:ctrlPr>
              <w:rPr>
                <w:rFonts w:ascii="Cambria Math" w:hAnsi="Cambria Math"/>
              </w:rPr>
            </m:ctrlPr>
          </m:sSubPr>
          <m:e>
            <m:r>
              <w:rPr>
                <w:rFonts w:ascii="Cambria Math" w:hAnsi="Cambria Math"/>
              </w:rPr>
              <m:t>p</m:t>
            </m:r>
          </m:e>
          <m:sub>
            <m:r>
              <w:rPr>
                <w:rFonts w:ascii="Cambria Math" w:hAnsi="Cambria Math"/>
              </w:rPr>
              <m:t>1</m:t>
            </m:r>
          </m:sub>
        </m:sSub>
      </m:oMath>
      <w:r>
        <w:rPr>
          <w:i/>
          <w:iCs/>
        </w:rPr>
        <w:t>.</w:t>
      </w:r>
    </w:p>
    <w:bookmarkEnd w:id="12"/>
    <w:p w14:paraId="519F5972" w14:textId="77777777" w:rsidR="00412662" w:rsidRDefault="00CD0312">
      <w:pPr>
        <w:pStyle w:val="FirstParagraph"/>
      </w:pPr>
      <w:r>
        <w:t xml:space="preserve">The reversed signature inclusion is deliberate: </w:t>
      </w:r>
      <m:oMath>
        <m:sSub>
          <m:sSubPr>
            <m:ctrlPr>
              <w:rPr>
                <w:rFonts w:ascii="Cambria Math" w:hAnsi="Cambria Math"/>
              </w:rPr>
            </m:ctrlPr>
          </m:sSubPr>
          <m:e>
            <m:r>
              <m:rPr>
                <m:scr m:val="sans-serif"/>
                <m:sty m:val="p"/>
              </m:rPr>
              <w:rPr>
                <w:rFonts w:ascii="Cambria Math" w:hAnsi="Cambria Math"/>
              </w:rPr>
              <m:t>ScanOK</m:t>
            </m:r>
          </m:e>
          <m:sub>
            <m:r>
              <w:rPr>
                <w:rFonts w:ascii="Cambria Math" w:hAnsi="Cambria Math"/>
              </w:rPr>
              <m:t>p</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p</m:t>
            </m:r>
          </m:sub>
        </m:sSub>
        <m:r>
          <m:rPr>
            <m:sty m:val="p"/>
          </m:rPr>
          <w:rPr>
            <w:rFonts w:ascii="Cambria Math" w:hAnsi="Cambria Math"/>
          </w:rPr>
          <m:t>:¬</m:t>
        </m:r>
        <m:r>
          <m:rPr>
            <m:scr m:val="sans-serif"/>
            <m:sty m:val="p"/>
          </m:rPr>
          <w:rPr>
            <w:rFonts w:ascii="Cambria Math" w:hAnsi="Cambria Math"/>
          </w:rPr>
          <m:t>match</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antimonotone in </w:t>
      </w:r>
      <m:oMath>
        <m:sSub>
          <m:sSubPr>
            <m:ctrlPr>
              <w:rPr>
                <w:rFonts w:ascii="Cambria Math" w:hAnsi="Cambria Math"/>
              </w:rPr>
            </m:ctrlPr>
          </m:sSubPr>
          <m:e>
            <m:r>
              <m:rPr>
                <m:sty m:val="p"/>
              </m:rPr>
              <w:rPr>
                <w:rFonts w:ascii="Cambria Math" w:hAnsi="Cambria Math"/>
              </w:rPr>
              <m:t>Σ</m:t>
            </m:r>
          </m:e>
          <m:sub>
            <m:r>
              <w:rPr>
                <w:rFonts w:ascii="Cambria Math" w:hAnsi="Cambria Math"/>
              </w:rPr>
              <m:t>p</m:t>
            </m:r>
          </m:sub>
        </m:sSub>
      </m:oMath>
      <w:r>
        <w:t>.</w:t>
      </w:r>
    </w:p>
    <w:p w14:paraId="69373FAE" w14:textId="77777777" w:rsidR="00412662" w:rsidRDefault="00CD0312">
      <w:pPr>
        <w:pStyle w:val="BodyText"/>
      </w:pPr>
      <w:bookmarkStart w:id="13" w:name="lem:component-monotone"/>
      <w:r>
        <w:rPr>
          <w:b/>
          <w:bCs/>
        </w:rPr>
        <w:t>Lemma 4</w:t>
      </w:r>
      <w:r>
        <w:t xml:space="preserve"> (Componentwise monotonicity). </w:t>
      </w:r>
      <w:r>
        <w:rPr>
          <w:i/>
          <w:iCs/>
        </w:rPr>
        <w:t xml:space="preserve">If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Pr>
          <w:i/>
          <w:iCs/>
        </w:rPr>
        <w:t xml:space="preserve"> then each conjunct of </w:t>
      </w:r>
      <m:oMath>
        <m:r>
          <m:rPr>
            <m:scr m:val="sans-serif"/>
            <m:sty m:val="p"/>
          </m:rPr>
          <w:rPr>
            <w:rFonts w:ascii="Cambria Math" w:hAnsi="Cambria Math"/>
          </w:rPr>
          <m:t>PostOK</m:t>
        </m:r>
      </m:oMath>
      <w:r>
        <w:rPr>
          <w:i/>
          <w:iCs/>
        </w:rPr>
        <w:t xml:space="preserve"> is preserved from </w:t>
      </w:r>
      <m:oMath>
        <m:sSub>
          <m:sSubPr>
            <m:ctrlPr>
              <w:rPr>
                <w:rFonts w:ascii="Cambria Math" w:hAnsi="Cambria Math"/>
              </w:rPr>
            </m:ctrlPr>
          </m:sSubPr>
          <m:e>
            <m:r>
              <w:rPr>
                <w:rFonts w:ascii="Cambria Math" w:hAnsi="Cambria Math"/>
              </w:rPr>
              <m:t>p</m:t>
            </m:r>
          </m:e>
          <m:sub>
            <m:r>
              <w:rPr>
                <w:rFonts w:ascii="Cambria Math" w:hAnsi="Cambria Math"/>
              </w:rPr>
              <m:t>2</m:t>
            </m:r>
          </m:sub>
        </m:sSub>
      </m:oMath>
      <w:r>
        <w:rPr>
          <w:i/>
          <w:iCs/>
        </w:rPr>
        <w:t xml:space="preserve"> to </w:t>
      </w:r>
      <m:oMath>
        <m:sSub>
          <m:sSubPr>
            <m:ctrlPr>
              <w:rPr>
                <w:rFonts w:ascii="Cambria Math" w:hAnsi="Cambria Math"/>
              </w:rPr>
            </m:ctrlPr>
          </m:sSubPr>
          <m:e>
            <m:r>
              <w:rPr>
                <w:rFonts w:ascii="Cambria Math" w:hAnsi="Cambria Math"/>
              </w:rPr>
              <m:t>p</m:t>
            </m:r>
          </m:e>
          <m:sub>
            <m:r>
              <w:rPr>
                <w:rFonts w:ascii="Cambria Math" w:hAnsi="Cambria Math"/>
              </w:rPr>
              <m:t>1</m:t>
            </m:r>
          </m:sub>
        </m:sSub>
      </m:oMath>
      <w:r>
        <w:rPr>
          <w:i/>
          <w:iCs/>
        </w:rPr>
        <w:t xml:space="preserve"> </w:t>
      </w:r>
      <w:r>
        <w:rPr>
          <w:i/>
          <w:iCs/>
        </w:rPr>
        <w:t xml:space="preserve">on the fixed witness </w:t>
      </w:r>
      <m:oMath>
        <m:r>
          <w:rPr>
            <w:rFonts w:ascii="Cambria Math" w:hAnsi="Cambria Math"/>
          </w:rPr>
          <m:t>w</m:t>
        </m:r>
      </m:oMath>
      <w:r>
        <w:rPr>
          <w:i/>
          <w:iCs/>
        </w:rPr>
        <w:t xml:space="preserve">: for every component predicate </w:t>
      </w:r>
      <m:oMath>
        <m:r>
          <w:rPr>
            <w:rFonts w:ascii="Cambria Math" w:hAnsi="Cambria Math"/>
          </w:rPr>
          <m:t>π</m:t>
        </m:r>
      </m:oMath>
      <w:r>
        <w:rPr>
          <w:i/>
          <w:iCs/>
        </w:rPr>
        <w:t xml:space="preserve"> among the source-level-output, output-name, output-type, byte-type, level, bounds, scan, and authorizing-parser checks, </w:t>
      </w:r>
      <m:oMath>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p</m:t>
                </m:r>
              </m:e>
              <m:sub>
                <m:r>
                  <w:rPr>
                    <w:rFonts w:ascii="Cambria Math" w:hAnsi="Cambria Math"/>
                  </w:rPr>
                  <m:t>2</m:t>
                </m:r>
              </m:sub>
            </m:sSub>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p</m:t>
                </m:r>
              </m:e>
              <m:sub>
                <m:r>
                  <w:rPr>
                    <w:rFonts w:ascii="Cambria Math" w:hAnsi="Cambria Math"/>
                  </w:rPr>
                  <m:t>1</m:t>
                </m:r>
              </m:sub>
            </m:sSub>
          </m:sub>
        </m:sSub>
        <m:r>
          <m:rPr>
            <m:sty m:val="p"/>
          </m:rPr>
          <w:rPr>
            <w:rFonts w:ascii="Cambria Math" w:hAnsi="Cambria Math"/>
          </w:rPr>
          <m:t>(</m:t>
        </m:r>
        <m:r>
          <w:rPr>
            <w:rFonts w:ascii="Cambria Math" w:hAnsi="Cambria Math"/>
          </w:rPr>
          <m:t>w</m:t>
        </m:r>
        <m:r>
          <m:rPr>
            <m:sty m:val="p"/>
          </m:rPr>
          <w:rPr>
            <w:rFonts w:ascii="Cambria Math" w:hAnsi="Cambria Math"/>
          </w:rPr>
          <m:t>)</m:t>
        </m:r>
      </m:oMath>
      <w:r>
        <w:rPr>
          <w:i/>
          <w:iCs/>
        </w:rPr>
        <w:t>.</w:t>
      </w:r>
    </w:p>
    <w:bookmarkEnd w:id="13"/>
    <w:p w14:paraId="0792EB2E" w14:textId="77777777" w:rsidR="00412662" w:rsidRDefault="00CD0312">
      <w:pPr>
        <w:pStyle w:val="BodyText"/>
      </w:pPr>
      <w:r>
        <w:rPr>
          <w:i/>
          <w:iCs/>
        </w:rPr>
        <w:t>Proof.</w:t>
      </w:r>
      <w:r>
        <w:t xml:space="preserve"> Bounds and level thresholds relax from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to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the registered source–level–output, language, component, name, and type sets enlarge; absence of a match in </w:t>
      </w:r>
      <m:oMath>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w:rPr>
                    <w:rFonts w:ascii="Cambria Math" w:hAnsi="Cambria Math"/>
                  </w:rPr>
                  <m:t>p</m:t>
                </m:r>
              </m:e>
              <m:sub>
                <m:r>
                  <w:rPr>
                    <w:rFonts w:ascii="Cambria Math" w:hAnsi="Cambria Math"/>
                  </w:rPr>
                  <m:t>2</m:t>
                </m:r>
              </m:sub>
            </m:sSub>
          </m:sub>
        </m:sSub>
      </m:oMath>
      <w:r>
        <w:t xml:space="preserve"> implies absence in its subset </w:t>
      </w:r>
      <m:oMath>
        <m:sSub>
          <m:sSubPr>
            <m:ctrlPr>
              <w:rPr>
                <w:rFonts w:ascii="Cambria Math" w:hAnsi="Cambria Math"/>
              </w:rPr>
            </m:ctrlPr>
          </m:sSubPr>
          <m:e>
            <m:r>
              <m:rPr>
                <m:sty m:val="p"/>
              </m:rPr>
              <w:rPr>
                <w:rFonts w:ascii="Cambria Math" w:hAnsi="Cambria Math"/>
              </w:rPr>
              <m:t>Σ</m:t>
            </m:r>
          </m:e>
          <m:sub>
            <m:sSub>
              <m:sSubPr>
                <m:ctrlPr>
                  <w:rPr>
                    <w:rFonts w:ascii="Cambria Math" w:hAnsi="Cambria Math"/>
                  </w:rPr>
                </m:ctrlPr>
              </m:sSubPr>
              <m:e>
                <m:r>
                  <w:rPr>
                    <w:rFonts w:ascii="Cambria Math" w:hAnsi="Cambria Math"/>
                  </w:rPr>
                  <m:t>p</m:t>
                </m:r>
              </m:e>
              <m:sub>
                <m:r>
                  <w:rPr>
                    <w:rFonts w:ascii="Cambria Math" w:hAnsi="Cambria Math"/>
                  </w:rPr>
                  <m:t>1</m:t>
                </m:r>
              </m:sub>
            </m:sSub>
          </m:sub>
        </m:sSub>
      </m:oMath>
      <w:r>
        <w:t xml:space="preserve">; and the fixed parser reports are tested by the stipulated monotone authorizing predicate. Hence every </w:t>
      </w:r>
      <m:oMath>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t xml:space="preserve">conjunct implies its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counterpart. ◻</w:t>
      </w:r>
    </w:p>
    <w:p w14:paraId="2A54E595" w14:textId="77777777" w:rsidR="00412662" w:rsidRDefault="00CD0312">
      <w:pPr>
        <w:pStyle w:val="BodyText"/>
      </w:pPr>
      <w:bookmarkStart w:id="14" w:name="thm:validation-monotonicity"/>
      <w:r>
        <w:rPr>
          <w:b/>
          <w:bCs/>
        </w:rPr>
        <w:t>Theorem 5</w:t>
      </w:r>
      <w:r>
        <w:t xml:space="preserve"> (Fixed-witness post-reconstruction validation monotonicity). </w:t>
      </w:r>
      <w:r>
        <w:rPr>
          <w:i/>
          <w:iCs/>
        </w:rPr>
        <w:t xml:space="preserve">For a fixed post-reconstruction witness </w:t>
      </w:r>
      <m:oMath>
        <m:r>
          <w:rPr>
            <w:rFonts w:ascii="Cambria Math" w:hAnsi="Cambria Math"/>
          </w:rPr>
          <m:t>w</m:t>
        </m:r>
      </m:oMath>
      <w:r>
        <w:rPr>
          <w:i/>
          <w:iCs/>
        </w:rPr>
        <w:t xml:space="preserve"> and parser-registry version </w:t>
      </w:r>
      <m:oMath>
        <m:r>
          <w:rPr>
            <w:rFonts w:ascii="Cambria Math" w:hAnsi="Cambria Math"/>
          </w:rPr>
          <m:t>v</m:t>
        </m:r>
      </m:oMath>
      <w:r>
        <w:rPr>
          <w:i/>
          <w:iCs/>
        </w:rP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PostOK</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PostOK</m:t>
            </m:r>
          </m:e>
          <m:sub>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w</m:t>
        </m:r>
        <m:r>
          <m:rPr>
            <m:sty m:val="p"/>
          </m:rPr>
          <w:rPr>
            <w:rFonts w:ascii="Cambria Math" w:hAnsi="Cambria Math"/>
          </w:rPr>
          <m:t>).</m:t>
        </m:r>
      </m:oMath>
    </w:p>
    <w:bookmarkEnd w:id="14"/>
    <w:p w14:paraId="15F83C81" w14:textId="1552AB73" w:rsidR="00412662" w:rsidRDefault="00CD0312">
      <w:pPr>
        <w:pStyle w:val="FirstParagraph"/>
      </w:pPr>
      <w:r>
        <w:rPr>
          <w:i/>
          <w:iCs/>
        </w:rPr>
        <w:t>Proof.</w:t>
      </w:r>
      <w:r>
        <w:t xml:space="preserve"> Apply </w:t>
      </w:r>
      <w:hyperlink w:anchor="lem:component-monotone">
        <w:r>
          <w:rPr>
            <w:rStyle w:val="Hyperlink"/>
          </w:rPr>
          <w:t>Lemma 4.4</w:t>
        </w:r>
      </w:hyperlink>
      <w:r>
        <w:t xml:space="preserve"> to each conjunct of </w:t>
      </w:r>
      <m:oMath>
        <m:sSub>
          <m:sSubPr>
            <m:ctrlPr>
              <w:rPr>
                <w:rFonts w:ascii="Cambria Math" w:hAnsi="Cambria Math"/>
              </w:rPr>
            </m:ctrlPr>
          </m:sSubPr>
          <m:e>
            <m:r>
              <m:rPr>
                <m:scr m:val="sans-serif"/>
                <m:sty m:val="p"/>
              </m:rPr>
              <w:rPr>
                <w:rFonts w:ascii="Cambria Math" w:hAnsi="Cambria Math"/>
              </w:rPr>
              <m:t>PostOK</m:t>
            </m:r>
          </m:e>
          <m:sub>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w</m:t>
        </m:r>
        <m:r>
          <m:rPr>
            <m:sty m:val="p"/>
          </m:rPr>
          <w:rPr>
            <w:rFonts w:ascii="Cambria Math" w:hAnsi="Cambria Math"/>
          </w:rPr>
          <m:t>)</m:t>
        </m:r>
      </m:oMath>
      <w:r>
        <w:t>.</w:t>
      </w:r>
    </w:p>
    <w:p w14:paraId="6F35DD41" w14:textId="77777777" w:rsidR="00412662" w:rsidRDefault="00CD0312">
      <w:pPr>
        <w:pStyle w:val="BodyText"/>
      </w:pPr>
      <w:hyperlink w:anchor="thm:validation-monotonicity">
        <w:r>
          <w:rPr>
            <w:rStyle w:val="Hyperlink"/>
          </w:rPr>
          <w:t>Theorem 4.5</w:t>
        </w:r>
      </w:hyperlink>
      <w:r>
        <w:t xml:space="preserve"> </w:t>
      </w:r>
      <w:r>
        <w:t xml:space="preserve">is a post-reconstruction validation property, not an end-to-end routing property, and it holds only with the witness </w:t>
      </w:r>
      <m:oMath>
        <m:r>
          <w:rPr>
            <w:rFonts w:ascii="Cambria Math" w:hAnsi="Cambria Math"/>
          </w:rPr>
          <m:t>w</m:t>
        </m:r>
      </m:oMath>
      <w:r>
        <w:t xml:space="preserve"> (</w:t>
      </w:r>
      <w:proofErr w:type="gramStart"/>
      <w:r>
        <w:t>in particular the</w:t>
      </w:r>
      <w:proofErr w:type="gramEnd"/>
      <w:r>
        <w:t xml:space="preserve"> candidate </w:t>
      </w:r>
      <m:oMath>
        <m:r>
          <w:rPr>
            <w:rFonts w:ascii="Cambria Math" w:hAnsi="Cambria Math"/>
          </w:rPr>
          <m:t>y</m:t>
        </m:r>
      </m:oMath>
      <w:r>
        <w:t xml:space="preserve"> and the reports </w:t>
      </w:r>
      <m:oMath>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r>
          <w:rPr>
            <w:rFonts w:ascii="Cambria Math" w:hAnsi="Cambria Math"/>
          </w:rPr>
          <m:t>y</m:t>
        </m:r>
        <m:r>
          <m:rPr>
            <m:sty m:val="p"/>
          </m:rPr>
          <w:rPr>
            <w:rFonts w:ascii="Cambria Math" w:hAnsi="Cambria Math"/>
          </w:rPr>
          <m:t>)}</m:t>
        </m:r>
      </m:oMath>
      <w:r>
        <w:t xml:space="preserve">) held fixed. A policy change can alter the eligible route set, select a different reconstruction, or produce different bytes. Such cases are recorded as route or reconstruction changes and do not instantiate </w:t>
      </w:r>
      <w:hyperlink w:anchor="eq:validation-monotonicity">
        <w:r>
          <w:rPr>
            <w:rStyle w:val="Hyperlink"/>
          </w:rPr>
          <w:t>Equation (15)</w:t>
        </w:r>
      </w:hyperlink>
      <w:r>
        <w:t>.</w:t>
      </w:r>
    </w:p>
    <w:p w14:paraId="0075EFE4" w14:textId="77777777" w:rsidR="00412662" w:rsidRDefault="00CD0312">
      <w:pPr>
        <w:pStyle w:val="BodyText"/>
      </w:pPr>
      <w:r>
        <w:t>The result constructor exposes bytes only through</w:t>
      </w:r>
    </w:p>
    <w:p w14:paraId="4780B93F" w14:textId="518AE264" w:rsidR="00412662" w:rsidRDefault="00CD0312">
      <w:pPr>
        <w:pStyle w:val="BodyText"/>
      </w:pPr>
      <m:oMathPara>
        <m:oMathParaPr>
          <m:jc m:val="center"/>
        </m:oMathParaPr>
        <m:oMath>
          <m:m>
            <m:mPr>
              <m:plcHide m:val="1"/>
              <m:mcs>
                <m:mc>
                  <m:mcPr>
                    <m:count m:val="1"/>
                    <m:mcJc m:val="center"/>
                  </m:mcPr>
                </m:mc>
              </m:mcs>
              <m:ctrlPr>
                <w:rPr>
                  <w:rFonts w:ascii="Cambria Math" w:hAnsi="Cambria Math"/>
                </w:rPr>
              </m:ctrlPr>
            </m:mPr>
            <m:mr>
              <m:e>
                <m:r>
                  <m:rPr>
                    <m:scr m:val="sans-serif"/>
                    <m:sty m:val="p"/>
                  </m:rPr>
                  <w:rPr>
                    <w:rFonts w:ascii="Cambria Math" w:hAnsi="Cambria Math"/>
                  </w:rPr>
                  <m:t>delive</m:t>
                </m:r>
                <m:r>
                  <m:rPr>
                    <m:scr m:val="sans-serif"/>
                    <m:sty m:val="p"/>
                  </m:rPr>
                  <w:rPr>
                    <w:rFonts w:ascii="Cambria Math" w:hAnsi="Cambria Math"/>
                  </w:rPr>
                  <m:t>rable</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e>
            </m:mr>
            <m:mr>
              <m:e>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cr m:val="sans-serif"/>
                              <m:sty m:val="p"/>
                            </m:rPr>
                            <w:rPr>
                              <w:rFonts w:ascii="Cambria Math" w:hAnsi="Cambria Math"/>
                            </w:rPr>
                            <m:t>Some</m:t>
                          </m:r>
                          <m:r>
                            <m:rPr>
                              <m:sty m:val="p"/>
                            </m:rPr>
                            <w:rPr>
                              <w:rFonts w:ascii="Cambria Math" w:hAnsi="Cambria Math"/>
                            </w:rPr>
                            <m:t>(</m:t>
                          </m:r>
                          <m:r>
                            <w:rPr>
                              <w:rFonts w:ascii="Cambria Math" w:hAnsi="Cambria Math"/>
                            </w:rPr>
                            <m:t>y</m:t>
                          </m:r>
                          <m:r>
                            <m:rPr>
                              <m:sty m:val="p"/>
                            </m:rPr>
                            <w:rPr>
                              <w:rFonts w:ascii="Cambria Math" w:hAnsi="Cambria Math"/>
                            </w:rPr>
                            <m:t>),</m:t>
                          </m:r>
                        </m:e>
                        <m:e>
                          <m:m>
                            <m:mPr>
                              <m:plcHide m:val="1"/>
                              <m:mcs>
                                <m:mc>
                                  <m:mcPr>
                                    <m:count m:val="1"/>
                                    <m:mcJc m:val="center"/>
                                  </m:mcPr>
                                </m:mc>
                              </m:mcs>
                              <m:ctrlPr>
                                <w:rPr>
                                  <w:rFonts w:ascii="Cambria Math" w:hAnsi="Cambria Math"/>
                                </w:rPr>
                              </m:ctrlPr>
                            </m:mPr>
                            <m:mr>
                              <m:e>
                                <m:r>
                                  <w:rPr>
                                    <w:rFonts w:ascii="Cambria Math" w:hAnsi="Cambria Math"/>
                                  </w:rPr>
                                  <m:t>o</m:t>
                                </m:r>
                                <m:r>
                                  <m:rPr>
                                    <m:sty m:val="p"/>
                                  </m:rPr>
                                  <w:rPr>
                                    <w:rFonts w:ascii="Cambria Math" w:hAnsi="Cambria Math"/>
                                  </w:rPr>
                                  <m:t>=</m:t>
                                </m:r>
                                <m:r>
                                  <m:rPr>
                                    <m:scr m:val="sans-serif"/>
                                    <m:sty m:val="p"/>
                                  </m:rPr>
                                  <w:rPr>
                                    <w:rFonts w:ascii="Cambria Math" w:hAnsi="Cambria Math"/>
                                  </w:rPr>
                                  <m:t>Ok</m:t>
                                </m:r>
                                <m:r>
                                  <m:rPr>
                                    <m:sty m:val="p"/>
                                  </m:rPr>
                                  <w:rPr>
                                    <w:rFonts w:ascii="Cambria Math" w:hAnsi="Cambria Math"/>
                                  </w:rPr>
                                  <m:t>(</m:t>
                                </m:r>
                                <m:r>
                                  <m:rPr>
                                    <m:scr m:val="sans-serif"/>
                                    <m:sty m:val="p"/>
                                  </m:rPr>
                                  <w:rPr>
                                    <w:rFonts w:ascii="Cambria Math" w:hAnsi="Cambria Math"/>
                                  </w:rPr>
                                  <m:t>Clean</m:t>
                                </m:r>
                                <m:r>
                                  <m:rPr>
                                    <m:sty m:val="p"/>
                                  </m:rPr>
                                  <w:rPr>
                                    <w:rFonts w:ascii="Cambria Math" w:hAnsi="Cambria Math"/>
                                  </w:rPr>
                                  <m:t>,</m:t>
                                </m:r>
                                <m:r>
                                  <w:rPr>
                                    <w:rFonts w:ascii="Cambria Math" w:hAnsi="Cambria Math"/>
                                  </w:rPr>
                                  <m:t>e</m:t>
                                </m:r>
                                <m:r>
                                  <m:rPr>
                                    <m:sty m:val="p"/>
                                  </m:rPr>
                                  <w:rPr>
                                    <w:rFonts w:ascii="Cambria Math" w:hAnsi="Cambria Math"/>
                                  </w:rPr>
                                  <m:t>)</m:t>
                                </m:r>
                                <m:r>
                                  <m:rPr>
                                    <m:sty m:val="p"/>
                                  </m:rPr>
                                  <w:rPr>
                                    <w:rFonts w:ascii="Cambria Math" w:hAnsi="Cambria Math"/>
                                  </w:rPr>
                                  <m:t>;</m:t>
                                </m:r>
                              </m:e>
                            </m:mr>
                            <m:mr>
                              <m:e>
                                <m:r>
                                  <w:rPr>
                                    <w:rFonts w:ascii="Cambria Math" w:hAnsi="Cambria Math"/>
                                  </w:rPr>
                                  <m:t>​</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Accept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m:rPr>
                                    <m:sty m:val="p"/>
                                  </m:rPr>
                                  <w:rPr>
                                    <w:rFonts w:ascii="Cambria Math" w:hAnsi="Cambria Math"/>
                                  </w:rPr>
                                  <m:t>;</m:t>
                                </m:r>
                              </m:e>
                            </m:mr>
                          </m:m>
                        </m:e>
                      </m:mr>
                      <m:mr>
                        <m:e>
                          <m:r>
                            <m:rPr>
                              <m:scr m:val="sans-serif"/>
                              <m:sty m:val="p"/>
                            </m:rPr>
                            <w:rPr>
                              <w:rFonts w:ascii="Cambria Math" w:hAnsi="Cambria Math"/>
                            </w:rPr>
                            <m:t>None</m:t>
                          </m:r>
                          <m:r>
                            <m:rPr>
                              <m:sty m:val="p"/>
                            </m:rPr>
                            <w:rPr>
                              <w:rFonts w:ascii="Cambria Math" w:hAnsi="Cambria Math"/>
                            </w:rPr>
                            <m:t>,</m:t>
                          </m:r>
                        </m:e>
                        <m:e>
                          <m:r>
                            <m:rPr>
                              <m:nor/>
                            </m:rPr>
                            <m:t>otherwise</m:t>
                          </m:r>
                          <m:r>
                            <m:rPr>
                              <m:sty m:val="p"/>
                            </m:rPr>
                            <w:rPr>
                              <w:rFonts w:ascii="Cambria Math" w:hAnsi="Cambria Math"/>
                            </w:rPr>
                            <m:t>.</m:t>
                          </m:r>
                        </m:e>
                      </m:mr>
                    </m:m>
                  </m:e>
                </m:d>
              </m:e>
            </m:mr>
          </m:m>
        </m:oMath>
      </m:oMathPara>
    </w:p>
    <w:p w14:paraId="304F814D" w14:textId="77777777" w:rsidR="00412662" w:rsidRDefault="00CD0312">
      <w:pPr>
        <w:pStyle w:val="FirstParagraph"/>
      </w:pPr>
      <w:r>
        <w:t xml:space="preserve">All non-clean and error states remain distinguishable in evidence but map to </w:t>
      </w:r>
      <m:oMath>
        <m:r>
          <m:rPr>
            <m:scr m:val="sans-serif"/>
            <m:sty m:val="p"/>
          </m:rPr>
          <w:rPr>
            <w:rFonts w:ascii="Cambria Math" w:hAnsi="Cambria Math"/>
          </w:rPr>
          <m:t>None</m:t>
        </m:r>
      </m:oMath>
      <w:r>
        <w:t>.</w:t>
      </w:r>
    </w:p>
    <w:p w14:paraId="75203CFD" w14:textId="77777777" w:rsidR="00412662" w:rsidRDefault="00CD0312">
      <w:pPr>
        <w:pStyle w:val="BodyText"/>
      </w:pPr>
      <w:r>
        <w:t xml:space="preserve">For filesystem state </w:t>
      </w:r>
      <m:oMath>
        <m:r>
          <w:rPr>
            <w:rFonts w:ascii="Cambria Math" w:hAnsi="Cambria Math"/>
          </w:rPr>
          <m:t>D</m:t>
        </m:r>
      </m:oMath>
      <w:r>
        <w:t xml:space="preserve">, write </w:t>
      </w:r>
      <m:oMath>
        <m:r>
          <w:rPr>
            <w:rFonts w:ascii="Cambria Math" w:hAnsi="Cambria Math"/>
          </w:rPr>
          <m:t>d</m:t>
        </m:r>
        <m:r>
          <m:rPr>
            <m:sty m:val="p"/>
          </m:rPr>
          <w:rPr>
            <w:rFonts w:ascii="Cambria Math" w:hAnsi="Cambria Math"/>
          </w:rPr>
          <m:t>=</m:t>
        </m:r>
        <m:r>
          <m:rPr>
            <m:scr m:val="sans-serif"/>
            <m:sty m:val="p"/>
          </m:rPr>
          <w:rPr>
            <w:rFonts w:ascii="Cambria Math" w:hAnsi="Cambria Math"/>
          </w:rPr>
          <m:t>deliverable</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oMath>
      <w:r>
        <w:t>. Exclusive publication is</w:t>
      </w:r>
    </w:p>
    <w:p w14:paraId="70D0A3D4" w14:textId="1488F02F" w:rsidR="00412662" w:rsidRDefault="00CD0312">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cr m:val="sans-serif"/>
                        <m:sty m:val="p"/>
                      </m:rPr>
                      <w:rPr>
                        <w:rFonts w:ascii="Cambria Math" w:hAnsi="Cambria Math"/>
                      </w:rPr>
                      <m:t>Pub</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o</m:t>
                </m:r>
                <m:r>
                  <m:rPr>
                    <m:sty m:val="p"/>
                  </m:rPr>
                  <w:rPr>
                    <w:rFonts w:ascii="Cambria Math" w:hAnsi="Cambria Math"/>
                  </w:rPr>
                  <m:t>)=</m:t>
                </m:r>
              </m:e>
            </m:mr>
            <m:mr>
              <m:e>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ζ</m:t>
                          </m:r>
                          <m:r>
                            <m:rPr>
                              <m:sty m:val="p"/>
                            </m:rPr>
                            <w:rPr>
                              <w:rFonts w:ascii="Cambria Math" w:hAnsi="Cambria Math"/>
                            </w:rPr>
                            <m:t>),</m:t>
                          </m:r>
                        </m:e>
                        <m:e>
                          <m:m>
                            <m:mPr>
                              <m:plcHide m:val="1"/>
                              <m:mcs>
                                <m:mc>
                                  <m:mcPr>
                                    <m:count m:val="1"/>
                                    <m:mcJc m:val="center"/>
                                  </m:mcPr>
                                </m:mc>
                              </m:mcs>
                              <m:ctrlPr>
                                <w:rPr>
                                  <w:rFonts w:ascii="Cambria Math" w:hAnsi="Cambria Math"/>
                                </w:rPr>
                              </m:ctrlPr>
                            </m:mPr>
                            <m:mr>
                              <m:e>
                                <m:r>
                                  <w:rPr>
                                    <w:rFonts w:ascii="Cambria Math" w:hAnsi="Cambria Math"/>
                                  </w:rPr>
                                  <m:t>d</m:t>
                                </m:r>
                                <m:r>
                                  <m:rPr>
                                    <m:sty m:val="p"/>
                                  </m:rPr>
                                  <w:rPr>
                                    <w:rFonts w:ascii="Cambria Math" w:hAnsi="Cambria Math"/>
                                  </w:rPr>
                                  <m:t>=</m:t>
                                </m:r>
                                <m:r>
                                  <m:rPr>
                                    <m:scr m:val="sans-serif"/>
                                    <m:sty m:val="p"/>
                                  </m:rPr>
                                  <w:rPr>
                                    <w:rFonts w:ascii="Cambria Math" w:hAnsi="Cambria Math"/>
                                  </w:rPr>
                                  <m:t>Some</m:t>
                                </m:r>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Cambria Math" w:hAnsi="Cambria Math"/>
                                  </w:rPr>
                                  <m:t>;</m:t>
                                </m:r>
                              </m:e>
                            </m:mr>
                            <m:mr>
                              <m:e>
                                <m:r>
                                  <w:rPr>
                                    <w:rFonts w:ascii="Cambria Math" w:hAnsi="Cambria Math"/>
                                  </w:rPr>
                                  <m:t>​</m:t>
                                </m:r>
                                <m:r>
                                  <m:rPr>
                                    <m:sty m:val="p"/>
                                  </m:rPr>
                                  <w:rPr>
                                    <w:rFonts w:ascii="Cambria Math" w:hAnsi="Cambria Math"/>
                                  </w:rPr>
                                  <m:t>∧</m:t>
                                </m:r>
                                <m:r>
                                  <w:rPr>
                                    <w:rFonts w:ascii="Cambria Math" w:hAnsi="Cambria Math"/>
                                  </w:rPr>
                                  <m:t>ζ</m:t>
                                </m:r>
                                <m:r>
                                  <m:rPr>
                                    <m:sty m:val="p"/>
                                  </m:rPr>
                                  <w:rPr>
                                    <w:rFonts w:ascii="Cambria Math" w:hAnsi="Cambria Math"/>
                                  </w:rPr>
                                  <m:t>∉dom(</m:t>
                                </m:r>
                                <m:r>
                                  <w:rPr>
                                    <w:rFonts w:ascii="Cambria Math" w:hAnsi="Cambria Math"/>
                                  </w:rPr>
                                  <m:t>D</m:t>
                                </m:r>
                                <m:r>
                                  <m:rPr>
                                    <m:sty m:val="p"/>
                                  </m:rPr>
                                  <w:rPr>
                                    <w:rFonts w:ascii="Cambria Math" w:hAnsi="Cambria Math"/>
                                  </w:rPr>
                                  <m:t>)</m:t>
                                </m:r>
                                <m:r>
                                  <m:rPr>
                                    <m:sty m:val="p"/>
                                  </m:rPr>
                                  <w:rPr>
                                    <w:rFonts w:ascii="Cambria Math" w:hAnsi="Cambria Math"/>
                                  </w:rPr>
                                  <m:t>;</m:t>
                                </m:r>
                              </m:e>
                            </m:mr>
                            <m:mr>
                              <m:e>
                                <m:r>
                                  <w:rPr>
                                    <w:rFonts w:ascii="Cambria Math" w:hAnsi="Cambria Math"/>
                                  </w:rPr>
                                  <m:t>​</m:t>
                                </m:r>
                                <m:r>
                                  <m:rPr>
                                    <m:sty m:val="p"/>
                                  </m:rPr>
                                  <w:rPr>
                                    <w:rFonts w:ascii="Cambria Math" w:hAnsi="Cambria Math"/>
                                  </w:rPr>
                                  <m:t>∧</m:t>
                                </m:r>
                                <m:r>
                                  <m:rPr>
                                    <m:scr m:val="sans-serif"/>
                                    <m:sty m:val="p"/>
                                  </m:rPr>
                                  <w:rPr>
                                    <w:rFonts w:ascii="Cambria Math" w:hAnsi="Cambria Math"/>
                                  </w:rPr>
                                  <m:t>commit</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y</m:t>
                                </m:r>
                                <m:r>
                                  <m:rPr>
                                    <m:sty m:val="p"/>
                                  </m:rPr>
                                  <w:rPr>
                                    <w:rFonts w:ascii="Cambria Math" w:hAnsi="Cambria Math"/>
                                  </w:rPr>
                                  <m:t>)</m:t>
                                </m:r>
                                <m:r>
                                  <m:rPr>
                                    <m:sty m:val="p"/>
                                  </m:rPr>
                                  <w:rPr>
                                    <w:rFonts w:ascii="Cambria Math" w:hAnsi="Cambria Math"/>
                                  </w:rPr>
                                  <m:t>;</m:t>
                                </m:r>
                              </m:e>
                            </m:mr>
                          </m:m>
                        </m:e>
                      </m:mr>
                      <m:mr>
                        <m:e>
                          <m:r>
                            <m:rPr>
                              <m:sty m:val="p"/>
                            </m:rPr>
                            <w:rPr>
                              <w:rFonts w:ascii="Cambria Math" w:hAnsi="Cambria Math"/>
                            </w:rPr>
                            <m:t>(</m:t>
                          </m:r>
                          <m:r>
                            <w:rPr>
                              <w:rFonts w:ascii="Cambria Math" w:hAnsi="Cambria Math"/>
                            </w:rPr>
                            <m:t>D</m:t>
                          </m:r>
                          <m:r>
                            <m:rPr>
                              <m:sty m:val="p"/>
                            </m:rPr>
                            <w:rPr>
                              <w:rFonts w:ascii="Cambria Math" w:hAnsi="Cambria Math"/>
                            </w:rPr>
                            <m:t>,⊥),</m:t>
                          </m:r>
                        </m:e>
                        <m:e>
                          <m:r>
                            <m:rPr>
                              <m:nor/>
                            </m:rPr>
                            <m:t>otherwise</m:t>
                          </m:r>
                          <m:r>
                            <m:rPr>
                              <m:sty m:val="p"/>
                            </m:rPr>
                            <w:rPr>
                              <w:rFonts w:ascii="Cambria Math" w:hAnsi="Cambria Math"/>
                            </w:rPr>
                            <m:t>.</m:t>
                          </m:r>
                        </m:e>
                      </m:mr>
                    </m:m>
                  </m:e>
                </m:d>
              </m:e>
            </m:mr>
          </m:m>
        </m:oMath>
      </m:oMathPara>
    </w:p>
    <w:p w14:paraId="0F29E7D7" w14:textId="77777777" w:rsidR="00412662" w:rsidRDefault="00CD0312">
      <w:pPr>
        <w:pStyle w:val="FirstParagraph"/>
      </w:pPr>
      <w:r>
        <w:t>Staging is not a final path and is discarded on abort to the extent guaranteed by the host filesystem.</w:t>
      </w:r>
    </w:p>
    <w:p w14:paraId="55AFE544" w14:textId="77777777" w:rsidR="00412662" w:rsidRDefault="00CD0312">
      <w:pPr>
        <w:pStyle w:val="BodyText"/>
      </w:pPr>
      <w:r>
        <w:t>The delivery guarantee rests on three assumptions that are stated explicitly because they, not the acceptance predicate, carry the security weight.</w:t>
      </w:r>
    </w:p>
    <w:p w14:paraId="57FB4A74" w14:textId="77777777" w:rsidR="00412662" w:rsidRDefault="00CD0312">
      <w:pPr>
        <w:pStyle w:val="BodyText"/>
      </w:pPr>
      <w:bookmarkStart w:id="15" w:name="asm:parser-soundness"/>
      <w:r>
        <w:rPr>
          <w:b/>
          <w:bCs/>
        </w:rPr>
        <w:t>Assumption 6</w:t>
      </w:r>
      <w:r>
        <w:t xml:space="preserve"> (Parser soundness). </w:t>
      </w:r>
      <w:r>
        <w:rPr>
          <w:i/>
          <w:iCs/>
        </w:rPr>
        <w:t xml:space="preserve">Every parser </w:t>
      </w:r>
      <m:oMath>
        <m: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Π</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up>
            <m:r>
              <m:rPr>
                <m:sty m:val="p"/>
              </m:rPr>
              <w:rPr>
                <w:rFonts w:ascii="Cambria Math" w:hAnsi="Cambria Math"/>
              </w:rPr>
              <m:t>auth</m:t>
            </m:r>
          </m:sup>
        </m:sSubSup>
      </m:oMath>
      <w:r>
        <w:rPr>
          <w:i/>
          <w:iCs/>
        </w:rPr>
        <w:t xml:space="preserve"> is sound for </w:t>
      </w:r>
      <m:oMath>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oMath>
      <w:r>
        <w:rPr>
          <w:i/>
          <w:iCs/>
        </w:rPr>
        <w:t xml:space="preserve"> in the direction of </w:t>
      </w:r>
      <w:hyperlink w:anchor="eq:complete-profile">
        <w:r>
          <w:rPr>
            <w:rStyle w:val="Hyperlink"/>
            <w:i/>
            <w:iCs/>
          </w:rPr>
          <w:t>Equation (2)</w:t>
        </w:r>
      </w:hyperlink>
      <w:r>
        <w:rPr>
          <w:i/>
          <w:iCs/>
        </w:rPr>
        <w:t xml:space="preserve">: whenever its report satisfies </w:t>
      </w:r>
      <m:oMath>
        <m:sSub>
          <m:sSubPr>
            <m:ctrlPr>
              <w:rPr>
                <w:rFonts w:ascii="Cambria Math" w:hAnsi="Cambria Math"/>
              </w:rPr>
            </m:ctrlPr>
          </m:sSubPr>
          <m:e>
            <m:r>
              <m:rPr>
                <m:scr m:val="sans-serif"/>
                <m:sty m:val="p"/>
              </m:rPr>
              <w:rPr>
                <w:rFonts w:ascii="Cambria Math" w:hAnsi="Cambria Math"/>
              </w:rPr>
              <m:t>CompleteOK</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r>
          <w:rPr>
            <w:rFonts w:ascii="Cambria Math" w:hAnsi="Cambria Math"/>
          </w:rPr>
          <m:t>y</m:t>
        </m:r>
        <m:r>
          <m:rPr>
            <m:sty m:val="p"/>
          </m:rPr>
          <w:rPr>
            <w:rFonts w:ascii="Cambria Math" w:hAnsi="Cambria Math"/>
          </w:rPr>
          <m:t>)</m:t>
        </m:r>
      </m:oMath>
      <w:r>
        <w:rPr>
          <w:i/>
          <w:iCs/>
        </w:rPr>
        <w:t xml:space="preserve">, then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oMath>
      <w:r>
        <w:rPr>
          <w:i/>
          <w:iCs/>
        </w:rPr>
        <w:t>.</w:t>
      </w:r>
    </w:p>
    <w:p w14:paraId="5E641B6E" w14:textId="77777777" w:rsidR="00412662" w:rsidRDefault="00CD0312">
      <w:pPr>
        <w:pStyle w:val="BodyText"/>
      </w:pPr>
      <w:bookmarkStart w:id="16" w:name="asm:semantic-construction"/>
      <w:bookmarkEnd w:id="15"/>
      <w:r>
        <w:rPr>
          <w:b/>
          <w:bCs/>
        </w:rPr>
        <w:t>Assumption 7</w:t>
      </w:r>
      <w:r>
        <w:t xml:space="preserve"> (Strict semantic construction). </w:t>
      </w:r>
      <w:r>
        <w:rPr>
          <w:i/>
          <w:iCs/>
        </w:rPr>
        <w:t xml:space="preserve">A handler on a strict semantic route serializes its output solely from the decoded intermediate representation and never copies or references a byte range of the source </w:t>
      </w:r>
      <m:oMath>
        <m:r>
          <w:rPr>
            <w:rFonts w:ascii="Cambria Math" w:hAnsi="Cambria Math"/>
          </w:rPr>
          <m:t>x</m:t>
        </m:r>
      </m:oMath>
      <w:r>
        <w:rPr>
          <w:i/>
          <w:iCs/>
        </w:rPr>
        <w:t xml:space="preserve"> as an output component.</w:t>
      </w:r>
    </w:p>
    <w:p w14:paraId="417D3C41" w14:textId="77777777" w:rsidR="00412662" w:rsidRDefault="00CD0312">
      <w:pPr>
        <w:pStyle w:val="BodyText"/>
      </w:pPr>
      <w:bookmarkStart w:id="17" w:name="asm:publication"/>
      <w:bookmarkEnd w:id="16"/>
      <w:r>
        <w:rPr>
          <w:b/>
          <w:bCs/>
        </w:rPr>
        <w:t>Assumption 8</w:t>
      </w:r>
      <w:r>
        <w:t xml:space="preserve"> (Publication primitive). </w:t>
      </w:r>
      <w:r>
        <w:rPr>
          <w:i/>
          <w:iCs/>
        </w:rPr>
        <w:t xml:space="preserve">Publication uses an exclusive-create primitive with the non-overwrite semantics in </w:t>
      </w:r>
      <w:hyperlink w:anchor="eq:publish-transition">
        <w:r>
          <w:rPr>
            <w:rStyle w:val="Hyperlink"/>
            <w:i/>
            <w:iCs/>
          </w:rPr>
          <w:t>Equation (17)</w:t>
        </w:r>
      </w:hyperlink>
      <w:r>
        <w:rPr>
          <w:i/>
          <w:iCs/>
        </w:rPr>
        <w:t xml:space="preserve">. On failure, the primitive creates no target and replaces none. If </w:t>
      </w:r>
      <m:oMath>
        <m:r>
          <w:rPr>
            <w:rFonts w:ascii="Cambria Math" w:hAnsi="Cambria Math"/>
          </w:rPr>
          <m:t>ζ</m:t>
        </m:r>
      </m:oMath>
      <w:r>
        <w:rPr>
          <w:i/>
          <w:iCs/>
        </w:rPr>
        <w:t xml:space="preserve"> already exists or is created concurrently, </w:t>
      </w:r>
      <m:oMath>
        <m:r>
          <w:rPr>
            <w:rFonts w:ascii="Cambria Math" w:hAnsi="Cambria Math"/>
          </w:rPr>
          <m:t>ζ</m:t>
        </m:r>
      </m:oMath>
      <w:r>
        <w:rPr>
          <w:i/>
          <w:iCs/>
        </w:rPr>
        <w:t xml:space="preserve"> remains unchanged.</w:t>
      </w:r>
    </w:p>
    <w:p w14:paraId="7C7D55AA" w14:textId="77777777" w:rsidR="00412662" w:rsidRDefault="00CD0312">
      <w:pPr>
        <w:pStyle w:val="BodyText"/>
      </w:pPr>
      <w:bookmarkStart w:id="18" w:name="thm:conditional-delivery"/>
      <w:bookmarkEnd w:id="17"/>
      <w:r>
        <w:rPr>
          <w:b/>
          <w:bCs/>
        </w:rPr>
        <w:t>Theorem 9</w:t>
      </w:r>
      <w:r>
        <w:t xml:space="preserve"> (Conditional canonical delivery under registered-parser soundness). </w:t>
      </w:r>
      <w:r>
        <w:rPr>
          <w:i/>
          <w:iCs/>
        </w:rPr>
        <w:t xml:space="preserve">Under </w:t>
      </w:r>
      <w:hyperlink w:anchor="Xe0a131beaa992eb4ec1004eb152f32885d80005">
        <w:r>
          <w:rPr>
            <w:rStyle w:val="Hyperlink"/>
            <w:i/>
            <w:iCs/>
          </w:rPr>
          <w:t>[asm:parser-soundness,asm:semantic-construction,asm:publication]</w:t>
        </w:r>
      </w:hyperlink>
      <w:r>
        <w:rPr>
          <w:i/>
          <w:iCs/>
        </w:rPr>
        <w:t xml:space="preserve">, </w:t>
      </w:r>
      <m:oMath>
        <m:eqArr>
          <m:eqArrPr>
            <m:ctrlPr>
              <w:rPr>
                <w:rFonts w:ascii="Cambria Math" w:hAnsi="Cambria Math"/>
              </w:rPr>
            </m:ctrlPr>
          </m:eqArrPr>
          <m:e>
            <m:sSub>
              <m:sSubPr>
                <m:ctrlPr>
                  <w:rPr>
                    <w:rFonts w:ascii="Cambria Math" w:hAnsi="Cambria Math"/>
                  </w:rPr>
                </m:ctrlPr>
              </m:sSubPr>
              <m:e>
                <m:r>
                  <m:rPr>
                    <m:scr m:val="sans-serif"/>
                    <m:sty m:val="p"/>
                  </m:rPr>
                  <w:rPr>
                    <w:rFonts w:ascii="Cambria Math" w:hAnsi="Cambria Math"/>
                  </w:rPr>
                  <m:t>Accept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r>
              <m:rPr>
                <m:sty m:val="p"/>
              </m:rPr>
              <w:rPr>
                <w:rFonts w:ascii="Cambria Math" w:hAnsi="Cambria Math"/>
              </w:rPr>
              <m:t>,</m:t>
            </m:r>
          </m:e>
          <m:e>
            <m:m>
              <m:mPr>
                <m:plcHide m:val="1"/>
                <m:mcs>
                  <m:mc>
                    <m:mcPr>
                      <m:count m:val="1"/>
                      <m:mcJc m:val="center"/>
                    </m:mcPr>
                  </m:mc>
                </m:mcs>
                <m:ctrlPr>
                  <w:rPr>
                    <w:rFonts w:ascii="Cambria Math" w:hAnsi="Cambria Math"/>
                  </w:rPr>
                </m:ctrlPr>
              </m:mPr>
              <m:mr>
                <m:e>
                  <m:sSub>
                    <m:sSubPr>
                      <m:ctrlPr>
                        <w:rPr>
                          <w:rFonts w:ascii="Cambria Math" w:hAnsi="Cambria Math"/>
                        </w:rPr>
                      </m:ctrlPr>
                    </m:sSubPr>
                    <m:e>
                      <m:r>
                        <m:rPr>
                          <m:scr m:val="sans-serif"/>
                          <m:sty m:val="p"/>
                        </m:rPr>
                        <w:rPr>
                          <w:rFonts w:ascii="Cambria Math" w:hAnsi="Cambria Math"/>
                        </w:rPr>
                        <m:t>Accept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e>
              </m:mr>
              <m:mr>
                <m:e>
                  <m:r>
                    <m:rPr>
                      <m:scr m:val="script"/>
                    </m:rPr>
                    <w:rPr>
                      <w:rFonts w:ascii="Cambria Math" w:hAnsi="Cambria Math"/>
                    </w:rPr>
                    <m:t>l</m:t>
                  </m:r>
                  <m:r>
                    <m:rPr>
                      <m:sty m:val="p"/>
                    </m:rPr>
                    <w:rPr>
                      <w:rFonts w:ascii="Cambria Math" w:hAnsi="Cambria Math"/>
                    </w:rPr>
                    <m:t>=</m:t>
                  </m:r>
                  <m:r>
                    <m:rPr>
                      <m:scr m:val="sans-serif"/>
                      <m:sty m:val="p"/>
                    </m:rPr>
                    <w:rPr>
                      <w:rFonts w:ascii="Cambria Math" w:hAnsi="Cambria Math"/>
                    </w:rPr>
                    <m:t>Semantic</m:t>
                  </m:r>
                </m:e>
              </m:mr>
            </m:m>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copied</m:t>
                </m:r>
              </m:e>
              <m:sub>
                <m:r>
                  <w:rPr>
                    <w:rFonts w:ascii="Cambria Math" w:hAnsi="Cambria Math"/>
                  </w:rPr>
                  <m:t>x</m:t>
                </m:r>
              </m:sub>
            </m:sSub>
            <m:r>
              <m:rPr>
                <m:sty m:val="p"/>
              </m:rPr>
              <w:rPr>
                <w:rFonts w:ascii="Cambria Math" w:hAnsi="Cambria Math"/>
              </w:rPr>
              <m:t>(</m:t>
            </m:r>
            <m:r>
              <w:rPr>
                <w:rFonts w:ascii="Cambria Math" w:hAnsi="Cambria Math"/>
              </w:rPr>
              <m:t>y</m:t>
            </m:r>
            <m:r>
              <m:rPr>
                <m:sty m:val="p"/>
              </m:rPr>
              <w:rPr>
                <w:rFonts w:ascii="Cambria Math" w:hAnsi="Cambria Math"/>
              </w:rPr>
              <m:t>)=⌀,</m:t>
            </m:r>
          </m:e>
          <m:e>
            <m:r>
              <m:rPr>
                <m:scr m:val="sans-serif"/>
                <m:sty m:val="p"/>
              </m:rPr>
              <w:rPr>
                <w:rFonts w:ascii="Cambria Math" w:hAnsi="Cambria Math"/>
              </w:rPr>
              <m:t>deliverable</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m:rPr>
                <m:scr m:val="sans-serif"/>
                <m:sty m:val="p"/>
              </m:rPr>
              <w:rPr>
                <w:rFonts w:ascii="Cambria Math" w:hAnsi="Cambria Math"/>
              </w:rPr>
              <m:t>None</m:t>
            </m:r>
            <m:r>
              <w:rPr>
                <w:rFonts w:ascii="Cambria Math" w:hAnsi="Cambria Math"/>
              </w:rPr>
              <m:t>&amp;</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Pub</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e>
        </m:eqArr>
      </m:oMath>
    </w:p>
    <w:bookmarkEnd w:id="18"/>
    <w:p w14:paraId="6F4C429B" w14:textId="77777777" w:rsidR="00412662" w:rsidRDefault="00CD0312">
      <w:pPr>
        <w:pStyle w:val="FirstParagraph"/>
      </w:pPr>
      <w:r>
        <w:rPr>
          <w:i/>
          <w:iCs/>
        </w:rPr>
        <w:t>Proof.</w:t>
      </w:r>
      <w:r>
        <w:t xml:space="preserve"> </w:t>
      </w:r>
      <m:oMath>
        <m:r>
          <m:rPr>
            <m:scr m:val="sans-serif"/>
            <m:sty m:val="p"/>
          </m:rPr>
          <w:rPr>
            <w:rFonts w:ascii="Cambria Math" w:hAnsi="Cambria Math"/>
          </w:rPr>
          <m:t>Accept</m:t>
        </m:r>
      </m:oMath>
      <w:r>
        <w:t xml:space="preserve"> contains </w:t>
      </w:r>
      <m:oMath>
        <m:r>
          <m:rPr>
            <m:scr m:val="sans-serif"/>
            <m:sty m:val="p"/>
          </m:rPr>
          <w:rPr>
            <w:rFonts w:ascii="Cambria Math" w:hAnsi="Cambria Math"/>
          </w:rPr>
          <m:t>Valid</m:t>
        </m:r>
      </m:oMath>
      <w:r>
        <w:t xml:space="preserve">, so any configured sound authorizing parser yields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sub>
        </m:sSub>
      </m:oMath>
      <w:r>
        <w:t xml:space="preserve">. Strict semantic construction gives the disjointness claim; </w:t>
      </w:r>
      <w:hyperlink w:anchor="eq:publish-transition">
        <w:r>
          <w:rPr>
            <w:rStyle w:val="Hyperlink"/>
          </w:rPr>
          <w:t>Equation (17)</w:t>
        </w:r>
      </w:hyperlink>
      <w:r>
        <w:t xml:space="preserve"> and exclusive creation give state preservation when no bytes are deliverable. ◻</w:t>
      </w:r>
    </w:p>
    <w:p w14:paraId="5BA42B38" w14:textId="77777777" w:rsidR="00412662" w:rsidRDefault="00CD0312">
      <w:pPr>
        <w:pStyle w:val="BodyText"/>
      </w:pPr>
      <w:hyperlink w:anchor="thm:conditional-delivery">
        <w:r>
          <w:rPr>
            <w:rStyle w:val="Hyperlink"/>
          </w:rPr>
          <w:t>Theorem 4.9</w:t>
        </w:r>
      </w:hyperlink>
      <w:r>
        <w:t xml:space="preserve"> is deliberately shallow given its assumptions: the acceptance predicate is engineered so that soundness of the hand-written authorizing parsers is the sole load-bearing premise of canonical membership. </w:t>
      </w:r>
      <w:hyperlink w:anchor="asm:parser-soundness">
        <w:r>
          <w:rPr>
            <w:rStyle w:val="Hyperlink"/>
          </w:rPr>
          <w:t>Assumption 4.6</w:t>
        </w:r>
      </w:hyperlink>
      <w:r>
        <w:t xml:space="preserve"> is therefore the central limitation of the analytical contribution, and no output is claimed canonical independently of that premise. It is not discharged here; the differential and fuzzing protocol of </w:t>
      </w:r>
      <w:hyperlink w:anchor="sec:evaluation">
        <w:r>
          <w:rPr>
            <w:rStyle w:val="Hyperlink"/>
          </w:rPr>
          <w:t>Section 10</w:t>
        </w:r>
      </w:hyperlink>
      <w:r>
        <w:t xml:space="preserve"> can expose, but cannot prove the absence of, an unsound parser. A generated or mechanically verified authorizing parser for at least one central output profile remains future work. </w:t>
      </w:r>
      <w:hyperlink w:anchor="thm:conditional-delivery">
        <w:r>
          <w:rPr>
            <w:rStyle w:val="Hyperlink"/>
          </w:rPr>
          <w:t>Theorem 4.9</w:t>
        </w:r>
      </w:hyperlink>
      <w:r>
        <w:t xml:space="preserve"> </w:t>
      </w:r>
      <w:r>
        <w:t>permits coincidental byte equality and does not exclude harmful decoded meaning, and none of its clauses proves codec correctness or malware absence.</w:t>
      </w:r>
    </w:p>
    <w:p w14:paraId="441AE760" w14:textId="77777777" w:rsidR="00412662" w:rsidRDefault="00CD0312">
      <w:pPr>
        <w:pStyle w:val="Heading1"/>
      </w:pPr>
      <w:bookmarkStart w:id="19" w:name="sec:format-methods"/>
      <w:bookmarkEnd w:id="7"/>
      <w:r>
        <w:t>Format-Specific Reconstruction Methods</w:t>
      </w:r>
    </w:p>
    <w:p w14:paraId="572B1428" w14:textId="77777777" w:rsidR="00412662" w:rsidRDefault="00CD0312">
      <w:pPr>
        <w:pStyle w:val="Heading2"/>
      </w:pPr>
      <w:bookmarkStart w:id="20" w:name="subsec:format-common"/>
      <w:r>
        <w:t>Common reconstruction and validation requirements</w:t>
      </w:r>
    </w:p>
    <w:p w14:paraId="2AB12AE8" w14:textId="77777777" w:rsidR="00412662" w:rsidRDefault="00CD0312">
      <w:pPr>
        <w:pStyle w:val="FirstParagraph"/>
      </w:pPr>
      <w:r>
        <w:t xml:space="preserve">Each source-to-output mapping instantiates </w:t>
      </w:r>
      <w:hyperlink w:anchor="eq:extended-acceptance">
        <w:r>
          <w:rPr>
            <w:rStyle w:val="Hyperlink"/>
          </w:rPr>
          <w:t>Equation (12)</w:t>
        </w:r>
      </w:hyperlink>
      <w:r>
        <w:t xml:space="preserve"> </w:t>
      </w:r>
      <w:r>
        <w:t xml:space="preserve">with an explicit output language, reconstruction floor, generated identity, bounds, and an authorizing parser separate from construction. Explicit languages avoid enumerating malformed cases and conflicting processor boundaries [5–7, 9]. For candidate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acceptance requires complete consumption, location-aware component admission, profile convergence, and bounds over both </w:t>
      </w:r>
      <m:oMath>
        <m:r>
          <w:rPr>
            <w:rFonts w:ascii="Cambria Math" w:hAnsi="Cambria Math"/>
          </w:rPr>
          <m:t>y</m:t>
        </m:r>
      </m:oMath>
      <w:r>
        <w:t xml:space="preserve"> and reconstruction evidence </w:t>
      </w:r>
      <m:oMath>
        <m:r>
          <w:rPr>
            <w:rFonts w:ascii="Cambria Math" w:hAnsi="Cambria Math"/>
          </w:rPr>
          <m:t>e</m:t>
        </m:r>
      </m:oMath>
      <w:r>
        <w:t>; it does not imply that arbitrary media in the broad format family are harmless.</w:t>
      </w:r>
    </w:p>
    <w:p w14:paraId="69C7E118" w14:textId="77777777" w:rsidR="00412662" w:rsidRDefault="00CD0312">
      <w:pPr>
        <w:pStyle w:val="BodyText"/>
      </w:pPr>
      <w:r>
        <w:t xml:space="preserve">The contract for a permitted source profile </w:t>
      </w:r>
      <m:oMath>
        <m:r>
          <w:rPr>
            <w:rFonts w:ascii="Cambria Math" w:hAnsi="Cambria Math"/>
          </w:rPr>
          <m:t>s</m:t>
        </m:r>
      </m:oMath>
      <w:r>
        <w:t xml:space="preserve">, parser-registry version </w:t>
      </w:r>
      <m:oMath>
        <m:r>
          <w:rPr>
            <w:rFonts w:ascii="Cambria Math" w:hAnsi="Cambria Math"/>
          </w:rPr>
          <m:t>v</m:t>
        </m:r>
      </m:oMath>
      <w:r>
        <w:t xml:space="preserve">, reconstruction level </w:t>
      </w:r>
      <m:oMath>
        <m:r>
          <m:rPr>
            <m:scr m:val="script"/>
          </m:rPr>
          <w:rPr>
            <w:rFonts w:ascii="Cambria Math" w:hAnsi="Cambria Math"/>
          </w:rPr>
          <m:t>l</m:t>
        </m:r>
      </m:oMath>
      <w:r>
        <w:t xml:space="preserve">, and output profile </w:t>
      </w:r>
      <m:oMath>
        <m:r>
          <w:rPr>
            <w:rFonts w:ascii="Cambria Math" w:hAnsi="Cambria Math"/>
          </w:rPr>
          <m:t>k</m:t>
        </m:r>
      </m:oMath>
      <w:r>
        <w:t xml:space="preserve"> is recorded as</w:t>
      </w:r>
    </w:p>
    <w:p w14:paraId="34133541" w14:textId="77777777" w:rsidR="00412662" w:rsidRDefault="00CD0312">
      <w:pPr>
        <w:pStyle w:val="BodyText"/>
      </w:pPr>
      <m:oMathPara>
        <m:oMathParaPr>
          <m:jc m:val="center"/>
        </m:oMathParaPr>
        <m:oMath>
          <m:sSub>
            <m:sSubPr>
              <m:ctrlPr>
                <w:rPr>
                  <w:rFonts w:ascii="Cambria Math" w:hAnsi="Cambria Math"/>
                </w:rPr>
              </m:ctrlPr>
            </m:sSubPr>
            <m:e>
              <m:r>
                <m:rPr>
                  <m:sty m:val="p"/>
                </m:rPr>
                <w:rPr>
                  <w:rFonts w:ascii="Cambria Math" w:hAnsi="Cambria Math"/>
                </w:rPr>
                <m:t>Φ</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Π</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up>
                  <m:r>
                    <m:rPr>
                      <m:sty m:val="p"/>
                    </m:rPr>
                    <w:rPr>
                      <w:rFonts w:ascii="Cambria Math" w:hAnsi="Cambria Math"/>
                    </w:rPr>
                    <m:t>auth</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p w14:paraId="5FEEC8CA" w14:textId="77777777" w:rsidR="00412662" w:rsidRDefault="00CD0312">
      <w:pPr>
        <w:pStyle w:val="FirstParagraph"/>
      </w:pPr>
      <w:r>
        <w:t xml:space="preserve">where </w:t>
      </w:r>
      <m:oMath>
        <m:sSub>
          <m:sSubPr>
            <m:ctrlPr>
              <w:rPr>
                <w:rFonts w:ascii="Cambria Math" w:hAnsi="Cambria Math"/>
              </w:rPr>
            </m:ctrlPr>
          </m:sSubPr>
          <m:e>
            <m:r>
              <m:rPr>
                <m:sty m:val="p"/>
              </m:rPr>
              <w:rPr>
                <w:rFonts w:ascii="Cambria Math" w:hAnsi="Cambria Math"/>
              </w:rPr>
              <m:t>Γ</m:t>
            </m:r>
          </m:e>
          <m:sub>
            <m:r>
              <w:rPr>
                <w:rFonts w:ascii="Cambria Math" w:hAnsi="Cambria Math"/>
              </w:rPr>
              <m:t>p</m:t>
            </m:r>
            <m:r>
              <m:rPr>
                <m:sty m:val="p"/>
              </m:rPr>
              <w:rPr>
                <w:rFonts w:ascii="Cambria Math" w:hAnsi="Cambria Math"/>
              </w:rPr>
              <m:t>,</m:t>
            </m:r>
            <m:r>
              <w:rPr>
                <w:rFonts w:ascii="Cambria Math" w:hAnsi="Cambria Math"/>
              </w:rPr>
              <m:t>k</m:t>
            </m:r>
          </m:sub>
        </m:sSub>
      </m:oMath>
      <w:r>
        <w:t xml:space="preserve"> is the location-aware component and permitted-metadata policy,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p</m:t>
            </m:r>
            <m:r>
              <m:rPr>
                <m:sty m:val="p"/>
              </m:rPr>
              <w:rPr>
                <w:rFonts w:ascii="Cambria Math" w:hAnsi="Cambria Math"/>
              </w:rPr>
              <m:t>,</m:t>
            </m:r>
            <m:r>
              <w:rPr>
                <w:rFonts w:ascii="Cambria Math" w:hAnsi="Cambria Math"/>
              </w:rPr>
              <m:t>k</m:t>
            </m:r>
          </m:sub>
        </m:sSub>
      </m:oMath>
      <w:r>
        <w:t xml:space="preserve"> and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p</m:t>
            </m:r>
            <m:r>
              <m:rPr>
                <m:sty m:val="p"/>
              </m:rPr>
              <w:rPr>
                <w:rFonts w:ascii="Cambria Math" w:hAnsi="Cambria Math"/>
              </w:rPr>
              <m:t>,</m:t>
            </m:r>
            <m:r>
              <w:rPr>
                <w:rFonts w:ascii="Cambria Math" w:hAnsi="Cambria Math"/>
              </w:rPr>
              <m:t>k</m:t>
            </m:r>
          </m:sub>
        </m:sSub>
      </m:oMath>
      <w:r>
        <w:t xml:space="preserve"> are the generated-name and output-media-type rules, and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sub>
        </m:sSub>
      </m:oMath>
      <w:r>
        <w:t xml:space="preserve"> </w:t>
      </w:r>
      <w:r>
        <w:t xml:space="preserve">contains input, reconstruction, and output bounds. The remaining symbols were defined in </w:t>
      </w:r>
      <w:hyperlink w:anchor="sec:background,sec:formal-method">
        <w:r>
          <w:rPr>
            <w:rStyle w:val="Hyperlink"/>
          </w:rPr>
          <w:t>[sec:background,sec:formal-method]</w:t>
        </w:r>
      </w:hyperlink>
      <w:r>
        <w:t xml:space="preserve">. Reconstruction strength follows </w:t>
      </w:r>
      <m:oMath>
        <m:r>
          <m:rPr>
            <m:scr m:val="sans-serif"/>
            <m:sty m:val="p"/>
          </m:rPr>
          <w:rPr>
            <w:rFonts w:ascii="Cambria Math" w:hAnsi="Cambria Math"/>
          </w:rPr>
          <m:t>NotProcessed</m:t>
        </m:r>
        <m:r>
          <m:rPr>
            <m:sty m:val="p"/>
          </m:rPr>
          <w:rPr>
            <w:rFonts w:ascii="Cambria Math" w:hAnsi="Cambria Math"/>
          </w:rPr>
          <m:t>≺</m:t>
        </m:r>
        <m:r>
          <m:rPr>
            <m:scr m:val="sans-serif"/>
            <m:sty m:val="p"/>
          </m:rPr>
          <w:rPr>
            <w:rFonts w:ascii="Cambria Math" w:hAnsi="Cambria Math"/>
          </w:rPr>
          <m:t>Structural</m:t>
        </m:r>
        <m:r>
          <m:rPr>
            <m:sty m:val="p"/>
          </m:rPr>
          <w:rPr>
            <w:rFonts w:ascii="Cambria Math" w:hAnsi="Cambria Math"/>
          </w:rPr>
          <m:t>≺</m:t>
        </m:r>
        <m:r>
          <m:rPr>
            <m:scr m:val="sans-serif"/>
            <m:sty m:val="p"/>
          </m:rPr>
          <w:rPr>
            <w:rFonts w:ascii="Cambria Math" w:hAnsi="Cambria Math"/>
          </w:rPr>
          <m:t>Semantic</m:t>
        </m:r>
      </m:oMath>
      <w:r>
        <w:t xml:space="preserve">. The instantiated routes and the limits of their claims are compared in </w:t>
      </w:r>
      <w:hyperlink w:anchor="tab:format-profile-comparison">
        <w:r>
          <w:rPr>
            <w:rStyle w:val="Hyperlink"/>
          </w:rPr>
          <w:t>Table 5</w:t>
        </w:r>
      </w:hyperlink>
      <w:r>
        <w:t>.</w:t>
      </w:r>
    </w:p>
    <w:p w14:paraId="4EAA04BC" w14:textId="77777777" w:rsidR="00377DEE" w:rsidRDefault="00377DEE" w:rsidP="00377DEE">
      <w:pPr>
        <w:pStyle w:val="BodyText"/>
      </w:pPr>
      <w:r>
        <w:t xml:space="preserve">Policy and registry version fix </w:t>
      </w:r>
      <m:oMath>
        <m:sSub>
          <m:sSubPr>
            <m:ctrlPr>
              <w:rPr>
                <w:rFonts w:ascii="Cambria Math" w:hAnsi="Cambria Math"/>
              </w:rPr>
            </m:ctrlPr>
          </m:sSubPr>
          <m:e>
            <m:r>
              <m:rPr>
                <m:sty m:val="p"/>
              </m:rPr>
              <w:rPr>
                <w:rFonts w:ascii="Cambria Math" w:hAnsi="Cambria Math"/>
              </w:rPr>
              <m:t>Φ</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k</m:t>
            </m:r>
          </m:sub>
        </m:sSub>
      </m:oMath>
      <w:r>
        <w:t xml:space="preserve"> before dispatch. The handler reports </w:t>
      </w:r>
      <m:oMath>
        <m:r>
          <m:rPr>
            <m:sty m:val="p"/>
          </m:rPr>
          <w:rPr>
            <w:rFonts w:ascii="Cambria Math" w:hAnsi="Cambria Math"/>
          </w:rPr>
          <m:t>(</m:t>
        </m:r>
        <m:r>
          <w:rPr>
            <w:rFonts w:ascii="Cambria Math" w:hAnsi="Cambria Math"/>
          </w:rPr>
          <m:t>y</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e</m:t>
        </m:r>
        <m:r>
          <m:rPr>
            <m:sty m:val="p"/>
          </m:rPr>
          <w:rPr>
            <w:rFonts w:ascii="Cambria Math" w:hAnsi="Cambria Math"/>
          </w:rPr>
          <m:t>)</m:t>
        </m:r>
      </m:oMath>
      <w:r>
        <w:t>, after which the authorizing parser checks</w:t>
      </w:r>
    </w:p>
    <w:p w14:paraId="6B8489B8" w14:textId="77777777" w:rsidR="00377DEE" w:rsidRDefault="00377DEE" w:rsidP="00377DEE">
      <w:pPr>
        <w:pStyle w:val="BodyText"/>
      </w:pPr>
      <m:oMathPara>
        <m:oMathParaPr>
          <m:jc m:val="center"/>
        </m:oMathParaPr>
        <m:oMath>
          <m:eqArr>
            <m:eqArrPr>
              <m:ctrlPr>
                <w:rPr>
                  <w:rFonts w:ascii="Cambria Math" w:hAnsi="Cambria Math"/>
                </w:rPr>
              </m:ctrlPr>
            </m:eqArrPr>
            <m:e>
              <m:r>
                <w:rPr>
                  <w:rFonts w:ascii="Cambria Math" w:hAnsi="Cambria Math"/>
                </w:rPr>
                <m:t>y&amp;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&amp;</m:t>
              </m:r>
              <m:r>
                <m:rPr>
                  <m:scr m:val="sans-serif"/>
                  <m:sty m:val="p"/>
                </m:rPr>
                <w:rPr>
                  <w:rFonts w:ascii="Cambria Math" w:hAnsi="Cambria Math"/>
                </w:rPr>
                <m:t>components(</m:t>
              </m:r>
              <m:r>
                <w:rPr>
                  <w:rFonts w:ascii="Cambria Math" w:hAnsi="Cambria Math"/>
                </w:rPr>
                <m:t>y</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e>
            <m:e>
              <m:r>
                <m:rPr>
                  <m:sty m:val="bi"/>
                </m:rP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r>
                <m:rPr>
                  <m:scr m:val="script"/>
                </m:rPr>
                <w:rPr>
                  <w:rFonts w:ascii="Cambria Math" w:hAnsi="Cambria Math"/>
                </w:rPr>
                <m:t>&amp;l&amp;</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r>
                <m:rPr>
                  <m:sty m:val="p"/>
                </m:rPr>
                <w:rPr>
                  <w:rFonts w:ascii="Cambria Math" w:hAnsi="Cambria Math"/>
                </w:rPr>
                <m:t>.</m:t>
              </m:r>
            </m:e>
          </m:eqArr>
        </m:oMath>
      </m:oMathPara>
    </w:p>
    <w:p w14:paraId="56A4477C" w14:textId="77777777" w:rsidR="00377DEE" w:rsidRDefault="00377DEE" w:rsidP="00377DEE">
      <w:pPr>
        <w:pStyle w:val="FirstParagraph"/>
      </w:pPr>
      <w:r>
        <w:t>Any false or indeterminate conjunct prevents delivery.</w:t>
      </w:r>
    </w:p>
    <w:p w14:paraId="5E703B8F" w14:textId="6C0EE033" w:rsidR="00377DEE" w:rsidRPr="00377DEE" w:rsidRDefault="00377DEE" w:rsidP="00377DEE">
      <w:pPr>
        <w:pStyle w:val="BodyText"/>
      </w:pPr>
      <w:r>
        <w:t xml:space="preserve">The strict policy maps supported audio sources to an MP3 output profile and supported video sources to an MP4 output profile after semantic reconstruction. The source profile and delivered profile therefore need not be identical. The reference encoder, concrete codec settings, and authorizing-parser identifiers are implementation parameters reported in </w:t>
      </w:r>
      <w:hyperlink w:anchor="sec:implementation">
        <w:r>
          <w:rPr>
            <w:rStyle w:val="Hyperlink"/>
          </w:rPr>
          <w:t>Section 8</w:t>
        </w:r>
      </w:hyperlink>
      <w:r>
        <w:t xml:space="preserve">. A </w:t>
      </w:r>
      <w:proofErr w:type="spellStart"/>
      <w:r>
        <w:t>WebM</w:t>
      </w:r>
      <w:proofErr w:type="spellEnd"/>
      <w:r>
        <w:t xml:space="preserve"> label in the evaluation denotes the source profile. Its semantic route emits an MP4 candidate.</w:t>
      </w:r>
    </w:p>
    <w:p w14:paraId="6699E6D7" w14:textId="77777777" w:rsidR="00412662" w:rsidRDefault="00412662">
      <w:pPr>
        <w:sectPr w:rsidR="00412662">
          <w:footerReference w:type="default" r:id="rId22"/>
          <w:footnotePr>
            <w:numRestart w:val="eachSect"/>
          </w:footnotePr>
          <w:type w:val="continuous"/>
          <w:pgSz w:w="11906" w:h="16838"/>
          <w:pgMar w:top="878" w:right="878" w:bottom="878" w:left="878" w:header="510" w:footer="510" w:gutter="0"/>
          <w:cols w:num="2" w:space="360"/>
        </w:sectPr>
      </w:pPr>
    </w:p>
    <w:p w14:paraId="3939B0CE" w14:textId="77777777" w:rsidR="00412662" w:rsidRDefault="00CD0312">
      <w:pPr>
        <w:pStyle w:val="TableCaption"/>
      </w:pPr>
      <w:bookmarkStart w:id="21" w:name="tab:format-profile-comparison"/>
      <w:r>
        <w:rPr>
          <w:b/>
          <w:bCs/>
        </w:rPr>
        <w:lastRenderedPageBreak/>
        <w:t>Table 5.</w:t>
      </w:r>
      <w:r>
        <w:t xml:space="preserve"> </w:t>
      </w:r>
      <w:r>
        <w:t>Comparison of implemented reconstruction routes. Retained source identifies content that survives a structural route and limits its claim.</w:t>
      </w:r>
    </w:p>
    <w:tbl>
      <w:tblPr>
        <w:tblStyle w:val="Table"/>
        <w:tblW w:w="4922" w:type="pct"/>
        <w:tblLayout w:type="fixed"/>
        <w:tblLook w:val="0020" w:firstRow="1" w:lastRow="0" w:firstColumn="0" w:lastColumn="0" w:noHBand="0" w:noVBand="0"/>
      </w:tblPr>
      <w:tblGrid>
        <w:gridCol w:w="1699"/>
        <w:gridCol w:w="1701"/>
        <w:gridCol w:w="2268"/>
        <w:gridCol w:w="2268"/>
        <w:gridCol w:w="2268"/>
      </w:tblGrid>
      <w:tr w:rsidR="00377DEE" w:rsidRPr="00377DEE" w14:paraId="189CF89A" w14:textId="77777777" w:rsidTr="00377DEE">
        <w:trPr>
          <w:cnfStyle w:val="100000000000" w:firstRow="1" w:lastRow="0" w:firstColumn="0" w:lastColumn="0" w:oddVBand="0" w:evenVBand="0" w:oddHBand="0" w:evenHBand="0" w:firstRowFirstColumn="0" w:firstRowLastColumn="0" w:lastRowFirstColumn="0" w:lastRowLastColumn="0"/>
          <w:tblHeader/>
        </w:trPr>
        <w:tc>
          <w:tcPr>
            <w:tcW w:w="1700" w:type="dxa"/>
            <w:vAlign w:val="top"/>
          </w:tcPr>
          <w:bookmarkEnd w:id="21"/>
          <w:p w14:paraId="3BABC551" w14:textId="77777777" w:rsidR="00377DEE" w:rsidRPr="00377DEE" w:rsidRDefault="00377DEE" w:rsidP="00377DEE">
            <w:pPr>
              <w:pStyle w:val="Compact"/>
              <w:jc w:val="left"/>
              <w:rPr>
                <w:sz w:val="16"/>
                <w:szCs w:val="16"/>
              </w:rPr>
            </w:pPr>
            <w:r w:rsidRPr="00377DEE">
              <w:rPr>
                <w:sz w:val="16"/>
                <w:szCs w:val="16"/>
              </w:rPr>
              <w:t>Input profile</w:t>
            </w:r>
          </w:p>
        </w:tc>
        <w:tc>
          <w:tcPr>
            <w:tcW w:w="1701" w:type="dxa"/>
            <w:vAlign w:val="top"/>
          </w:tcPr>
          <w:p w14:paraId="47BD8978" w14:textId="77777777" w:rsidR="00377DEE" w:rsidRPr="00377DEE" w:rsidRDefault="00377DEE" w:rsidP="00377DEE">
            <w:pPr>
              <w:pStyle w:val="Compact"/>
              <w:jc w:val="left"/>
              <w:rPr>
                <w:sz w:val="16"/>
                <w:szCs w:val="16"/>
              </w:rPr>
            </w:pPr>
            <w:r w:rsidRPr="00377DEE">
              <w:rPr>
                <w:sz w:val="16"/>
                <w:szCs w:val="16"/>
              </w:rPr>
              <w:t>Levels</w:t>
            </w:r>
          </w:p>
        </w:tc>
        <w:tc>
          <w:tcPr>
            <w:tcW w:w="2268" w:type="dxa"/>
            <w:vAlign w:val="top"/>
          </w:tcPr>
          <w:p w14:paraId="4D4FA0A7" w14:textId="77777777" w:rsidR="00377DEE" w:rsidRPr="00377DEE" w:rsidRDefault="00377DEE" w:rsidP="00377DEE">
            <w:pPr>
              <w:pStyle w:val="Compact"/>
              <w:jc w:val="left"/>
              <w:rPr>
                <w:sz w:val="16"/>
                <w:szCs w:val="16"/>
              </w:rPr>
            </w:pPr>
            <w:r w:rsidRPr="00377DEE">
              <w:rPr>
                <w:sz w:val="16"/>
                <w:szCs w:val="16"/>
              </w:rPr>
              <w:t>Retained source</w:t>
            </w:r>
          </w:p>
        </w:tc>
        <w:tc>
          <w:tcPr>
            <w:tcW w:w="2268" w:type="dxa"/>
            <w:vAlign w:val="top"/>
          </w:tcPr>
          <w:p w14:paraId="02D2FB44" w14:textId="77777777" w:rsidR="00377DEE" w:rsidRPr="00377DEE" w:rsidRDefault="00377DEE" w:rsidP="00377DEE">
            <w:pPr>
              <w:pStyle w:val="Compact"/>
              <w:jc w:val="left"/>
              <w:rPr>
                <w:sz w:val="16"/>
                <w:szCs w:val="16"/>
              </w:rPr>
            </w:pPr>
            <w:r w:rsidRPr="00377DEE">
              <w:rPr>
                <w:sz w:val="16"/>
                <w:szCs w:val="16"/>
              </w:rPr>
              <w:t>Complete-output evidence</w:t>
            </w:r>
          </w:p>
        </w:tc>
        <w:tc>
          <w:tcPr>
            <w:tcW w:w="2268" w:type="dxa"/>
            <w:vAlign w:val="top"/>
          </w:tcPr>
          <w:p w14:paraId="72FE15F3" w14:textId="77777777" w:rsidR="00377DEE" w:rsidRPr="00377DEE" w:rsidRDefault="00377DEE" w:rsidP="00377DEE">
            <w:pPr>
              <w:pStyle w:val="Compact"/>
              <w:jc w:val="left"/>
              <w:rPr>
                <w:sz w:val="16"/>
                <w:szCs w:val="16"/>
              </w:rPr>
            </w:pPr>
            <w:r w:rsidRPr="00377DEE">
              <w:rPr>
                <w:sz w:val="16"/>
                <w:szCs w:val="16"/>
              </w:rPr>
              <w:t>Authorized claim</w:t>
            </w:r>
          </w:p>
        </w:tc>
      </w:tr>
      <w:tr w:rsidR="00377DEE" w:rsidRPr="00377DEE" w14:paraId="51992C9C" w14:textId="77777777" w:rsidTr="00377DEE">
        <w:tc>
          <w:tcPr>
            <w:tcW w:w="1700" w:type="dxa"/>
          </w:tcPr>
          <w:p w14:paraId="58F9F6F3" w14:textId="77777777" w:rsidR="00377DEE" w:rsidRPr="00377DEE" w:rsidRDefault="00377DEE" w:rsidP="00377DEE">
            <w:pPr>
              <w:pStyle w:val="Compact"/>
              <w:jc w:val="left"/>
              <w:rPr>
                <w:sz w:val="16"/>
                <w:szCs w:val="16"/>
              </w:rPr>
            </w:pPr>
            <w:r w:rsidRPr="00377DEE">
              <w:rPr>
                <w:sz w:val="16"/>
                <w:szCs w:val="16"/>
              </w:rPr>
              <w:t xml:space="preserve">PNG, JPEG, static </w:t>
            </w:r>
            <w:proofErr w:type="spellStart"/>
            <w:r w:rsidRPr="00377DEE">
              <w:rPr>
                <w:sz w:val="16"/>
                <w:szCs w:val="16"/>
              </w:rPr>
              <w:t>WebP</w:t>
            </w:r>
            <w:proofErr w:type="spellEnd"/>
          </w:p>
        </w:tc>
        <w:tc>
          <w:tcPr>
            <w:tcW w:w="1701" w:type="dxa"/>
          </w:tcPr>
          <w:p w14:paraId="08839B4D" w14:textId="77777777" w:rsidR="00377DEE" w:rsidRPr="00377DEE" w:rsidRDefault="00377DEE" w:rsidP="00377DEE">
            <w:pPr>
              <w:pStyle w:val="Compact"/>
              <w:jc w:val="left"/>
              <w:rPr>
                <w:sz w:val="16"/>
                <w:szCs w:val="16"/>
              </w:rPr>
            </w:pPr>
            <w:r w:rsidRPr="00377DEE">
              <w:rPr>
                <w:sz w:val="16"/>
                <w:szCs w:val="16"/>
              </w:rPr>
              <w:t>Semantic</w:t>
            </w:r>
          </w:p>
        </w:tc>
        <w:tc>
          <w:tcPr>
            <w:tcW w:w="2268" w:type="dxa"/>
          </w:tcPr>
          <w:p w14:paraId="3BE99657" w14:textId="77777777" w:rsidR="00377DEE" w:rsidRPr="00377DEE" w:rsidRDefault="00377DEE" w:rsidP="00377DEE">
            <w:pPr>
              <w:pStyle w:val="Compact"/>
              <w:jc w:val="left"/>
              <w:rPr>
                <w:sz w:val="16"/>
                <w:szCs w:val="16"/>
              </w:rPr>
            </w:pPr>
            <w:r w:rsidRPr="00377DEE">
              <w:rPr>
                <w:sz w:val="16"/>
                <w:szCs w:val="16"/>
              </w:rPr>
              <w:t>Decoded raster only</w:t>
            </w:r>
          </w:p>
        </w:tc>
        <w:tc>
          <w:tcPr>
            <w:tcW w:w="2268" w:type="dxa"/>
          </w:tcPr>
          <w:p w14:paraId="0B395862" w14:textId="77777777" w:rsidR="00377DEE" w:rsidRPr="00377DEE" w:rsidRDefault="00377DEE" w:rsidP="00377DEE">
            <w:pPr>
              <w:pStyle w:val="Compact"/>
              <w:jc w:val="left"/>
              <w:rPr>
                <w:sz w:val="16"/>
                <w:szCs w:val="16"/>
              </w:rPr>
            </w:pPr>
            <w:r w:rsidRPr="00377DEE">
              <w:rPr>
                <w:sz w:val="16"/>
                <w:szCs w:val="16"/>
              </w:rPr>
              <w:t>Grammar parse and second decode</w:t>
            </w:r>
          </w:p>
        </w:tc>
        <w:tc>
          <w:tcPr>
            <w:tcW w:w="2268" w:type="dxa"/>
          </w:tcPr>
          <w:p w14:paraId="320053BC" w14:textId="77777777" w:rsidR="00377DEE" w:rsidRPr="00377DEE" w:rsidRDefault="00377DEE" w:rsidP="00377DEE">
            <w:pPr>
              <w:pStyle w:val="Compact"/>
              <w:jc w:val="left"/>
              <w:rPr>
                <w:sz w:val="16"/>
                <w:szCs w:val="16"/>
              </w:rPr>
            </w:pPr>
            <w:r w:rsidRPr="00377DEE">
              <w:rPr>
                <w:sz w:val="16"/>
                <w:szCs w:val="16"/>
              </w:rPr>
              <w:t>Canonical grammar, exclusion of forbidden source metadata, and source-payload independence</w:t>
            </w:r>
          </w:p>
        </w:tc>
      </w:tr>
      <w:tr w:rsidR="00377DEE" w:rsidRPr="00377DEE" w14:paraId="18AB3FFE" w14:textId="77777777" w:rsidTr="00377DEE">
        <w:tc>
          <w:tcPr>
            <w:tcW w:w="1700" w:type="dxa"/>
          </w:tcPr>
          <w:p w14:paraId="7C514A4A" w14:textId="77777777" w:rsidR="00377DEE" w:rsidRPr="00377DEE" w:rsidRDefault="00377DEE" w:rsidP="00377DEE">
            <w:pPr>
              <w:pStyle w:val="Compact"/>
              <w:jc w:val="left"/>
              <w:rPr>
                <w:sz w:val="16"/>
                <w:szCs w:val="16"/>
              </w:rPr>
            </w:pPr>
            <w:r w:rsidRPr="00377DEE">
              <w:rPr>
                <w:sz w:val="16"/>
                <w:szCs w:val="16"/>
              </w:rPr>
              <w:t>GIF</w:t>
            </w:r>
          </w:p>
        </w:tc>
        <w:tc>
          <w:tcPr>
            <w:tcW w:w="1701" w:type="dxa"/>
          </w:tcPr>
          <w:p w14:paraId="559BEF1E" w14:textId="77777777" w:rsidR="00377DEE" w:rsidRPr="00377DEE" w:rsidRDefault="00377DEE" w:rsidP="00377DEE">
            <w:pPr>
              <w:pStyle w:val="Compact"/>
              <w:jc w:val="left"/>
              <w:rPr>
                <w:sz w:val="16"/>
                <w:szCs w:val="16"/>
              </w:rPr>
            </w:pPr>
            <w:r w:rsidRPr="00377DEE">
              <w:rPr>
                <w:sz w:val="16"/>
                <w:szCs w:val="16"/>
              </w:rPr>
              <w:t>Semantic</w:t>
            </w:r>
          </w:p>
        </w:tc>
        <w:tc>
          <w:tcPr>
            <w:tcW w:w="2268" w:type="dxa"/>
          </w:tcPr>
          <w:p w14:paraId="5A314403" w14:textId="77777777" w:rsidR="00377DEE" w:rsidRPr="00377DEE" w:rsidRDefault="00377DEE" w:rsidP="00377DEE">
            <w:pPr>
              <w:pStyle w:val="Compact"/>
              <w:jc w:val="left"/>
              <w:rPr>
                <w:sz w:val="16"/>
                <w:szCs w:val="16"/>
              </w:rPr>
            </w:pPr>
            <w:r w:rsidRPr="00377DEE">
              <w:rPr>
                <w:sz w:val="16"/>
                <w:szCs w:val="16"/>
              </w:rPr>
              <w:t>Decoded frames and normalized timing</w:t>
            </w:r>
          </w:p>
        </w:tc>
        <w:tc>
          <w:tcPr>
            <w:tcW w:w="2268" w:type="dxa"/>
          </w:tcPr>
          <w:p w14:paraId="2F0B196F" w14:textId="77777777" w:rsidR="00377DEE" w:rsidRPr="00377DEE" w:rsidRDefault="00377DEE" w:rsidP="00377DEE">
            <w:pPr>
              <w:pStyle w:val="Compact"/>
              <w:jc w:val="left"/>
              <w:rPr>
                <w:sz w:val="16"/>
                <w:szCs w:val="16"/>
              </w:rPr>
            </w:pPr>
            <w:r w:rsidRPr="00377DEE">
              <w:rPr>
                <w:sz w:val="16"/>
                <w:szCs w:val="16"/>
              </w:rPr>
              <w:t>Block parse, trailer closure, and second decode</w:t>
            </w:r>
          </w:p>
        </w:tc>
        <w:tc>
          <w:tcPr>
            <w:tcW w:w="2268" w:type="dxa"/>
          </w:tcPr>
          <w:p w14:paraId="57DB71D8" w14:textId="77777777" w:rsidR="00377DEE" w:rsidRPr="00377DEE" w:rsidRDefault="00377DEE" w:rsidP="00377DEE">
            <w:pPr>
              <w:pStyle w:val="Compact"/>
              <w:jc w:val="left"/>
              <w:rPr>
                <w:sz w:val="16"/>
                <w:szCs w:val="16"/>
              </w:rPr>
            </w:pPr>
            <w:r w:rsidRPr="00377DEE">
              <w:rPr>
                <w:sz w:val="16"/>
                <w:szCs w:val="16"/>
              </w:rPr>
              <w:t>Animation closure and source-payload independence within the frame model</w:t>
            </w:r>
          </w:p>
        </w:tc>
      </w:tr>
      <w:tr w:rsidR="00377DEE" w:rsidRPr="00377DEE" w14:paraId="16BF5267" w14:textId="77777777" w:rsidTr="00377DEE">
        <w:tc>
          <w:tcPr>
            <w:tcW w:w="1700" w:type="dxa"/>
          </w:tcPr>
          <w:p w14:paraId="7CC2A28D" w14:textId="77777777" w:rsidR="00377DEE" w:rsidRPr="00377DEE" w:rsidRDefault="00377DEE" w:rsidP="00377DEE">
            <w:pPr>
              <w:pStyle w:val="Compact"/>
              <w:jc w:val="left"/>
              <w:rPr>
                <w:sz w:val="16"/>
                <w:szCs w:val="16"/>
              </w:rPr>
            </w:pPr>
            <w:r w:rsidRPr="00377DEE">
              <w:rPr>
                <w:sz w:val="16"/>
                <w:szCs w:val="16"/>
              </w:rPr>
              <w:t>APNG</w:t>
            </w:r>
          </w:p>
        </w:tc>
        <w:tc>
          <w:tcPr>
            <w:tcW w:w="1701" w:type="dxa"/>
          </w:tcPr>
          <w:p w14:paraId="51E2ECAA" w14:textId="77777777" w:rsidR="00377DEE" w:rsidRPr="00377DEE" w:rsidRDefault="00377DEE" w:rsidP="00377DEE">
            <w:pPr>
              <w:pStyle w:val="Compact"/>
              <w:jc w:val="left"/>
              <w:rPr>
                <w:sz w:val="16"/>
                <w:szCs w:val="16"/>
              </w:rPr>
            </w:pPr>
            <w:r w:rsidRPr="00377DEE">
              <w:rPr>
                <w:sz w:val="16"/>
                <w:szCs w:val="16"/>
              </w:rPr>
              <w:t>Structural</w:t>
            </w:r>
          </w:p>
        </w:tc>
        <w:tc>
          <w:tcPr>
            <w:tcW w:w="2268" w:type="dxa"/>
          </w:tcPr>
          <w:p w14:paraId="099E0FE6" w14:textId="77777777" w:rsidR="00377DEE" w:rsidRPr="00377DEE" w:rsidRDefault="00377DEE" w:rsidP="00377DEE">
            <w:pPr>
              <w:pStyle w:val="Compact"/>
              <w:jc w:val="left"/>
              <w:rPr>
                <w:sz w:val="16"/>
                <w:szCs w:val="16"/>
              </w:rPr>
            </w:pPr>
            <w:r w:rsidRPr="00377DEE">
              <w:rPr>
                <w:rStyle w:val="VerbatimChar"/>
                <w:sz w:val="16"/>
                <w:szCs w:val="16"/>
              </w:rPr>
              <w:t>IDAT</w:t>
            </w:r>
            <w:r w:rsidRPr="00377DEE">
              <w:rPr>
                <w:sz w:val="16"/>
                <w:szCs w:val="16"/>
              </w:rPr>
              <w:t>/</w:t>
            </w:r>
            <w:proofErr w:type="spellStart"/>
            <w:r w:rsidRPr="00377DEE">
              <w:rPr>
                <w:rStyle w:val="VerbatimChar"/>
                <w:sz w:val="16"/>
                <w:szCs w:val="16"/>
              </w:rPr>
              <w:t>fdAT</w:t>
            </w:r>
            <w:proofErr w:type="spellEnd"/>
            <w:r w:rsidRPr="00377DEE">
              <w:rPr>
                <w:sz w:val="16"/>
                <w:szCs w:val="16"/>
              </w:rPr>
              <w:t xml:space="preserve"> payloads</w:t>
            </w:r>
          </w:p>
        </w:tc>
        <w:tc>
          <w:tcPr>
            <w:tcW w:w="2268" w:type="dxa"/>
          </w:tcPr>
          <w:p w14:paraId="0FD4B1BD" w14:textId="77777777" w:rsidR="00377DEE" w:rsidRPr="00377DEE" w:rsidRDefault="00377DEE" w:rsidP="00377DEE">
            <w:pPr>
              <w:pStyle w:val="Compact"/>
              <w:jc w:val="left"/>
              <w:rPr>
                <w:sz w:val="16"/>
                <w:szCs w:val="16"/>
              </w:rPr>
            </w:pPr>
            <w:r w:rsidRPr="00377DEE">
              <w:rPr>
                <w:sz w:val="16"/>
                <w:szCs w:val="16"/>
              </w:rPr>
              <w:t>Chunk, CRC, sequence, and frame checks</w:t>
            </w:r>
          </w:p>
        </w:tc>
        <w:tc>
          <w:tcPr>
            <w:tcW w:w="2268" w:type="dxa"/>
          </w:tcPr>
          <w:p w14:paraId="6DB36890" w14:textId="77777777" w:rsidR="00377DEE" w:rsidRPr="00377DEE" w:rsidRDefault="00377DEE" w:rsidP="00377DEE">
            <w:pPr>
              <w:pStyle w:val="Compact"/>
              <w:jc w:val="left"/>
              <w:rPr>
                <w:sz w:val="16"/>
                <w:szCs w:val="16"/>
              </w:rPr>
            </w:pPr>
            <w:r w:rsidRPr="00377DEE">
              <w:rPr>
                <w:sz w:val="16"/>
                <w:szCs w:val="16"/>
              </w:rPr>
              <w:t>Container closure, exclusion of forbidden source metadata, and bounded animation structure</w:t>
            </w:r>
          </w:p>
        </w:tc>
      </w:tr>
      <w:tr w:rsidR="00377DEE" w:rsidRPr="00377DEE" w14:paraId="269A460C" w14:textId="77777777" w:rsidTr="00377DEE">
        <w:tc>
          <w:tcPr>
            <w:tcW w:w="1700" w:type="dxa"/>
          </w:tcPr>
          <w:p w14:paraId="44C8F716" w14:textId="77777777" w:rsidR="00377DEE" w:rsidRPr="00377DEE" w:rsidRDefault="00377DEE" w:rsidP="00377DEE">
            <w:pPr>
              <w:pStyle w:val="Compact"/>
              <w:jc w:val="left"/>
              <w:rPr>
                <w:sz w:val="16"/>
                <w:szCs w:val="16"/>
              </w:rPr>
            </w:pPr>
            <w:r w:rsidRPr="00377DEE">
              <w:rPr>
                <w:sz w:val="16"/>
                <w:szCs w:val="16"/>
              </w:rPr>
              <w:t xml:space="preserve">Animated </w:t>
            </w:r>
            <w:proofErr w:type="spellStart"/>
            <w:r w:rsidRPr="00377DEE">
              <w:rPr>
                <w:sz w:val="16"/>
                <w:szCs w:val="16"/>
              </w:rPr>
              <w:t>WebP</w:t>
            </w:r>
            <w:proofErr w:type="spellEnd"/>
          </w:p>
        </w:tc>
        <w:tc>
          <w:tcPr>
            <w:tcW w:w="1701" w:type="dxa"/>
          </w:tcPr>
          <w:p w14:paraId="6CBBCD46" w14:textId="77777777" w:rsidR="00377DEE" w:rsidRPr="00377DEE" w:rsidRDefault="00377DEE" w:rsidP="00377DEE">
            <w:pPr>
              <w:pStyle w:val="Compact"/>
              <w:jc w:val="left"/>
              <w:rPr>
                <w:sz w:val="16"/>
                <w:szCs w:val="16"/>
              </w:rPr>
            </w:pPr>
            <w:r w:rsidRPr="00377DEE">
              <w:rPr>
                <w:sz w:val="16"/>
                <w:szCs w:val="16"/>
              </w:rPr>
              <w:t>Structural</w:t>
            </w:r>
          </w:p>
        </w:tc>
        <w:tc>
          <w:tcPr>
            <w:tcW w:w="2268" w:type="dxa"/>
          </w:tcPr>
          <w:p w14:paraId="7BBEDECD" w14:textId="77777777" w:rsidR="00377DEE" w:rsidRPr="00377DEE" w:rsidRDefault="00377DEE" w:rsidP="00377DEE">
            <w:pPr>
              <w:pStyle w:val="Compact"/>
              <w:jc w:val="left"/>
              <w:rPr>
                <w:sz w:val="16"/>
                <w:szCs w:val="16"/>
              </w:rPr>
            </w:pPr>
            <w:r w:rsidRPr="00377DEE">
              <w:rPr>
                <w:rStyle w:val="VerbatimChar"/>
                <w:sz w:val="16"/>
                <w:szCs w:val="16"/>
              </w:rPr>
              <w:t>VP8</w:t>
            </w:r>
            <w:r w:rsidRPr="00377DEE">
              <w:rPr>
                <w:sz w:val="16"/>
                <w:szCs w:val="16"/>
              </w:rPr>
              <w:t>/</w:t>
            </w:r>
            <w:r w:rsidRPr="00377DEE">
              <w:rPr>
                <w:rStyle w:val="VerbatimChar"/>
                <w:sz w:val="16"/>
                <w:szCs w:val="16"/>
              </w:rPr>
              <w:t>VP8L</w:t>
            </w:r>
            <w:r w:rsidRPr="00377DEE">
              <w:rPr>
                <w:sz w:val="16"/>
                <w:szCs w:val="16"/>
              </w:rPr>
              <w:t xml:space="preserve"> frame payloads</w:t>
            </w:r>
          </w:p>
        </w:tc>
        <w:tc>
          <w:tcPr>
            <w:tcW w:w="2268" w:type="dxa"/>
          </w:tcPr>
          <w:p w14:paraId="64765FB9" w14:textId="77777777" w:rsidR="00377DEE" w:rsidRPr="00377DEE" w:rsidRDefault="00377DEE" w:rsidP="00377DEE">
            <w:pPr>
              <w:pStyle w:val="Compact"/>
              <w:jc w:val="left"/>
              <w:rPr>
                <w:sz w:val="16"/>
                <w:szCs w:val="16"/>
              </w:rPr>
            </w:pPr>
            <w:r w:rsidRPr="00377DEE">
              <w:rPr>
                <w:sz w:val="16"/>
                <w:szCs w:val="16"/>
              </w:rPr>
              <w:t>RIFF closure, frame checks, and full decode</w:t>
            </w:r>
          </w:p>
        </w:tc>
        <w:tc>
          <w:tcPr>
            <w:tcW w:w="2268" w:type="dxa"/>
          </w:tcPr>
          <w:p w14:paraId="2C4322C9" w14:textId="77777777" w:rsidR="00377DEE" w:rsidRPr="00377DEE" w:rsidRDefault="00377DEE" w:rsidP="00377DEE">
            <w:pPr>
              <w:pStyle w:val="Compact"/>
              <w:jc w:val="left"/>
              <w:rPr>
                <w:sz w:val="16"/>
                <w:szCs w:val="16"/>
              </w:rPr>
            </w:pPr>
            <w:r w:rsidRPr="00377DEE">
              <w:rPr>
                <w:sz w:val="16"/>
                <w:szCs w:val="16"/>
              </w:rPr>
              <w:t>Container closure, exclusion of forbidden source metadata, and bounded frame consistency</w:t>
            </w:r>
          </w:p>
        </w:tc>
      </w:tr>
      <w:tr w:rsidR="00377DEE" w:rsidRPr="00377DEE" w14:paraId="79A78551" w14:textId="77777777" w:rsidTr="00377DEE">
        <w:tc>
          <w:tcPr>
            <w:tcW w:w="1700" w:type="dxa"/>
          </w:tcPr>
          <w:p w14:paraId="077E09B6" w14:textId="77777777" w:rsidR="00377DEE" w:rsidRPr="00377DEE" w:rsidRDefault="00377DEE" w:rsidP="00377DEE">
            <w:pPr>
              <w:pStyle w:val="Compact"/>
              <w:jc w:val="left"/>
              <w:rPr>
                <w:sz w:val="16"/>
                <w:szCs w:val="16"/>
              </w:rPr>
            </w:pPr>
            <w:r w:rsidRPr="00377DEE">
              <w:rPr>
                <w:sz w:val="16"/>
                <w:szCs w:val="16"/>
              </w:rPr>
              <w:t>MP3</w:t>
            </w:r>
          </w:p>
        </w:tc>
        <w:tc>
          <w:tcPr>
            <w:tcW w:w="1701" w:type="dxa"/>
          </w:tcPr>
          <w:p w14:paraId="09474C4F" w14:textId="77777777" w:rsidR="00377DEE" w:rsidRPr="00377DEE" w:rsidRDefault="00377DEE" w:rsidP="00377DEE">
            <w:pPr>
              <w:pStyle w:val="Compact"/>
              <w:jc w:val="left"/>
              <w:rPr>
                <w:sz w:val="16"/>
                <w:szCs w:val="16"/>
              </w:rPr>
            </w:pPr>
            <w:r w:rsidRPr="00377DEE">
              <w:rPr>
                <w:sz w:val="16"/>
                <w:szCs w:val="16"/>
              </w:rPr>
              <w:t>Structural or semantic</w:t>
            </w:r>
          </w:p>
        </w:tc>
        <w:tc>
          <w:tcPr>
            <w:tcW w:w="2268" w:type="dxa"/>
          </w:tcPr>
          <w:p w14:paraId="0F47273A" w14:textId="77777777" w:rsidR="00377DEE" w:rsidRPr="00377DEE" w:rsidRDefault="00377DEE" w:rsidP="00377DEE">
            <w:pPr>
              <w:pStyle w:val="Compact"/>
              <w:jc w:val="left"/>
              <w:rPr>
                <w:sz w:val="16"/>
                <w:szCs w:val="16"/>
              </w:rPr>
            </w:pPr>
            <w:r w:rsidRPr="00377DEE">
              <w:rPr>
                <w:sz w:val="16"/>
                <w:szCs w:val="16"/>
              </w:rPr>
              <w:t>MPEG frames structurally, decoded samples semantically</w:t>
            </w:r>
          </w:p>
        </w:tc>
        <w:tc>
          <w:tcPr>
            <w:tcW w:w="2268" w:type="dxa"/>
          </w:tcPr>
          <w:p w14:paraId="37B89C36" w14:textId="77777777" w:rsidR="00377DEE" w:rsidRPr="00377DEE" w:rsidRDefault="00377DEE" w:rsidP="00377DEE">
            <w:pPr>
              <w:pStyle w:val="Compact"/>
              <w:jc w:val="left"/>
              <w:rPr>
                <w:sz w:val="16"/>
                <w:szCs w:val="16"/>
              </w:rPr>
            </w:pPr>
            <w:r w:rsidRPr="00377DEE">
              <w:rPr>
                <w:sz w:val="16"/>
                <w:szCs w:val="16"/>
              </w:rPr>
              <w:t xml:space="preserve">Exact </w:t>
            </w:r>
            <w:proofErr w:type="gramStart"/>
            <w:r w:rsidRPr="00377DEE">
              <w:rPr>
                <w:sz w:val="16"/>
                <w:szCs w:val="16"/>
              </w:rPr>
              <w:t>frame</w:t>
            </w:r>
            <w:proofErr w:type="gramEnd"/>
            <w:r w:rsidRPr="00377DEE">
              <w:rPr>
                <w:sz w:val="16"/>
                <w:szCs w:val="16"/>
              </w:rPr>
              <w:t xml:space="preserve"> walk or semantic MP3 reparse</w:t>
            </w:r>
          </w:p>
        </w:tc>
        <w:tc>
          <w:tcPr>
            <w:tcW w:w="2268" w:type="dxa"/>
          </w:tcPr>
          <w:p w14:paraId="404D89AD" w14:textId="77777777" w:rsidR="00377DEE" w:rsidRPr="00377DEE" w:rsidRDefault="00377DEE" w:rsidP="00377DEE">
            <w:pPr>
              <w:pStyle w:val="Compact"/>
              <w:jc w:val="left"/>
              <w:rPr>
                <w:sz w:val="16"/>
                <w:szCs w:val="16"/>
              </w:rPr>
            </w:pPr>
            <w:r w:rsidRPr="00377DEE">
              <w:rPr>
                <w:sz w:val="16"/>
                <w:szCs w:val="16"/>
              </w:rPr>
              <w:t>Structural tag and suffix removal. Source-payload independence only semantically</w:t>
            </w:r>
          </w:p>
        </w:tc>
      </w:tr>
      <w:tr w:rsidR="00377DEE" w:rsidRPr="00377DEE" w14:paraId="29DBB6AD" w14:textId="77777777" w:rsidTr="00377DEE">
        <w:tc>
          <w:tcPr>
            <w:tcW w:w="1700" w:type="dxa"/>
          </w:tcPr>
          <w:p w14:paraId="2AB25B9B" w14:textId="77777777" w:rsidR="00377DEE" w:rsidRPr="00377DEE" w:rsidRDefault="00377DEE" w:rsidP="00377DEE">
            <w:pPr>
              <w:pStyle w:val="Compact"/>
              <w:jc w:val="left"/>
              <w:rPr>
                <w:sz w:val="16"/>
                <w:szCs w:val="16"/>
              </w:rPr>
            </w:pPr>
            <w:r w:rsidRPr="00377DEE">
              <w:rPr>
                <w:sz w:val="16"/>
                <w:szCs w:val="16"/>
              </w:rPr>
              <w:t>WAV PCM</w:t>
            </w:r>
          </w:p>
        </w:tc>
        <w:tc>
          <w:tcPr>
            <w:tcW w:w="1701" w:type="dxa"/>
          </w:tcPr>
          <w:p w14:paraId="1771016F" w14:textId="77777777" w:rsidR="00377DEE" w:rsidRPr="00377DEE" w:rsidRDefault="00377DEE" w:rsidP="00377DEE">
            <w:pPr>
              <w:pStyle w:val="Compact"/>
              <w:jc w:val="left"/>
              <w:rPr>
                <w:sz w:val="16"/>
                <w:szCs w:val="16"/>
              </w:rPr>
            </w:pPr>
            <w:r w:rsidRPr="00377DEE">
              <w:rPr>
                <w:sz w:val="16"/>
                <w:szCs w:val="16"/>
              </w:rPr>
              <w:t>Structural or semantic</w:t>
            </w:r>
          </w:p>
        </w:tc>
        <w:tc>
          <w:tcPr>
            <w:tcW w:w="2268" w:type="dxa"/>
          </w:tcPr>
          <w:p w14:paraId="6550B4AC" w14:textId="77777777" w:rsidR="00377DEE" w:rsidRPr="00377DEE" w:rsidRDefault="00377DEE" w:rsidP="00377DEE">
            <w:pPr>
              <w:pStyle w:val="Compact"/>
              <w:jc w:val="left"/>
              <w:rPr>
                <w:sz w:val="16"/>
                <w:szCs w:val="16"/>
              </w:rPr>
            </w:pPr>
            <w:r w:rsidRPr="00377DEE">
              <w:rPr>
                <w:sz w:val="16"/>
                <w:szCs w:val="16"/>
              </w:rPr>
              <w:t>PCM bytes structurally, decoded samples semantically</w:t>
            </w:r>
          </w:p>
        </w:tc>
        <w:tc>
          <w:tcPr>
            <w:tcW w:w="2268" w:type="dxa"/>
          </w:tcPr>
          <w:p w14:paraId="643010E9" w14:textId="77777777" w:rsidR="00377DEE" w:rsidRPr="00377DEE" w:rsidRDefault="00377DEE" w:rsidP="00377DEE">
            <w:pPr>
              <w:pStyle w:val="Compact"/>
              <w:jc w:val="left"/>
              <w:rPr>
                <w:sz w:val="16"/>
                <w:szCs w:val="16"/>
              </w:rPr>
            </w:pPr>
            <w:r w:rsidRPr="00377DEE">
              <w:rPr>
                <w:sz w:val="16"/>
                <w:szCs w:val="16"/>
              </w:rPr>
              <w:t>RIFF arithmetic or semantic MP3 reparse</w:t>
            </w:r>
          </w:p>
        </w:tc>
        <w:tc>
          <w:tcPr>
            <w:tcW w:w="2268" w:type="dxa"/>
          </w:tcPr>
          <w:p w14:paraId="2305A019" w14:textId="77777777" w:rsidR="00377DEE" w:rsidRPr="00377DEE" w:rsidRDefault="00377DEE" w:rsidP="00377DEE">
            <w:pPr>
              <w:pStyle w:val="Compact"/>
              <w:jc w:val="left"/>
              <w:rPr>
                <w:sz w:val="16"/>
                <w:szCs w:val="16"/>
              </w:rPr>
            </w:pPr>
            <w:r w:rsidRPr="00377DEE">
              <w:rPr>
                <w:sz w:val="16"/>
                <w:szCs w:val="16"/>
              </w:rPr>
              <w:t>Structural container closure. Source-payload independence only semantically</w:t>
            </w:r>
          </w:p>
        </w:tc>
      </w:tr>
      <w:tr w:rsidR="00377DEE" w:rsidRPr="00377DEE" w14:paraId="0201A2DE" w14:textId="77777777" w:rsidTr="00377DEE">
        <w:tc>
          <w:tcPr>
            <w:tcW w:w="1700" w:type="dxa"/>
          </w:tcPr>
          <w:p w14:paraId="6CFBCB49" w14:textId="77777777" w:rsidR="00377DEE" w:rsidRPr="00377DEE" w:rsidRDefault="00377DEE" w:rsidP="00377DEE">
            <w:pPr>
              <w:pStyle w:val="Compact"/>
              <w:jc w:val="left"/>
              <w:rPr>
                <w:sz w:val="16"/>
                <w:szCs w:val="16"/>
              </w:rPr>
            </w:pPr>
            <w:r w:rsidRPr="00377DEE">
              <w:rPr>
                <w:sz w:val="16"/>
                <w:szCs w:val="16"/>
              </w:rPr>
              <w:t>FLAC</w:t>
            </w:r>
          </w:p>
        </w:tc>
        <w:tc>
          <w:tcPr>
            <w:tcW w:w="1701" w:type="dxa"/>
          </w:tcPr>
          <w:p w14:paraId="12B29174" w14:textId="77777777" w:rsidR="00377DEE" w:rsidRPr="00377DEE" w:rsidRDefault="00377DEE" w:rsidP="00377DEE">
            <w:pPr>
              <w:pStyle w:val="Compact"/>
              <w:jc w:val="left"/>
              <w:rPr>
                <w:sz w:val="16"/>
                <w:szCs w:val="16"/>
              </w:rPr>
            </w:pPr>
            <w:r w:rsidRPr="00377DEE">
              <w:rPr>
                <w:sz w:val="16"/>
                <w:szCs w:val="16"/>
              </w:rPr>
              <w:t>Structural or semantic</w:t>
            </w:r>
          </w:p>
        </w:tc>
        <w:tc>
          <w:tcPr>
            <w:tcW w:w="2268" w:type="dxa"/>
          </w:tcPr>
          <w:p w14:paraId="6782D233" w14:textId="77777777" w:rsidR="00377DEE" w:rsidRPr="00377DEE" w:rsidRDefault="00377DEE" w:rsidP="00377DEE">
            <w:pPr>
              <w:pStyle w:val="Compact"/>
              <w:jc w:val="left"/>
              <w:rPr>
                <w:sz w:val="16"/>
                <w:szCs w:val="16"/>
              </w:rPr>
            </w:pPr>
            <w:r w:rsidRPr="00377DEE">
              <w:rPr>
                <w:sz w:val="16"/>
                <w:szCs w:val="16"/>
              </w:rPr>
              <w:t>Encoded frames structurally, decoded samples semantically</w:t>
            </w:r>
          </w:p>
        </w:tc>
        <w:tc>
          <w:tcPr>
            <w:tcW w:w="2268" w:type="dxa"/>
          </w:tcPr>
          <w:p w14:paraId="20C6DE2C" w14:textId="77777777" w:rsidR="00377DEE" w:rsidRPr="00377DEE" w:rsidRDefault="00377DEE" w:rsidP="00377DEE">
            <w:pPr>
              <w:pStyle w:val="Compact"/>
              <w:jc w:val="left"/>
              <w:rPr>
                <w:sz w:val="16"/>
                <w:szCs w:val="16"/>
              </w:rPr>
            </w:pPr>
            <w:r w:rsidRPr="00377DEE">
              <w:rPr>
                <w:sz w:val="16"/>
                <w:szCs w:val="16"/>
              </w:rPr>
              <w:t>FLAC frame checks or semantic MP3 reparse</w:t>
            </w:r>
          </w:p>
        </w:tc>
        <w:tc>
          <w:tcPr>
            <w:tcW w:w="2268" w:type="dxa"/>
          </w:tcPr>
          <w:p w14:paraId="08460A31" w14:textId="77777777" w:rsidR="00377DEE" w:rsidRPr="00377DEE" w:rsidRDefault="00377DEE" w:rsidP="00377DEE">
            <w:pPr>
              <w:pStyle w:val="Compact"/>
              <w:jc w:val="left"/>
              <w:rPr>
                <w:sz w:val="16"/>
                <w:szCs w:val="16"/>
              </w:rPr>
            </w:pPr>
            <w:r w:rsidRPr="00377DEE">
              <w:rPr>
                <w:sz w:val="16"/>
                <w:szCs w:val="16"/>
              </w:rPr>
              <w:t>Structural stream closure. Source-payload independence only semantically</w:t>
            </w:r>
          </w:p>
        </w:tc>
      </w:tr>
      <w:tr w:rsidR="00377DEE" w:rsidRPr="00377DEE" w14:paraId="74E97CF5" w14:textId="77777777" w:rsidTr="00377DEE">
        <w:tc>
          <w:tcPr>
            <w:tcW w:w="1700" w:type="dxa"/>
          </w:tcPr>
          <w:p w14:paraId="13D1C072" w14:textId="77777777" w:rsidR="00377DEE" w:rsidRPr="00377DEE" w:rsidRDefault="00377DEE" w:rsidP="00377DEE">
            <w:pPr>
              <w:pStyle w:val="Compact"/>
              <w:jc w:val="left"/>
              <w:rPr>
                <w:sz w:val="16"/>
                <w:szCs w:val="16"/>
              </w:rPr>
            </w:pPr>
            <w:r w:rsidRPr="00377DEE">
              <w:rPr>
                <w:sz w:val="16"/>
                <w:szCs w:val="16"/>
              </w:rPr>
              <w:t>Ogg Opus/</w:t>
            </w:r>
            <w:proofErr w:type="spellStart"/>
            <w:r w:rsidRPr="00377DEE">
              <w:rPr>
                <w:sz w:val="16"/>
                <w:szCs w:val="16"/>
              </w:rPr>
              <w:t>Vorbis</w:t>
            </w:r>
            <w:proofErr w:type="spellEnd"/>
          </w:p>
        </w:tc>
        <w:tc>
          <w:tcPr>
            <w:tcW w:w="1701" w:type="dxa"/>
          </w:tcPr>
          <w:p w14:paraId="70D085D1" w14:textId="77777777" w:rsidR="00377DEE" w:rsidRPr="00377DEE" w:rsidRDefault="00377DEE" w:rsidP="00377DEE">
            <w:pPr>
              <w:pStyle w:val="Compact"/>
              <w:jc w:val="left"/>
              <w:rPr>
                <w:sz w:val="16"/>
                <w:szCs w:val="16"/>
              </w:rPr>
            </w:pPr>
            <w:r w:rsidRPr="00377DEE">
              <w:rPr>
                <w:sz w:val="16"/>
                <w:szCs w:val="16"/>
              </w:rPr>
              <w:t>Structural or semantic</w:t>
            </w:r>
          </w:p>
        </w:tc>
        <w:tc>
          <w:tcPr>
            <w:tcW w:w="2268" w:type="dxa"/>
          </w:tcPr>
          <w:p w14:paraId="0AAAA0CF" w14:textId="77777777" w:rsidR="00377DEE" w:rsidRPr="00377DEE" w:rsidRDefault="00377DEE" w:rsidP="00377DEE">
            <w:pPr>
              <w:pStyle w:val="Compact"/>
              <w:jc w:val="left"/>
              <w:rPr>
                <w:sz w:val="16"/>
                <w:szCs w:val="16"/>
              </w:rPr>
            </w:pPr>
            <w:r w:rsidRPr="00377DEE">
              <w:rPr>
                <w:sz w:val="16"/>
                <w:szCs w:val="16"/>
              </w:rPr>
              <w:t>Packets structurally, decoded samples semantically</w:t>
            </w:r>
          </w:p>
        </w:tc>
        <w:tc>
          <w:tcPr>
            <w:tcW w:w="2268" w:type="dxa"/>
          </w:tcPr>
          <w:p w14:paraId="4EE7DEAB" w14:textId="77777777" w:rsidR="00377DEE" w:rsidRPr="00377DEE" w:rsidRDefault="00377DEE" w:rsidP="00377DEE">
            <w:pPr>
              <w:pStyle w:val="Compact"/>
              <w:jc w:val="left"/>
              <w:rPr>
                <w:sz w:val="16"/>
                <w:szCs w:val="16"/>
              </w:rPr>
            </w:pPr>
            <w:r w:rsidRPr="00377DEE">
              <w:rPr>
                <w:sz w:val="16"/>
                <w:szCs w:val="16"/>
              </w:rPr>
              <w:t>Ogg closure or semantic MP3 reparse</w:t>
            </w:r>
          </w:p>
        </w:tc>
        <w:tc>
          <w:tcPr>
            <w:tcW w:w="2268" w:type="dxa"/>
          </w:tcPr>
          <w:p w14:paraId="30562C2D" w14:textId="77777777" w:rsidR="00377DEE" w:rsidRPr="00377DEE" w:rsidRDefault="00377DEE" w:rsidP="00377DEE">
            <w:pPr>
              <w:pStyle w:val="Compact"/>
              <w:jc w:val="left"/>
              <w:rPr>
                <w:sz w:val="16"/>
                <w:szCs w:val="16"/>
              </w:rPr>
            </w:pPr>
            <w:r w:rsidRPr="00377DEE">
              <w:rPr>
                <w:sz w:val="16"/>
                <w:szCs w:val="16"/>
              </w:rPr>
              <w:t>Structural stream closure. Source-payload independence only semantically</w:t>
            </w:r>
          </w:p>
        </w:tc>
      </w:tr>
      <w:tr w:rsidR="00377DEE" w:rsidRPr="00377DEE" w14:paraId="10DBB0ED" w14:textId="77777777" w:rsidTr="00377DEE">
        <w:tc>
          <w:tcPr>
            <w:tcW w:w="1700" w:type="dxa"/>
          </w:tcPr>
          <w:p w14:paraId="3C6BAF33" w14:textId="77777777" w:rsidR="00377DEE" w:rsidRPr="00377DEE" w:rsidRDefault="00377DEE" w:rsidP="00377DEE">
            <w:pPr>
              <w:pStyle w:val="Compact"/>
              <w:jc w:val="left"/>
              <w:rPr>
                <w:sz w:val="16"/>
                <w:szCs w:val="16"/>
              </w:rPr>
            </w:pPr>
            <w:r w:rsidRPr="00377DEE">
              <w:rPr>
                <w:sz w:val="16"/>
                <w:szCs w:val="16"/>
              </w:rPr>
              <w:t>ISO BMFF</w:t>
            </w:r>
          </w:p>
        </w:tc>
        <w:tc>
          <w:tcPr>
            <w:tcW w:w="1701" w:type="dxa"/>
          </w:tcPr>
          <w:p w14:paraId="0A2D1C76" w14:textId="77777777" w:rsidR="00377DEE" w:rsidRPr="00377DEE" w:rsidRDefault="00377DEE" w:rsidP="00377DEE">
            <w:pPr>
              <w:pStyle w:val="Compact"/>
              <w:jc w:val="left"/>
              <w:rPr>
                <w:sz w:val="16"/>
                <w:szCs w:val="16"/>
              </w:rPr>
            </w:pPr>
            <w:r w:rsidRPr="00377DEE">
              <w:rPr>
                <w:sz w:val="16"/>
                <w:szCs w:val="16"/>
              </w:rPr>
              <w:t>Structural or semantic</w:t>
            </w:r>
          </w:p>
        </w:tc>
        <w:tc>
          <w:tcPr>
            <w:tcW w:w="2268" w:type="dxa"/>
          </w:tcPr>
          <w:p w14:paraId="7FA981AD" w14:textId="77777777" w:rsidR="00377DEE" w:rsidRPr="00377DEE" w:rsidRDefault="00377DEE" w:rsidP="00377DEE">
            <w:pPr>
              <w:pStyle w:val="Compact"/>
              <w:jc w:val="left"/>
              <w:rPr>
                <w:sz w:val="16"/>
                <w:szCs w:val="16"/>
              </w:rPr>
            </w:pPr>
            <w:r w:rsidRPr="00377DEE">
              <w:rPr>
                <w:sz w:val="16"/>
                <w:szCs w:val="16"/>
              </w:rPr>
              <w:t xml:space="preserve">Samples in </w:t>
            </w:r>
            <w:proofErr w:type="spellStart"/>
            <w:r w:rsidRPr="00377DEE">
              <w:rPr>
                <w:rStyle w:val="VerbatimChar"/>
                <w:sz w:val="16"/>
                <w:szCs w:val="16"/>
              </w:rPr>
              <w:t>mdat</w:t>
            </w:r>
            <w:proofErr w:type="spellEnd"/>
            <w:r w:rsidRPr="00377DEE">
              <w:rPr>
                <w:sz w:val="16"/>
                <w:szCs w:val="16"/>
              </w:rPr>
              <w:t xml:space="preserve"> on the structural path</w:t>
            </w:r>
          </w:p>
        </w:tc>
        <w:tc>
          <w:tcPr>
            <w:tcW w:w="2268" w:type="dxa"/>
          </w:tcPr>
          <w:p w14:paraId="24E0CD80" w14:textId="77777777" w:rsidR="00377DEE" w:rsidRPr="00377DEE" w:rsidRDefault="00377DEE" w:rsidP="00377DEE">
            <w:pPr>
              <w:pStyle w:val="Compact"/>
              <w:jc w:val="left"/>
              <w:rPr>
                <w:sz w:val="16"/>
                <w:szCs w:val="16"/>
              </w:rPr>
            </w:pPr>
            <w:r w:rsidRPr="00377DEE">
              <w:rPr>
                <w:sz w:val="16"/>
                <w:szCs w:val="16"/>
              </w:rPr>
              <w:t>Box grammar, sample tables, and extent coverage</w:t>
            </w:r>
          </w:p>
        </w:tc>
        <w:tc>
          <w:tcPr>
            <w:tcW w:w="2268" w:type="dxa"/>
          </w:tcPr>
          <w:p w14:paraId="5F386085" w14:textId="77777777" w:rsidR="00377DEE" w:rsidRPr="00377DEE" w:rsidRDefault="00377DEE" w:rsidP="00377DEE">
            <w:pPr>
              <w:pStyle w:val="Compact"/>
              <w:jc w:val="left"/>
              <w:rPr>
                <w:sz w:val="16"/>
                <w:szCs w:val="16"/>
              </w:rPr>
            </w:pPr>
            <w:r w:rsidRPr="00377DEE">
              <w:rPr>
                <w:sz w:val="16"/>
                <w:szCs w:val="16"/>
              </w:rPr>
              <w:t>Container and offset closure. Payload independence only after semantic reconstruction</w:t>
            </w:r>
          </w:p>
        </w:tc>
      </w:tr>
      <w:tr w:rsidR="00377DEE" w:rsidRPr="00377DEE" w14:paraId="472AC639" w14:textId="77777777" w:rsidTr="00377DEE">
        <w:tc>
          <w:tcPr>
            <w:tcW w:w="1700" w:type="dxa"/>
          </w:tcPr>
          <w:p w14:paraId="571F2912" w14:textId="77777777" w:rsidR="00377DEE" w:rsidRPr="00377DEE" w:rsidRDefault="00377DEE" w:rsidP="00377DEE">
            <w:pPr>
              <w:pStyle w:val="Compact"/>
              <w:jc w:val="left"/>
              <w:rPr>
                <w:sz w:val="16"/>
                <w:szCs w:val="16"/>
              </w:rPr>
            </w:pPr>
            <w:proofErr w:type="spellStart"/>
            <w:r w:rsidRPr="00377DEE">
              <w:rPr>
                <w:sz w:val="16"/>
                <w:szCs w:val="16"/>
              </w:rPr>
              <w:t>WebM</w:t>
            </w:r>
            <w:proofErr w:type="spellEnd"/>
          </w:p>
        </w:tc>
        <w:tc>
          <w:tcPr>
            <w:tcW w:w="1701" w:type="dxa"/>
          </w:tcPr>
          <w:p w14:paraId="6177817C" w14:textId="77777777" w:rsidR="00377DEE" w:rsidRPr="00377DEE" w:rsidRDefault="00377DEE" w:rsidP="00377DEE">
            <w:pPr>
              <w:pStyle w:val="Compact"/>
              <w:jc w:val="left"/>
              <w:rPr>
                <w:sz w:val="16"/>
                <w:szCs w:val="16"/>
              </w:rPr>
            </w:pPr>
            <w:r w:rsidRPr="00377DEE">
              <w:rPr>
                <w:sz w:val="16"/>
                <w:szCs w:val="16"/>
              </w:rPr>
              <w:t>Structural or semantic</w:t>
            </w:r>
          </w:p>
        </w:tc>
        <w:tc>
          <w:tcPr>
            <w:tcW w:w="2268" w:type="dxa"/>
          </w:tcPr>
          <w:p w14:paraId="40AF6C1B" w14:textId="77777777" w:rsidR="00377DEE" w:rsidRPr="00377DEE" w:rsidRDefault="00377DEE" w:rsidP="00377DEE">
            <w:pPr>
              <w:pStyle w:val="Compact"/>
              <w:jc w:val="left"/>
              <w:rPr>
                <w:sz w:val="16"/>
                <w:szCs w:val="16"/>
              </w:rPr>
            </w:pPr>
            <w:r w:rsidRPr="00377DEE">
              <w:rPr>
                <w:sz w:val="16"/>
                <w:szCs w:val="16"/>
              </w:rPr>
              <w:t>Blocks structurally, decoded streams semantically</w:t>
            </w:r>
          </w:p>
        </w:tc>
        <w:tc>
          <w:tcPr>
            <w:tcW w:w="2268" w:type="dxa"/>
          </w:tcPr>
          <w:p w14:paraId="24D31D87" w14:textId="77777777" w:rsidR="00377DEE" w:rsidRPr="00377DEE" w:rsidRDefault="00377DEE" w:rsidP="00377DEE">
            <w:pPr>
              <w:pStyle w:val="Compact"/>
              <w:jc w:val="left"/>
              <w:rPr>
                <w:sz w:val="16"/>
                <w:szCs w:val="16"/>
              </w:rPr>
            </w:pPr>
            <w:r w:rsidRPr="00377DEE">
              <w:rPr>
                <w:sz w:val="16"/>
                <w:szCs w:val="16"/>
              </w:rPr>
              <w:t>EBML closure or semantic MP4 reparse</w:t>
            </w:r>
          </w:p>
        </w:tc>
        <w:tc>
          <w:tcPr>
            <w:tcW w:w="2268" w:type="dxa"/>
          </w:tcPr>
          <w:p w14:paraId="52209617" w14:textId="77777777" w:rsidR="00377DEE" w:rsidRPr="00377DEE" w:rsidRDefault="00377DEE" w:rsidP="00377DEE">
            <w:pPr>
              <w:pStyle w:val="Compact"/>
              <w:jc w:val="left"/>
              <w:rPr>
                <w:sz w:val="16"/>
                <w:szCs w:val="16"/>
              </w:rPr>
            </w:pPr>
            <w:r w:rsidRPr="00377DEE">
              <w:rPr>
                <w:sz w:val="16"/>
                <w:szCs w:val="16"/>
              </w:rPr>
              <w:t>Structural container claims. Source-payload independence only semantically</w:t>
            </w:r>
          </w:p>
        </w:tc>
      </w:tr>
    </w:tbl>
    <w:p w14:paraId="78CF16D4" w14:textId="77777777" w:rsidR="00377DEE" w:rsidRDefault="00377DEE"/>
    <w:p w14:paraId="2C45B6BA" w14:textId="77777777" w:rsidR="00377DEE" w:rsidRDefault="00377DEE">
      <w:pPr>
        <w:sectPr w:rsidR="00377DEE">
          <w:footerReference w:type="default" r:id="rId23"/>
          <w:footnotePr>
            <w:numRestart w:val="eachSect"/>
          </w:footnotePr>
          <w:type w:val="continuous"/>
          <w:pgSz w:w="11906" w:h="16838"/>
          <w:pgMar w:top="878" w:right="878" w:bottom="878" w:left="878" w:header="510" w:footer="510" w:gutter="0"/>
          <w:cols w:space="720"/>
        </w:sectPr>
      </w:pPr>
    </w:p>
    <w:p w14:paraId="1E13CA68" w14:textId="77777777" w:rsidR="00412662" w:rsidRDefault="00CD0312">
      <w:pPr>
        <w:pStyle w:val="BodyText"/>
      </w:pPr>
      <w:r>
        <w:t>Component closure fixes legal units and locations; metadata policy restricts the optional subset. Removal is established by reparsing components, not by substring search inside compressed payloads.</w:t>
      </w:r>
    </w:p>
    <w:p w14:paraId="7848C6FA" w14:textId="77777777" w:rsidR="00412662" w:rsidRDefault="00CD0312">
      <w:pPr>
        <w:pStyle w:val="BodyText"/>
      </w:pPr>
      <w:r>
        <w:t xml:space="preserve">Size and offset integrity are also treated as parser obligations. Let </w:t>
      </w:r>
      <m:oMath>
        <m:sSub>
          <m:sSubPr>
            <m:ctrlPr>
              <w:rPr>
                <w:rFonts w:ascii="Cambria Math" w:hAnsi="Cambria Math"/>
              </w:rPr>
            </m:ctrlPr>
          </m:sSubPr>
          <m:e>
            <m:r>
              <w:rPr>
                <w:rFonts w:ascii="Cambria Math" w:hAnsi="Cambria Math"/>
              </w:rPr>
              <m:t>B</m:t>
            </m:r>
          </m:e>
          <m:sub>
            <m:r>
              <m:rPr>
                <m:sty m:val="p"/>
              </m:rPr>
              <w:rPr>
                <w:rFonts w:ascii="Cambria Math" w:hAnsi="Cambria Math"/>
              </w:rPr>
              <m:t>parent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parent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parent</m:t>
            </m:r>
          </m:sub>
        </m:sSub>
        <m:r>
          <m:rPr>
            <m:sty m:val="p"/>
          </m:rPr>
          <w:rPr>
            <w:rFonts w:ascii="Cambria Math" w:hAnsi="Cambria Math"/>
          </w:rPr>
          <m:t>)</m:t>
        </m:r>
      </m:oMath>
      <w:r>
        <w:t xml:space="preserve"> be the parent byte interval. For a length-delimited component </w:t>
      </w:r>
      <m:oMath>
        <m:r>
          <w:rPr>
            <w:rFonts w:ascii="Cambria Math" w:hAnsi="Cambria Math"/>
          </w:rPr>
          <m:t>c</m:t>
        </m:r>
      </m:oMath>
      <w:r>
        <w:t xml:space="preserve"> at offset </w:t>
      </w:r>
      <m:oMath>
        <m:sSub>
          <m:sSubPr>
            <m:ctrlPr>
              <w:rPr>
                <w:rFonts w:ascii="Cambria Math" w:hAnsi="Cambria Math"/>
              </w:rPr>
            </m:ctrlPr>
          </m:sSubPr>
          <m:e>
            <m:r>
              <w:rPr>
                <w:rFonts w:ascii="Cambria Math" w:hAnsi="Cambria Math"/>
              </w:rPr>
              <m:t>o</m:t>
            </m:r>
          </m:e>
          <m:sub>
            <m:r>
              <w:rPr>
                <w:rFonts w:ascii="Cambria Math" w:hAnsi="Cambria Math"/>
              </w:rPr>
              <m:t>c</m:t>
            </m:r>
          </m:sub>
        </m:sSub>
      </m:oMath>
      <w:r>
        <w:t xml:space="preserve"> with header length </w:t>
      </w:r>
      <m:oMath>
        <m:sSub>
          <m:sSubPr>
            <m:ctrlPr>
              <w:rPr>
                <w:rFonts w:ascii="Cambria Math" w:hAnsi="Cambria Math"/>
              </w:rPr>
            </m:ctrlPr>
          </m:sSubPr>
          <m:e>
            <m:r>
              <w:rPr>
                <w:rFonts w:ascii="Cambria Math" w:hAnsi="Cambria Math"/>
              </w:rPr>
              <m:t>h</m:t>
            </m:r>
          </m:e>
          <m:sub>
            <m:r>
              <w:rPr>
                <w:rFonts w:ascii="Cambria Math" w:hAnsi="Cambria Math"/>
              </w:rPr>
              <m:t>c</m:t>
            </m:r>
          </m:sub>
        </m:sSub>
      </m:oMath>
      <w:r>
        <w:t xml:space="preserve"> </w:t>
      </w:r>
      <w:r>
        <w:t xml:space="preserve">and declared payload length </w:t>
      </w:r>
      <m:oMath>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oMath>
      <w:r>
        <w:t>, the parser requires nonnegative integer lengths, checked addition, and</w:t>
      </w:r>
    </w:p>
    <w:p w14:paraId="1B0664CD" w14:textId="77777777" w:rsidR="00412662" w:rsidRDefault="00CD0312">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o</m:t>
                  </m:r>
                </m:e>
                <m:sub>
                  <m:r>
                    <m:rPr>
                      <m:sty m:val="p"/>
                    </m:rPr>
                    <w:rPr>
                      <w:rFonts w:ascii="Cambria Math" w:hAnsi="Cambria Math"/>
                    </w:rPr>
                    <m:t>parent</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parent</m:t>
                  </m:r>
                </m:sub>
              </m:sSub>
              <m:r>
                <m:rPr>
                  <m:sty m:val="p"/>
                </m:rPr>
                <w:rPr>
                  <w:rFonts w:ascii="Cambria Math" w:hAnsi="Cambria Math"/>
                </w:rPr>
                <m:t>,</m:t>
              </m:r>
            </m:e>
            <m:e>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c</m:t>
                  </m:r>
                </m:sub>
              </m:sSub>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parent</m:t>
                  </m:r>
                </m:sub>
              </m:sSub>
              <m:r>
                <m:rPr>
                  <m:sty m:val="p"/>
                </m:rPr>
                <w:rPr>
                  <w:rFonts w:ascii="Cambria Math" w:hAnsi="Cambria Math"/>
                </w:rPr>
                <m:t>.</m:t>
              </m:r>
              <m:r>
                <w:rPr>
                  <w:rFonts w:ascii="Cambria Math" w:hAnsi="Cambria Math"/>
                </w:rPr>
                <m:t>&amp;&amp;</m:t>
              </m:r>
            </m:e>
          </m:eqArr>
        </m:oMath>
      </m:oMathPara>
    </w:p>
    <w:p w14:paraId="5F55C93D" w14:textId="77777777" w:rsidR="00412662" w:rsidRDefault="00CD0312">
      <w:pPr>
        <w:pStyle w:val="FirstParagraph"/>
      </w:pPr>
      <w:r>
        <w:t>Sequential components abut; referenced extents must lie in an allowed media-data region and agree with count tables. Checked arithmetic precedes slicing, allocation, and offset conversion.</w:t>
      </w:r>
    </w:p>
    <w:p w14:paraId="79160EE9" w14:textId="77777777" w:rsidR="00412662" w:rsidRDefault="00CD0312">
      <w:pPr>
        <w:pStyle w:val="Heading2"/>
      </w:pPr>
      <w:bookmarkStart w:id="22" w:name="subsec:static-raster-method"/>
      <w:bookmarkEnd w:id="20"/>
      <w:r>
        <w:t>Static raster images</w:t>
      </w:r>
    </w:p>
    <w:p w14:paraId="5E46F41C" w14:textId="77777777" w:rsidR="00412662" w:rsidRDefault="00CD0312">
      <w:pPr>
        <w:pStyle w:val="FirstParagraph"/>
      </w:pPr>
      <w:r>
        <w:t xml:space="preserve">JPEG, PNG, static WebP, BMP, and TIFF inputs are probed and decoded to a raster </w:t>
      </w:r>
      <m:oMath>
        <m:r>
          <w:rPr>
            <w:rFonts w:ascii="Cambria Math" w:hAnsi="Cambria Math"/>
          </w:rPr>
          <m:t>z</m:t>
        </m:r>
      </m:oMath>
      <w:r>
        <w:t xml:space="preserve">; only JPEG, PNG, and WebP are emitted [22–24].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m:rPr>
                <m:sty m:val="p"/>
              </m:rPr>
              <w:rPr>
                <w:rFonts w:ascii="Cambria Math" w:hAnsi="Cambria Math"/>
              </w:rPr>
              <m:t>&gt;</m:t>
            </m:r>
            <m:r>
              <w:rPr>
                <w:rFonts w:ascii="Cambria Math" w:hAnsi="Cambria Math"/>
              </w:rPr>
              <m:t>0</m:t>
            </m:r>
          </m:sub>
        </m:sSub>
      </m:oMath>
      <w:r>
        <w:t xml:space="preserve"> for </w:t>
      </w:r>
      <m:oMath>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let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m:rPr>
                <m:sty m:val="p"/>
              </m:rPr>
              <w:rPr>
                <w:rFonts w:ascii="Cambria Math" w:hAnsi="Cambria Math"/>
              </w:rPr>
              <m:t>&gt;</m:t>
            </m:r>
            <m:r>
              <w:rPr>
                <w:rFonts w:ascii="Cambria Math" w:hAnsi="Cambria Math"/>
              </w:rPr>
              <m:t>0</m:t>
            </m:r>
          </m:sub>
        </m:sSub>
      </m:oMath>
      <w:r>
        <w:t xml:space="preserve"> be the policy pixel bound. If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oMath>
      <w:r>
        <w:t xml:space="preserve"> are source probe, source decode, and output decode dimensions, respectively, clean delivery requires</w:t>
      </w:r>
    </w:p>
    <w:p w14:paraId="630FAC90" w14:textId="77777777" w:rsidR="00412662" w:rsidRDefault="00CD0312">
      <w:pPr>
        <w:pStyle w:val="BodyText"/>
      </w:pPr>
      <m:oMathPara>
        <m:oMathParaPr>
          <m:jc m:val="center"/>
        </m:oMathParaPr>
        <m:oMath>
          <m:eqArr>
            <m:eqArrPr>
              <m:ctrlPr>
                <w:rPr>
                  <w:rFonts w:ascii="Cambria Math" w:hAnsi="Cambria Math"/>
                </w:rPr>
              </m:ctrlPr>
            </m:eqArrPr>
            <m:e>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
              <m:r>
                <w:rPr>
                  <w:rFonts w:ascii="Cambria Math" w:hAnsi="Cambria Math"/>
                </w:rPr>
                <m:t>0&amp;</m:t>
              </m:r>
              <m:r>
                <m:rPr>
                  <m:sty m:val="p"/>
                </m:rPr>
                <w:rPr>
                  <w:rFonts w:ascii="Cambria Math" w:hAnsi="Cambria Math"/>
                </w:rPr>
                <m:t>&lt;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w:rPr>
                  <w:rFonts w:ascii="Cambria Math" w:hAnsi="Cambria Math"/>
                </w:rPr>
                <m:t>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e>
          </m:eqArr>
        </m:oMath>
      </m:oMathPara>
    </w:p>
    <w:p w14:paraId="6B5BFAB5" w14:textId="77777777" w:rsidR="00412662" w:rsidRDefault="00CD0312">
      <w:pPr>
        <w:pStyle w:val="FirstParagraph"/>
      </w:pPr>
      <w:r>
        <w:t xml:space="preserve">The fresh encoder consumes only </w:t>
      </w:r>
      <m:oMath>
        <m:r>
          <w:rPr>
            <w:rFonts w:ascii="Cambria Math" w:hAnsi="Cambria Math"/>
          </w:rPr>
          <m:t>z</m:t>
        </m:r>
      </m:oMath>
      <w:r>
        <w:t>; source EXIF, XMP, ICC, comment, thumbnail, BMP, and TIFF container records therefore do not enter the output.</w:t>
      </w:r>
    </w:p>
    <w:p w14:paraId="42ADEF42" w14:textId="77777777" w:rsidR="00412662" w:rsidRDefault="00CD0312">
      <w:pPr>
        <w:pStyle w:val="BodyText"/>
      </w:pPr>
      <w:r>
        <w:t>For PNG, the accepted grammar is</w:t>
      </w:r>
    </w:p>
    <w:p w14:paraId="25C09A69" w14:textId="77777777" w:rsidR="00412662" w:rsidRDefault="00CD0312">
      <w:pPr>
        <w:pStyle w:val="BodyText"/>
      </w:pPr>
      <m:oMathPara>
        <m:oMathParaPr>
          <m:jc m:val="center"/>
        </m:oMathParaPr>
        <m:oMath>
          <m:r>
            <m:rPr>
              <m:sty m:val="p"/>
            </m:rPr>
            <w:rPr>
              <w:rFonts w:ascii="Cambria Math" w:hAnsi="Cambria Math"/>
            </w:rPr>
            <m:t>Sig∥IHDR∥[PLT</m:t>
          </m:r>
          <m:r>
            <m:rPr>
              <m:sty m:val="p"/>
            </m:rPr>
            <w:rPr>
              <w:rFonts w:ascii="Cambria Math" w:hAnsi="Cambria Math"/>
            </w:rPr>
            <m:t>E]∥[tRNS]∥</m:t>
          </m:r>
          <m:sSup>
            <m:sSupPr>
              <m:ctrlPr>
                <w:rPr>
                  <w:rFonts w:ascii="Cambria Math" w:hAnsi="Cambria Math"/>
                </w:rPr>
              </m:ctrlPr>
            </m:sSupPr>
            <m:e>
              <m:r>
                <m:rPr>
                  <m:sty m:val="p"/>
                </m:rPr>
                <w:rPr>
                  <w:rFonts w:ascii="Cambria Math" w:hAnsi="Cambria Math"/>
                </w:rPr>
                <m:t>IDAT</m:t>
              </m:r>
            </m:e>
            <m:sup>
              <m:r>
                <m:rPr>
                  <m:sty m:val="p"/>
                </m:rPr>
                <w:rPr>
                  <w:rFonts w:ascii="Cambria Math" w:hAnsi="Cambria Math"/>
                </w:rPr>
                <m:t>+</m:t>
              </m:r>
            </m:sup>
          </m:sSup>
          <m:r>
            <m:rPr>
              <m:sty m:val="p"/>
            </m:rPr>
            <w:rPr>
              <w:rFonts w:ascii="Cambria Math" w:hAnsi="Cambria Math"/>
            </w:rPr>
            <m:t>∥IEND.</m:t>
          </m:r>
        </m:oMath>
      </m:oMathPara>
    </w:p>
    <w:p w14:paraId="68F0630B" w14:textId="77777777" w:rsidR="00412662" w:rsidRDefault="00CD0312">
      <w:pPr>
        <w:pStyle w:val="FirstParagraph"/>
      </w:pPr>
      <w:r>
        <w:t xml:space="preserve">The PNG parser checks all lengths and CRCs, one valid </w:t>
      </w:r>
      <w:r>
        <w:rPr>
          <w:rStyle w:val="VerbatimChar"/>
        </w:rPr>
        <w:t>IHDR</w:t>
      </w:r>
      <w:r>
        <w:t xml:space="preserve">, palette/transparency compatibility, contiguous nonempty </w:t>
      </w:r>
      <w:r>
        <w:rPr>
          <w:rStyle w:val="VerbatimChar"/>
        </w:rPr>
        <w:t>IDAT</w:t>
      </w:r>
      <w:r>
        <w:t xml:space="preserve">, and an empty terminal </w:t>
      </w:r>
      <w:r>
        <w:rPr>
          <w:rStyle w:val="VerbatimChar"/>
        </w:rPr>
        <w:t>IEND</w:t>
      </w:r>
      <w:r>
        <w:t xml:space="preserve">; unknown, metadata, and animation chunks are outside this narrower language </w:t>
      </w:r>
      <w:hyperlink w:anchor="eq:raster-dimension-consistency">
        <w:r>
          <w:rPr>
            <w:rStyle w:val="Hyperlink"/>
          </w:rPr>
          <w:t>Equation (21)</w:t>
        </w:r>
      </w:hyperlink>
      <w:r>
        <w:t>.</w:t>
      </w:r>
    </w:p>
    <w:p w14:paraId="69147FF9" w14:textId="77777777" w:rsidR="00412662" w:rsidRDefault="00CD0312">
      <w:pPr>
        <w:pStyle w:val="Heading2"/>
      </w:pPr>
      <w:bookmarkStart w:id="23" w:name="subsec:animated-raster-method"/>
      <w:bookmarkEnd w:id="22"/>
      <w:r>
        <w:t>GIF, APNG, and animated WebP</w:t>
      </w:r>
    </w:p>
    <w:p w14:paraId="527E71A3" w14:textId="77777777" w:rsidR="00412662" w:rsidRDefault="00CD0312">
      <w:pPr>
        <w:pStyle w:val="FirstParagraph"/>
      </w:pPr>
      <w:r>
        <w:t xml:space="preserve">GIF is semantically reconstructed from </w:t>
      </w:r>
      <m:oMath>
        <m:r>
          <w:rPr>
            <w:rFonts w:ascii="Cambria Math" w:hAnsi="Cambria Math"/>
          </w:rPr>
          <m:t>N</m:t>
        </m:r>
      </m:oMath>
      <w:r>
        <w:t xml:space="preserve"> decoded RGBA frames. For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m:rPr>
                <m:sty m:val="p"/>
              </m:rPr>
              <w:rPr>
                <w:rFonts w:ascii="Cambria Math" w:hAnsi="Cambria Math"/>
              </w:rPr>
              <m:t>&gt;</m:t>
            </m:r>
            <m:r>
              <w:rPr>
                <w:rFonts w:ascii="Cambria Math" w:hAnsi="Cambria Math"/>
              </w:rPr>
              <m:t>0</m:t>
            </m:r>
          </m:sub>
        </m:sSub>
      </m:oMath>
      <w:r>
        <w:t xml:space="preserve"> be frame dimensions and </w:t>
      </w:r>
      <m:oMath>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0</m:t>
        </m:r>
      </m:oMath>
      <w:r>
        <w:t xml:space="preserve"> its recorded delay; </w:t>
      </w:r>
      <m:oMath>
        <m:sSub>
          <m:sSubPr>
            <m:ctrlPr>
              <w:rPr>
                <w:rFonts w:ascii="Cambria Math" w:hAnsi="Cambria Math"/>
              </w:rPr>
            </m:ctrlPr>
          </m:sSubPr>
          <m:e>
            <m:r>
              <w:rPr>
                <w:rFonts w:ascii="Cambria Math" w:hAnsi="Cambria Math"/>
              </w:rPr>
              <m:t>N</m:t>
            </m:r>
          </m:e>
          <m:sub>
            <m:r>
              <m:rPr>
                <m:sty m:val="p"/>
              </m:rPr>
              <w:rPr>
                <w:rFonts w:ascii="Cambria Math" w:hAnsi="Cambria Math"/>
              </w:rPr>
              <m:t>max</m:t>
            </m:r>
          </m:sub>
        </m:sSub>
      </m:oMath>
      <w: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max</m:t>
            </m:r>
          </m:sub>
        </m:sSub>
      </m:oMath>
      <w:r>
        <w:t xml:space="preserve">, and </w:t>
      </w:r>
      <m:oMath>
        <m:sSub>
          <m:sSubPr>
            <m:ctrlPr>
              <w:rPr>
                <w:rFonts w:ascii="Cambria Math" w:hAnsi="Cambria Math"/>
              </w:rPr>
            </m:ctrlPr>
          </m:sSubPr>
          <m:e>
            <m:r>
              <w:rPr>
                <w:rFonts w:ascii="Cambria Math" w:hAnsi="Cambria Math"/>
              </w:rPr>
              <m:t>P</m:t>
            </m:r>
          </m:e>
          <m:sub>
            <m:r>
              <m:rPr>
                <m:sty m:val="p"/>
              </m:rPr>
              <w:rPr>
                <w:rFonts w:ascii="Cambria Math" w:hAnsi="Cambria Math"/>
              </w:rPr>
              <m:t>Σ</m:t>
            </m:r>
          </m:sub>
        </m:sSub>
      </m:oMath>
      <w:r>
        <w:t xml:space="preserve"> </w:t>
      </w:r>
      <w:r>
        <w:t>are the frame-count, per-frame-pixel, and aggregate-pixel policy bounds. Reconstruction requires</w:t>
      </w:r>
    </w:p>
    <w:p w14:paraId="57DA4F8F" w14:textId="77777777" w:rsidR="00412662" w:rsidRDefault="00CD0312">
      <w:pPr>
        <w:pStyle w:val="BodyText"/>
      </w:pPr>
      <m:oMathPara>
        <m:oMathParaPr>
          <m:jc m:val="center"/>
        </m:oMathParaPr>
        <m:oMath>
          <m:eqArr>
            <m:eqArrPr>
              <m:ctrlPr>
                <w:rPr>
                  <w:rFonts w:ascii="Cambria Math" w:hAnsi="Cambria Math"/>
                </w:rPr>
              </m:ctrlPr>
            </m:eqArrPr>
            <m:e>
              <m:r>
                <w:rPr>
                  <w:rFonts w:ascii="Cambria Math" w:hAnsi="Cambria Math"/>
                </w:rPr>
                <m:t>1</m:t>
              </m:r>
              <m:r>
                <m:rPr>
                  <m:sty m:val="p"/>
                </m:rPr>
                <w:rPr>
                  <w:rFonts w:ascii="Cambria Math" w:hAnsi="Cambria Math"/>
                </w:rPr>
                <m:t>≤</m:t>
              </m:r>
              <m:r>
                <w:rPr>
                  <w:rFonts w:ascii="Cambria Math" w:hAnsi="Cambria Math"/>
                </w:rPr>
                <m:t>N</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max</m:t>
                  </m:r>
                </m:sub>
              </m:sSub>
              <m:r>
                <m:rPr>
                  <m:sty m:val="p"/>
                </m:rPr>
                <w:rPr>
                  <w:rFonts w:ascii="Cambria Math" w:hAnsi="Cambria Math"/>
                </w:rPr>
                <m:t>,</m:t>
              </m:r>
              <m:r>
                <w:rPr>
                  <w:rFonts w:ascii="Cambria Math" w:hAnsi="Cambria Math"/>
                </w:rPr>
                <m:t>&amp;</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max</m:t>
                  </m:r>
                </m:sub>
              </m:sSub>
              <m:r>
                <m:rPr>
                  <m:sty m:val="p"/>
                </m:rPr>
                <w:rPr>
                  <w:rFonts w:ascii="Cambria Math" w:hAnsi="Cambria Math"/>
                </w:rPr>
                <m:t>,</m:t>
              </m:r>
            </m:e>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Σ</m:t>
                  </m:r>
                </m:sub>
              </m:sSub>
              <m:r>
                <m:rPr>
                  <m:sty m:val="p"/>
                </m:rPr>
                <w:rPr>
                  <w:rFonts w:ascii="Cambria Math" w:hAnsi="Cambria Math"/>
                </w:rPr>
                <m:t>,</m:t>
              </m:r>
              <m:r>
                <w:rPr>
                  <w:rFonts w:ascii="Cambria Math" w:hAnsi="Cambria Math"/>
                </w:rPr>
                <m:t>&amp;</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max</m:t>
                  </m:r>
                </m:e>
              </m:nary>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r>
                <w:rPr>
                  <w:rFonts w:ascii="Cambria Math" w:hAnsi="Cambria Math"/>
                </w:rPr>
                <m:t>2 </m:t>
              </m:r>
              <m:r>
                <m:rPr>
                  <m:sty m:val="p"/>
                </m:rPr>
                <w:rPr>
                  <w:rFonts w:ascii="Cambria Math" w:hAnsi="Cambria Math"/>
                </w:rPr>
                <m:t>cs)</m:t>
              </m:r>
              <m:r>
                <w:rPr>
                  <w:rFonts w:ascii="Cambria Math" w:hAnsi="Cambria Math"/>
                </w:rPr>
                <m:t>&amp;</m:t>
              </m:r>
              <m:r>
                <m:rPr>
                  <m:sty m:val="p"/>
                </m:rPr>
                <w:rPr>
                  <w:rFonts w:ascii="Cambria Math" w:hAnsi="Cambria Math"/>
                </w:rPr>
                <m:t>≤</m:t>
              </m:r>
              <m:r>
                <w:rPr>
                  <w:rFonts w:ascii="Cambria Math" w:hAnsi="Cambria Math"/>
                </w:rPr>
                <m:t>60 </m:t>
              </m:r>
              <m:r>
                <m:rPr>
                  <m:sty m:val="p"/>
                </m:rPr>
                <w:rPr>
                  <w:rFonts w:ascii="Cambria Math" w:hAnsi="Cambria Math"/>
                </w:rPr>
                <m:t>s.</m:t>
              </m:r>
            </m:e>
          </m:eqArr>
        </m:oMath>
      </m:oMathPara>
    </w:p>
    <w:p w14:paraId="6D2AF684" w14:textId="77777777" w:rsidR="00412662" w:rsidRDefault="00CD0312">
      <w:pPr>
        <w:pStyle w:val="FirstParagraph"/>
      </w:pPr>
      <w:r>
        <w:t xml:space="preserve">Re-encoding generates color tables and one loop declaration but copies no comments, plaintext, or source application extensions. The authorizing grammar checks screen and frame bounds, color tables, LZW sub-block closure, one graphic-control block per frame, only the generated </w:t>
      </w:r>
      <w:r>
        <w:rPr>
          <w:rStyle w:val="VerbatimChar"/>
        </w:rPr>
        <w:t>NETSCAPE2.0</w:t>
      </w:r>
      <w:r>
        <w:t xml:space="preserve"> </w:t>
      </w:r>
      <w:r>
        <w:t>extension, one trailer, and a complete second decode [25]. Coupling extension use to the GIF89a signature remains a release condition; the 60-second bound covers one cycle, not indefinite viewer repetition.</w:t>
      </w:r>
    </w:p>
    <w:p w14:paraId="2440106E" w14:textId="77777777" w:rsidR="00412662" w:rsidRDefault="00CD0312">
      <w:pPr>
        <w:pStyle w:val="BodyText"/>
      </w:pPr>
      <w:r>
        <w:t xml:space="preserve">APNG differs because the implemented handler is a structural chunk remux. It retains validated </w:t>
      </w:r>
      <w:r>
        <w:rPr>
          <w:rStyle w:val="VerbatimChar"/>
        </w:rPr>
        <w:t>IDAT</w:t>
      </w:r>
      <w:r>
        <w:t>/</w:t>
      </w:r>
      <w:r>
        <w:rPr>
          <w:rStyle w:val="VerbatimChar"/>
        </w:rPr>
        <w:t>fdAT</w:t>
      </w:r>
      <w:r>
        <w:t xml:space="preserve"> payloads while removing nonessential ancillary chunks. Its output grammar is</w:t>
      </w:r>
    </w:p>
    <w:p w14:paraId="48C303C8" w14:textId="77777777" w:rsidR="00412662" w:rsidRDefault="00CD0312">
      <w:pPr>
        <w:pStyle w:val="BodyText"/>
      </w:pPr>
      <m:oMathPara>
        <m:oMathParaPr>
          <m:jc m:val="center"/>
        </m:oMathParaPr>
        <m:oMath>
          <m:r>
            <m:rPr>
              <m:sty m:val="p"/>
            </m:rPr>
            <w:rPr>
              <w:rFonts w:ascii="Cambria Math" w:hAnsi="Cambria Math"/>
            </w:rPr>
            <m:t>Sig∥IHDR∥[PLTE]∥[tRNS]∥acTL∥Frames∥IEND.</m:t>
          </m:r>
        </m:oMath>
      </m:oMathPara>
    </w:p>
    <w:p w14:paraId="7C74F5DB" w14:textId="77777777" w:rsidR="00412662" w:rsidRDefault="00CD0312">
      <w:pPr>
        <w:pStyle w:val="FirstParagraph"/>
      </w:pPr>
      <w:r>
        <w:t xml:space="preserve">The parser requires one pre-data </w:t>
      </w:r>
      <w:r>
        <w:rPr>
          <w:rStyle w:val="VerbatimChar"/>
        </w:rPr>
        <w:t>acTL</w:t>
      </w:r>
      <w:r>
        <w:t>, bounded nonzero frame rectangles, defined disposal/blend values, gap-free sequence numbers, data for every controlled frame, declared/parsed frame-count equality, and exactly the listed chunk types. Retained compressed payload makes this route structural; a semantic reconstruction floor blocks it.</w:t>
      </w:r>
    </w:p>
    <w:p w14:paraId="2E08C979" w14:textId="77777777" w:rsidR="00412662" w:rsidRDefault="00CD0312">
      <w:pPr>
        <w:pStyle w:val="BodyText"/>
      </w:pPr>
      <w:r>
        <w:t xml:space="preserve">Animated WebP has a separate structural profile rather than being admitted by the static parser. It requires exact RIFF closure, first </w:t>
      </w:r>
      <w:r>
        <w:rPr>
          <w:rStyle w:val="VerbatimChar"/>
        </w:rPr>
        <w:t>VP8X</w:t>
      </w:r>
      <w:r>
        <w:t xml:space="preserve"> with consistent animation/alpha flags, one </w:t>
      </w:r>
      <w:r>
        <w:rPr>
          <w:rStyle w:val="VerbatimChar"/>
        </w:rPr>
        <w:t>ANIM</w:t>
      </w:r>
      <w:r>
        <w:t xml:space="preserve">, and bounded </w:t>
      </w:r>
      <w:r>
        <w:rPr>
          <w:rStyle w:val="VerbatimChar"/>
        </w:rPr>
        <w:t>ANMF</w:t>
      </w:r>
      <w:r>
        <w:t xml:space="preserve"> </w:t>
      </w:r>
      <w:r>
        <w:t>frames containing either $</w:t>
      </w:r>
      <w:hyperlink w:anchor="eq:animation-bounds">
        <w:r>
          <w:rPr>
            <w:rStyle w:val="Hyperlink"/>
          </w:rPr>
          <w:t>Equation (23)</w:t>
        </w:r>
      </w:hyperlink>
      <w:r>
        <w:t>. Retained codec payloads keep the claim structural.</w:t>
      </w:r>
    </w:p>
    <w:p w14:paraId="2225E4A0" w14:textId="77777777" w:rsidR="00412662" w:rsidRDefault="00CD0312">
      <w:pPr>
        <w:pStyle w:val="Heading2"/>
      </w:pPr>
      <w:bookmarkStart w:id="24" w:name="subsec:native-audio-method"/>
      <w:bookmarkEnd w:id="23"/>
      <w:r>
        <w:lastRenderedPageBreak/>
        <w:t>MP3, WAV, and FLAC</w:t>
      </w:r>
    </w:p>
    <w:p w14:paraId="22C09469" w14:textId="77777777" w:rsidR="00412662" w:rsidRDefault="00CD0312">
      <w:pPr>
        <w:pStyle w:val="FirstParagraph"/>
      </w:pPr>
      <w:r>
        <w:t>The MP3 structural path removes initial ID3v2 and terminal ID3v1, then requires a nonempty, gap-free sequence of MPEG frames whose version, layer, bitrate, sample rate, padding-derived length, and stream parameters are admissible [26]. ID3, APE, Lyrics3, arbitrary padding, inter-frame bytes, and suffixes are excluded. Retained frames limit the claim to structural closure.</w:t>
      </w:r>
    </w:p>
    <w:p w14:paraId="510A4228" w14:textId="77777777" w:rsidR="00412662" w:rsidRDefault="00CD0312">
      <w:pPr>
        <w:pStyle w:val="BodyText"/>
      </w:pPr>
      <w:r>
        <w:t xml:space="preserve">WAV is reconstructed as a new RIFF/WAVE container around retained sample bytes under the RIFF model [27]. It emits exactly a 16-byte PCM </w:t>
      </w:r>
      <w:r>
        <w:rPr>
          <w:rStyle w:val="VerbatimChar"/>
        </w:rPr>
        <w:t>fmt</w:t>
      </w:r>
      <w:r>
        <w:t xml:space="preserve"> body, </w:t>
      </w:r>
      <w:r>
        <w:rPr>
          <w:rStyle w:val="VerbatimChar"/>
        </w:rPr>
        <w:t>data</w:t>
      </w:r>
      <w:r>
        <w:t>, and required zero padding, subject to</w:t>
      </w:r>
    </w:p>
    <w:p w14:paraId="1198D359" w14:textId="77777777" w:rsidR="00412662" w:rsidRDefault="00CD0312">
      <w:pPr>
        <w:pStyle w:val="BodyText"/>
      </w:pPr>
      <m:oMathPara>
        <m:oMathParaPr>
          <m:jc m:val="center"/>
        </m:oMathParaPr>
        <m:oMath>
          <m:eqArr>
            <m:eqArrPr>
              <m:ctrlPr>
                <w:rPr>
                  <w:rFonts w:ascii="Cambria Math" w:hAnsi="Cambria Math"/>
                </w:rPr>
              </m:ctrlPr>
            </m:eqArrPr>
            <m:e>
              <m:r>
                <m:rPr>
                  <m:sty m:val="p"/>
                </m:rPr>
                <w:rPr>
                  <w:rFonts w:ascii="Cambria Math" w:hAnsi="Cambria Math"/>
                </w:rPr>
                <m:t>blockAlign</m:t>
              </m:r>
              <m:r>
                <w:rPr>
                  <w:rFonts w:ascii="Cambria Math" w:hAnsi="Cambria Math"/>
                </w:rPr>
                <m:t>&amp;</m:t>
              </m:r>
              <m:r>
                <m:rPr>
                  <m:sty m:val="p"/>
                </m:rPr>
                <w:rPr>
                  <w:rFonts w:ascii="Cambria Math" w:hAnsi="Cambria Math"/>
                </w:rPr>
                <m:t>=</m:t>
              </m:r>
              <m:r>
                <w:rPr>
                  <w:rFonts w:ascii="Cambria Math" w:hAnsi="Cambria Math"/>
                </w:rPr>
                <m:t>C</m:t>
              </m:r>
              <m:f>
                <m:fPr>
                  <m:ctrlPr>
                    <w:rPr>
                      <w:rFonts w:ascii="Cambria Math" w:hAnsi="Cambria Math"/>
                    </w:rPr>
                  </m:ctrlPr>
                </m:fPr>
                <m:num>
                  <m:r>
                    <w:rPr>
                      <w:rFonts w:ascii="Cambria Math" w:hAnsi="Cambria Math"/>
                    </w:rPr>
                    <m:t>B</m:t>
                  </m:r>
                </m:num>
                <m:den>
                  <m:r>
                    <w:rPr>
                      <w:rFonts w:ascii="Cambria Math" w:hAnsi="Cambria Math"/>
                    </w:rPr>
                    <m:t>8</m:t>
                  </m:r>
                </m:den>
              </m:f>
              <m:r>
                <m:rPr>
                  <m:sty m:val="p"/>
                </m:rPr>
                <w:rPr>
                  <w:rFonts w:ascii="Cambria Math" w:hAnsi="Cambria Math"/>
                </w:rPr>
                <m:t>,</m:t>
              </m:r>
            </m:e>
            <m:e>
              <m:r>
                <m:rPr>
                  <m:sty m:val="p"/>
                </m:rPr>
                <w:rPr>
                  <w:rFonts w:ascii="Cambria Math" w:hAnsi="Cambria Math"/>
                </w:rPr>
                <m:t>byteRate</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 </m:t>
              </m:r>
              <m:r>
                <m:rPr>
                  <m:sty m:val="p"/>
                </m:rPr>
                <w:rPr>
                  <w:rFonts w:ascii="Cambria Math" w:hAnsi="Cambria Math"/>
                </w:rPr>
                <m:t>blockAlign,</m:t>
              </m:r>
            </m:e>
            <m:e>
              <m:r>
                <m:rPr>
                  <m:sty m:val="p"/>
                </m:rPr>
                <w:rPr>
                  <w:rFonts w:ascii="Cambria Math" w:hAnsi="Cambria Math"/>
                </w:rPr>
                <m:t>|data|</m:t>
              </m:r>
              <m:r>
                <w:rPr>
                  <w:rFonts w:ascii="Cambria Math" w:hAnsi="Cambria Math"/>
                </w:rPr>
                <m:t> </m:t>
              </m:r>
              <m:r>
                <m:rPr>
                  <m:sty m:val="p"/>
                </m:rPr>
                <w:rPr>
                  <w:rFonts w:ascii="Cambria Math" w:hAnsi="Cambria Math"/>
                </w:rPr>
                <m:t>mod</m:t>
              </m:r>
              <m:r>
                <w:rPr>
                  <w:rFonts w:ascii="Cambria Math" w:hAnsi="Cambria Math"/>
                </w:rPr>
                <m:t> </m:t>
              </m:r>
              <m:r>
                <m:rPr>
                  <m:sty m:val="p"/>
                </m:rPr>
                <w:rPr>
                  <w:rFonts w:ascii="Cambria Math" w:hAnsi="Cambria Math"/>
                </w:rPr>
                <m:t>blockAlign</m:t>
              </m:r>
              <m:r>
                <w:rPr>
                  <w:rFonts w:ascii="Cambria Math" w:hAnsi="Cambria Math"/>
                </w:rPr>
                <m:t>&amp;</m:t>
              </m:r>
              <m:r>
                <m:rPr>
                  <m:sty m:val="p"/>
                </m:rPr>
                <w:rPr>
                  <w:rFonts w:ascii="Cambria Math" w:hAnsi="Cambria Math"/>
                </w:rPr>
                <m:t>=</m:t>
              </m:r>
              <m:r>
                <w:rPr>
                  <w:rFonts w:ascii="Cambria Math" w:hAnsi="Cambria Math"/>
                </w:rPr>
                <m:t>0</m:t>
              </m:r>
              <m:r>
                <m:rPr>
                  <m:sty m:val="p"/>
                </m:rPr>
                <w:rPr>
                  <w:rFonts w:ascii="Cambria Math" w:hAnsi="Cambria Math"/>
                </w:rPr>
                <m:t>,</m:t>
              </m:r>
            </m:e>
          </m:eqArr>
        </m:oMath>
      </m:oMathPara>
    </w:p>
    <w:p w14:paraId="2EF0B681" w14:textId="77777777" w:rsidR="00412662" w:rsidRDefault="00CD0312">
      <w:pPr>
        <w:pStyle w:val="FirstParagraph"/>
      </w:pPr>
      <w:r>
        <w:t xml:space="preserve">where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m:rPr>
                <m:sty m:val="p"/>
              </m:rPr>
              <w:rPr>
                <w:rFonts w:ascii="Cambria Math" w:hAnsi="Cambria Math"/>
              </w:rPr>
              <m:t>&gt;</m:t>
            </m:r>
            <m:r>
              <w:rPr>
                <w:rFonts w:ascii="Cambria Math" w:hAnsi="Cambria Math"/>
              </w:rPr>
              <m:t>0</m:t>
            </m:r>
          </m:sub>
        </m:sSub>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m:rPr>
                <m:sty m:val="p"/>
              </m:rPr>
              <w:rPr>
                <w:rFonts w:ascii="Cambria Math" w:hAnsi="Cambria Math"/>
              </w:rPr>
              <m:t>&gt;</m:t>
            </m:r>
            <m:r>
              <w:rPr>
                <w:rFonts w:ascii="Cambria Math" w:hAnsi="Cambria Math"/>
              </w:rPr>
              <m:t>0</m:t>
            </m:r>
          </m:sub>
        </m:sSub>
      </m:oMath>
      <w:r>
        <w:t xml:space="preserve">, and </w:t>
      </w:r>
      <m:oMath>
        <m:r>
          <w:rPr>
            <w:rFonts w:ascii="Cambria Math" w:hAnsi="Cambria Math"/>
          </w:rPr>
          <m:t>8</m:t>
        </m:r>
        <m:r>
          <m:rPr>
            <m:sty m:val="p"/>
          </m:rPr>
          <w:rPr>
            <w:rFonts w:ascii="Cambria Math" w:hAnsi="Cambria Math"/>
          </w:rPr>
          <m:t>∣</m:t>
        </m:r>
        <m:r>
          <w:rPr>
            <w:rFonts w:ascii="Cambria Math" w:hAnsi="Cambria Math"/>
          </w:rPr>
          <m:t>B</m:t>
        </m:r>
      </m:oMath>
      <w:r>
        <w:t xml:space="preserve">; the channel count, sample rate, and bit depth must also belong to their finite profile allowlists. The RIFF size is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8</m:t>
        </m:r>
      </m:oMath>
      <w:r>
        <w:t>. Retained PCM makes the native route structural even though ancillary chunks and compressed subcodecs are excluded.</w:t>
      </w:r>
    </w:p>
    <w:p w14:paraId="63963D0A" w14:textId="77777777" w:rsidR="00412662" w:rsidRDefault="00CD0312">
      <w:pPr>
        <w:pStyle w:val="BodyText"/>
      </w:pPr>
      <w:r>
        <w:t xml:space="preserve">FLAC structural reconstruction follows the native stream organization standardized in RFC 9639 [28]. It emits </w:t>
      </w:r>
      <w:r>
        <w:rPr>
          <w:rStyle w:val="VerbatimChar"/>
        </w:rPr>
        <w:t>fLaC</w:t>
      </w:r>
      <w:r>
        <w:t>, one terminal 34-byte STREAMINFO metadata block, and retained frames; all other metadata is removed. The independent parser checks STREAMINFO ranges, canonical frame numbers, block/sample-rate codes, channel and bit-depth agreement, CRC-8/CRC-16, subframe and Rice/LPC structure, streamable-subset limits, contiguous frames, and aggregate sample consistency. Because predictor output and STREAMINFO MD5 are not recomputed, the claim is frame-CRC-consistent closure, not payload neutralization.</w:t>
      </w:r>
    </w:p>
    <w:p w14:paraId="15B0A218" w14:textId="77777777" w:rsidR="00412662" w:rsidRDefault="00CD0312">
      <w:pPr>
        <w:pStyle w:val="Heading2"/>
      </w:pPr>
      <w:bookmarkStart w:id="25" w:name="subsec:ogg-method"/>
      <w:bookmarkEnd w:id="24"/>
      <w:r>
        <w:t>Ogg Opus and Vorbis</w:t>
      </w:r>
    </w:p>
    <w:p w14:paraId="3447370E" w14:textId="77777777" w:rsidR="00412662" w:rsidRDefault="00CD0312">
      <w:pPr>
        <w:pStyle w:val="FirstParagraph"/>
      </w:pPr>
      <w:r>
        <w:t>Ogg reconstruction admits one Opus or Vorbis logical stream [29–31]. It replaces a single-page, unshared comment packet and otherwise blocks rather than repaginating. The authorizing parser reconstructs packets from lacing, enforces one serial, contiguous page sequences, CRC, continuation/BOS/EOS consistency, codec header order, and EOF closure. Retained media packets make this a structural claim.</w:t>
      </w:r>
    </w:p>
    <w:p w14:paraId="2B17E0BD" w14:textId="77777777" w:rsidR="00412662" w:rsidRDefault="00CD0312">
      <w:pPr>
        <w:pStyle w:val="Heading2"/>
      </w:pPr>
      <w:bookmarkStart w:id="26" w:name="subsec:isobmff-method"/>
      <w:bookmarkEnd w:id="25"/>
      <w:r>
        <w:t>ISO BMFF</w:t>
      </w:r>
    </w:p>
    <w:p w14:paraId="4E158588" w14:textId="77777777" w:rsidR="00412662" w:rsidRDefault="00CD0312">
      <w:pPr>
        <w:pStyle w:val="FirstParagraph"/>
      </w:pPr>
      <w:r>
        <w:t xml:space="preserve">MP4, MOV, and M4A inputs enter a common ISO base media file format path. The profile constrains the ISO BMFF box model and registered code points [32–33]. Structural rewriting removes metadata and free space, normalizes selected text and timestamp fields, rebuilds allowlisted boxes, and retains samples in one </w:t>
      </w:r>
      <w:r>
        <w:rPr>
          <w:rStyle w:val="VerbatimChar"/>
        </w:rPr>
        <w:t>mdat</w:t>
      </w:r>
      <w:r>
        <w:t xml:space="preserve">. Checked </w:t>
      </w:r>
      <w:r>
        <w:rPr>
          <w:rStyle w:val="VerbatimChar"/>
        </w:rPr>
        <w:t>stco</w:t>
      </w:r>
      <w:r>
        <w:t>/</w:t>
      </w:r>
      <w:r>
        <w:rPr>
          <w:rStyle w:val="VerbatimChar"/>
        </w:rPr>
        <w:t>co64</w:t>
      </w:r>
      <w:r>
        <w:t xml:space="preserve"> displacements are applied only after final layout. M4A media-type aliases converge on one input profile but do not enlarge the output grammar.</w:t>
      </w:r>
    </w:p>
    <w:p w14:paraId="2AB08833" w14:textId="77777777" w:rsidR="00412662" w:rsidRDefault="00CD0312">
      <w:pPr>
        <w:pStyle w:val="BodyText"/>
      </w:pPr>
      <w:r>
        <w:t xml:space="preserve">The canonical hierarchy contains one profile-allowed </w:t>
      </w:r>
      <w:r>
        <w:rPr>
          <w:rStyle w:val="VerbatimChar"/>
        </w:rPr>
        <w:t>ftyp</w:t>
      </w:r>
      <w:r>
        <w:t xml:space="preserve"> brand set, one complete </w:t>
      </w:r>
      <w:r>
        <w:rPr>
          <w:rStyle w:val="VerbatimChar"/>
        </w:rPr>
        <w:t>moov</w:t>
      </w:r>
      <w:r>
        <w:t xml:space="preserve">, and one </w:t>
      </w:r>
      <w:r>
        <w:rPr>
          <w:rStyle w:val="VerbatimChar"/>
        </w:rPr>
        <w:t>mdat</w:t>
      </w:r>
      <w:r>
        <w:t>. Parent-contained sizes, mandatory movie/track/media/sample-table children, self-contained data references, codec fields, dimensions, channels, timescales, durations, and edit lists are checked. Location-forbidden metadata, vendor, free-space, grouping, dependency, seeking, and inter-track boxes are excluded. Because some removed boxes affect presentation, the structural claim is container closure under a registered fidelity policy, not general semantic equivalence.</w:t>
      </w:r>
    </w:p>
    <w:p w14:paraId="5165E58B" w14:textId="77777777" w:rsidR="00412662" w:rsidRDefault="00CD0312">
      <w:pPr>
        <w:pStyle w:val="BodyText"/>
      </w:pPr>
      <w:r>
        <w:t xml:space="preserve">For </w:t>
      </w:r>
      <m:oMath>
        <m:r>
          <w:rPr>
            <w:rFonts w:ascii="Cambria Math" w:hAnsi="Cambria Math"/>
          </w:rPr>
          <m:t>J</m:t>
        </m:r>
        <m:r>
          <m:rPr>
            <m:sty m:val="p"/>
          </m:rPr>
          <w:rPr>
            <w:rFonts w:ascii="Cambria Math" w:hAnsi="Cambria Math"/>
          </w:rPr>
          <m:t>≥</m:t>
        </m:r>
        <m:r>
          <w:rPr>
            <w:rFonts w:ascii="Cambria Math" w:hAnsi="Cambria Math"/>
          </w:rPr>
          <m:t>1</m:t>
        </m:r>
      </m:oMath>
      <w:r>
        <w:t xml:space="preserve"> chunk extents </w:t>
      </w:r>
      <m:oMath>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oMath>
      <w:r>
        <w:t xml:space="preserv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oMath>
      <w:r>
        <w:t xml:space="preserve">, with </w:t>
      </w:r>
      <m:oMath>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&gt;</m:t>
        </m:r>
        <m:r>
          <w:rPr>
            <w:rFonts w:ascii="Cambria Math" w:hAnsi="Cambria Math"/>
          </w:rPr>
          <m:t>0</m:t>
        </m:r>
      </m:oMath>
      <w:r>
        <w:t xml:space="preserve">, derived jointly from the timing, sample-size, sample-to-chunk, and offset tables, let </w:t>
      </w:r>
      <m:oMath>
        <m:sSub>
          <m:sSubPr>
            <m:ctrlPr>
              <w:rPr>
                <w:rFonts w:ascii="Cambria Math" w:hAnsi="Cambria Math"/>
              </w:rPr>
            </m:ctrlPr>
          </m:sSubPr>
          <m:e>
            <m:r>
              <w:rPr>
                <w:rFonts w:ascii="Cambria Math" w:hAnsi="Cambria Math"/>
              </w:rPr>
              <m:t>B</m:t>
            </m:r>
          </m:e>
          <m:sub>
            <m:r>
              <m:rPr>
                <m:scr m:val="monospace"/>
                <m:sty m:val="p"/>
              </m:rPr>
              <w:rPr>
                <w:rFonts w:ascii="Cambria Math" w:hAnsi="Cambria Math"/>
              </w:rPr>
              <m:t>mdat</m:t>
            </m:r>
          </m:sub>
        </m:sSub>
      </m:oMath>
      <w:r>
        <w:t xml:space="preserve"> be the payload interval of the sole output </w:t>
      </w:r>
      <w:r>
        <w:rPr>
          <w:rStyle w:val="VerbatimChar"/>
        </w:rPr>
        <w:t>mdat</w:t>
      </w:r>
      <w:r>
        <w:t>. The nonfragmented profile requires</w:t>
      </w:r>
    </w:p>
    <w:p w14:paraId="4D23D73E" w14:textId="77777777" w:rsidR="00412662" w:rsidRDefault="00CD0312">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monospace"/>
                  <m:sty m:val="p"/>
                </m:rPr>
                <w:rPr>
                  <w:rFonts w:ascii="Cambria Math" w:hAnsi="Cambria Math"/>
                </w:rPr>
                <m:t>mdat</m:t>
              </m:r>
            </m:sub>
          </m:sSub>
          <m:r>
            <m:rPr>
              <m:sty m:val="p"/>
            </m:rPr>
            <w:rPr>
              <w:rFonts w:ascii="Cambria Math" w:hAnsi="Cambria Math"/>
            </w:rPr>
            <m:t>,</m:t>
          </m:r>
        </m:oMath>
      </m:oMathPara>
    </w:p>
    <w:p w14:paraId="730545E1" w14:textId="77777777" w:rsidR="00412662" w:rsidRDefault="00CD0312">
      <w:pPr>
        <w:pStyle w:val="FirstParagraph"/>
      </w:pPr>
      <w:r>
        <w:t xml:space="preserve">where </w:t>
      </w:r>
      <m:oMath>
        <m:r>
          <m:rPr>
            <m:sty m:val="p"/>
          </m:rPr>
          <w:rPr>
            <w:rFonts w:ascii="Cambria Math" w:hAnsi="Cambria Math"/>
          </w:rPr>
          <m:t>⨄</m:t>
        </m:r>
      </m:oMath>
      <w:r>
        <w:t xml:space="preserve"> requires disjoint, gap-free coverage. Fragment boxes are outside the language. Semantic transcoding still passes this parser; payload independence is claimed only for that semantic route.</w:t>
      </w:r>
    </w:p>
    <w:p w14:paraId="2C56B935" w14:textId="77777777" w:rsidR="00412662" w:rsidRDefault="00CD0312">
      <w:pPr>
        <w:pStyle w:val="Heading2"/>
      </w:pPr>
      <w:bookmarkStart w:id="27" w:name="subsec:webm-method"/>
      <w:bookmarkEnd w:id="26"/>
      <w:r>
        <w:t>WebM</w:t>
      </w:r>
    </w:p>
    <w:p w14:paraId="160BF275" w14:textId="77777777" w:rsidR="00412662" w:rsidRDefault="00CD0312">
      <w:pPr>
        <w:pStyle w:val="FirstParagraph"/>
      </w:pPr>
      <w:r>
        <w:t>The EBML output profile is WebM, not general Matroska [34–37]. Its constrained grammar is</w:t>
      </w:r>
    </w:p>
    <w:p w14:paraId="636141ED" w14:textId="77777777" w:rsidR="00412662" w:rsidRDefault="00CD0312">
      <w:pPr>
        <w:pStyle w:val="BodyText"/>
      </w:pPr>
      <m:oMathPara>
        <m:oMathParaPr>
          <m:jc m:val="center"/>
        </m:oMathParaPr>
        <m:oMath>
          <m:r>
            <m:rPr>
              <m:scr m:val="sans-serif"/>
              <m:sty m:val="p"/>
            </m:rPr>
            <w:rPr>
              <w:rFonts w:ascii="Cambria Math" w:hAnsi="Cambria Math"/>
            </w:rPr>
            <m:t>EBML</m:t>
          </m:r>
          <m:r>
            <m:rPr>
              <m:sty m:val="p"/>
            </m:rPr>
            <w:rPr>
              <w:rFonts w:ascii="Cambria Math" w:hAnsi="Cambria Math"/>
            </w:rPr>
            <m:t>(</m:t>
          </m:r>
          <m:r>
            <m:rPr>
              <m:scr m:val="monospace"/>
              <m:sty m:val="p"/>
            </m:rPr>
            <w:rPr>
              <w:rFonts w:ascii="Cambria Math" w:hAnsi="Cambria Math"/>
            </w:rPr>
            <m:t>DocType</m:t>
          </m:r>
          <m:r>
            <m:rPr>
              <m:sty m:val="p"/>
            </m:rPr>
            <w:rPr>
              <w:rFonts w:ascii="Cambria Math" w:hAnsi="Cambria Math"/>
            </w:rPr>
            <m:t>=</m:t>
          </m:r>
          <m:r>
            <m:rPr>
              <m:scr m:val="monospace"/>
              <m:sty m:val="p"/>
            </m:rPr>
            <w:rPr>
              <w:rFonts w:ascii="Cambria Math" w:hAnsi="Cambria Math"/>
            </w:rPr>
            <m:t>webm</m:t>
          </m:r>
          <m:r>
            <m:rPr>
              <m:sty m:val="p"/>
            </m:rPr>
            <w:rPr>
              <w:rFonts w:ascii="Cambria Math" w:hAnsi="Cambria Math"/>
            </w:rPr>
            <m:t>)∥</m:t>
          </m:r>
          <m:r>
            <m:rPr>
              <m:scr m:val="sans-serif"/>
              <m:sty m:val="p"/>
            </m:rPr>
            <w:rPr>
              <w:rFonts w:ascii="Cambria Math" w:hAnsi="Cambria Math"/>
            </w:rPr>
            <m:t>Segment</m:t>
          </m:r>
          <m:r>
            <m:rPr>
              <m:sty m:val="p"/>
            </m:rPr>
            <w:rPr>
              <w:rFonts w:ascii="Cambria Math" w:hAnsi="Cambria Math"/>
            </w:rPr>
            <m:t>(</m:t>
          </m:r>
          <m:r>
            <m:rPr>
              <m:scr m:val="sans-serif"/>
              <m:sty m:val="p"/>
            </m:rPr>
            <w:rPr>
              <w:rFonts w:ascii="Cambria Math" w:hAnsi="Cambria Math"/>
            </w:rPr>
            <m:t>Info</m:t>
          </m:r>
          <m:r>
            <m:rPr>
              <m:sty m:val="p"/>
            </m:rPr>
            <w:rPr>
              <w:rFonts w:ascii="Cambria Math" w:hAnsi="Cambria Math"/>
            </w:rPr>
            <m:t>,</m:t>
          </m:r>
          <m:r>
            <m:rPr>
              <m:scr m:val="sans-serif"/>
              <m:sty m:val="p"/>
            </m:rPr>
            <w:rPr>
              <w:rFonts w:ascii="Cambria Math" w:hAnsi="Cambria Math"/>
            </w:rPr>
            <m:t>Tracks</m:t>
          </m:r>
          <m:r>
            <m:rPr>
              <m:sty m:val="p"/>
            </m:rPr>
            <w:rPr>
              <w:rFonts w:ascii="Cambria Math" w:hAnsi="Cambria Math"/>
            </w:rPr>
            <m:t>,</m:t>
          </m:r>
          <m:sSup>
            <m:sSupPr>
              <m:ctrlPr>
                <w:rPr>
                  <w:rFonts w:ascii="Cambria Math" w:hAnsi="Cambria Math"/>
                </w:rPr>
              </m:ctrlPr>
            </m:sSupPr>
            <m:e>
              <m:r>
                <m:rPr>
                  <m:scr m:val="sans-serif"/>
                  <m:sty m:val="p"/>
                </m:rPr>
                <w:rPr>
                  <w:rFonts w:ascii="Cambria Math" w:hAnsi="Cambria Math"/>
                </w:rPr>
                <m:t>Cluster</m:t>
              </m:r>
            </m:e>
            <m:sup>
              <m:r>
                <m:rPr>
                  <m:sty m:val="p"/>
                </m:rPr>
                <w:rPr>
                  <w:rFonts w:ascii="Cambria Math" w:hAnsi="Cambria Math"/>
                </w:rPr>
                <m:t>+</m:t>
              </m:r>
            </m:sup>
          </m:sSup>
          <m:r>
            <m:rPr>
              <m:sty m:val="p"/>
            </m:rPr>
            <w:rPr>
              <w:rFonts w:ascii="Cambria Math" w:hAnsi="Cambria Math"/>
            </w:rPr>
            <m:t>),</m:t>
          </m:r>
        </m:oMath>
      </m:oMathPara>
    </w:p>
    <w:p w14:paraId="252B0F9E" w14:textId="77777777" w:rsidR="00412662" w:rsidRDefault="00CD0312">
      <w:pPr>
        <w:pStyle w:val="FirstParagraph"/>
      </w:pPr>
      <w:r>
        <w:t>with regenerated sizes, fixed application identifiers, shortest element-ID VINTs, parent-exact consumption, and unknown size only for the EOF-bounded root Segment. SeekHead, Cues, Tags, Attachments, Chapters, Void, stale checksums, and unsupported fields are removed.</w:t>
      </w:r>
    </w:p>
    <w:p w14:paraId="0002F72B" w14:textId="77777777" w:rsidR="00412662" w:rsidRDefault="00CD0312">
      <w:pPr>
        <w:pStyle w:val="BodyText"/>
      </w:pPr>
      <w:r>
        <w:t xml:space="preserve">The track profile permits one VP8, VP9, or AV1 video track and at most one Opus audio track with distinct identities. Codec headers, dimensions, pixels, duration, timestamps, sample rate, and channels are bounded. Each Cluster has one timestamp and positive SimpleBlock frame extents referring to declared tracks; timestamps are nondecreasing, declared duration covers the final block, every track carries data, and the Segment ends at EOF. AV1 configuration/OBU semantic agreement and decoded codec payload are </w:t>
      </w:r>
      <w:r>
        <w:t>not established. Consequently native WebM is structural; the strict semantic route emits validated MP4.</w:t>
      </w:r>
    </w:p>
    <w:p w14:paraId="0CD0ED23" w14:textId="77777777" w:rsidR="00412662" w:rsidRDefault="00CD0312">
      <w:pPr>
        <w:pStyle w:val="Heading2"/>
      </w:pPr>
      <w:bookmarkStart w:id="28" w:name="subsec:post-reconstruction-validation"/>
      <w:bookmarkEnd w:id="27"/>
      <w:r>
        <w:t>Post-reconstruction validation and deferred evidence</w:t>
      </w:r>
    </w:p>
    <w:p w14:paraId="46261A41" w14:textId="77777777" w:rsidR="00412662" w:rsidRDefault="00CD0312">
      <w:pPr>
        <w:pStyle w:val="FirstParagraph"/>
      </w:pPr>
      <w:r>
        <w:t xml:space="preserve">Every method ends at the predicate in </w:t>
      </w:r>
      <w:hyperlink w:anchor="eq:extended-acceptance">
        <w:r>
          <w:rPr>
            <w:rStyle w:val="Hyperlink"/>
          </w:rPr>
          <w:t>Equation (12)</w:t>
        </w:r>
      </w:hyperlink>
      <w:r>
        <w:t xml:space="preserve">. The authorizing report, produced separately from construction, must identify the expected profile and place its terminal offset at </w:t>
      </w:r>
      <m:oMath>
        <m:r>
          <m:rPr>
            <m:sty m:val="p"/>
          </m:rPr>
          <w:rPr>
            <w:rFonts w:ascii="Cambria Math" w:hAnsi="Cambria Math"/>
          </w:rPr>
          <m:t>|</m:t>
        </m:r>
        <m:r>
          <w:rPr>
            <w:rFonts w:ascii="Cambria Math" w:hAnsi="Cambria Math"/>
          </w:rPr>
          <m:t>y</m:t>
        </m:r>
        <m:r>
          <m:rPr>
            <m:sty m:val="p"/>
          </m:rPr>
          <w:rPr>
            <w:rFonts w:ascii="Cambria Math" w:hAnsi="Cambria Math"/>
          </w:rPr>
          <m:t>|</m:t>
        </m:r>
      </m:oMath>
      <w:r>
        <w:t xml:space="preserve"> before rebuilt-output signature policy is evaluated. Decoder exit, MIME inference, handler return, and signature scanning cannot substitute for complete grammar validation.</w:t>
      </w:r>
    </w:p>
    <w:p w14:paraId="3EC9FC50" w14:textId="77777777" w:rsidR="00412662" w:rsidRDefault="00CD0312">
      <w:pPr>
        <w:pStyle w:val="BodyText"/>
      </w:pPr>
      <w:r>
        <w:t xml:space="preserve">The implementation and unit tests identify where these checks are enforced. Empirical claims are limited by the executed protocol in </w:t>
      </w:r>
      <w:hyperlink w:anchor="sec:evaluation">
        <w:r>
          <w:rPr>
            <w:rStyle w:val="Hyperlink"/>
          </w:rPr>
          <w:t>Section 10</w:t>
        </w:r>
      </w:hyperlink>
      <w:r>
        <w:t>. Incomplete runs are reported only as finite observations or negative results.</w:t>
      </w:r>
    </w:p>
    <w:p w14:paraId="65E15B7B" w14:textId="77777777" w:rsidR="00412662" w:rsidRDefault="00CD0312">
      <w:pPr>
        <w:pStyle w:val="Heading1"/>
      </w:pPr>
      <w:bookmarkStart w:id="29" w:name="sec:polyglots"/>
      <w:bookmarkEnd w:id="19"/>
      <w:bookmarkEnd w:id="28"/>
      <w:r>
        <w:t>Polyglot and Ambiguous-Carrier Handling</w:t>
      </w:r>
    </w:p>
    <w:p w14:paraId="117F7665" w14:textId="77777777" w:rsidR="00412662" w:rsidRDefault="00CD0312">
      <w:pPr>
        <w:pStyle w:val="Heading2"/>
      </w:pPr>
      <w:bookmarkStart w:id="30" w:name="classification-is-not-acceptance"/>
      <w:r>
        <w:t>Classification is not acceptance</w:t>
      </w:r>
    </w:p>
    <w:p w14:paraId="61EDCC11" w14:textId="77777777" w:rsidR="00412662" w:rsidRDefault="00CD0312">
      <w:pPr>
        <w:pStyle w:val="FirstParagraph"/>
      </w:pPr>
      <w:r>
        <w:t>A file-type label selects work under policy. It is not an authorization decision. Name evidence, caller-supplied media type, and bounded byte recognition can disagree. A separate authorizing parser can then expose a different whole-object interpretation. Polyglot research shows that several file interpretations can be combined and that detector behavior depends on the chosen grammar and boundary [17]. Parser differentials have the same general consequence even when the carrier was not intentionally construc</w:t>
      </w:r>
      <w:r>
        <w:t>ted as a polyglot [5, 18].</w:t>
      </w:r>
    </w:p>
    <w:p w14:paraId="7ABA9E09" w14:textId="77777777" w:rsidR="00412662" w:rsidRDefault="00CD0312">
      <w:pPr>
        <w:pStyle w:val="BodyText"/>
      </w:pPr>
      <w:r>
        <w:t xml:space="preserve">Let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be the eligible route set defined in </w:t>
      </w:r>
      <w:hyperlink w:anchor="eq:eligible-routes">
        <w:r>
          <w:rPr>
            <w:rStyle w:val="Hyperlink"/>
          </w:rPr>
          <w:t>Equation (6)</w:t>
        </w:r>
      </w:hyperlink>
      <w:r>
        <w:t>. Selection is admissible only when this set is a one-element set:</w:t>
      </w:r>
    </w:p>
    <w:p w14:paraId="644DB4C1" w14:textId="77777777" w:rsidR="00412662" w:rsidRDefault="00CD0312">
      <w:pPr>
        <w:pStyle w:val="BodyText"/>
      </w:pPr>
      <m:oMathPara>
        <m:oMathParaPr>
          <m:jc m:val="center"/>
        </m:oMathParaPr>
        <m:oMath>
          <m:sSub>
            <m:sSubPr>
              <m:ctrlPr>
                <w:rPr>
                  <w:rFonts w:ascii="Cambria Math" w:hAnsi="Cambria Math"/>
                </w:rPr>
              </m:ctrlPr>
            </m:sSubPr>
            <m:e>
              <m:r>
                <m:rPr>
                  <m:scr m:val="sans-serif"/>
                  <m:sty m:val="p"/>
                </m:rPr>
                <w:rPr>
                  <w:rFonts w:ascii="Cambria Math" w:hAnsi="Cambria Math"/>
                </w:rPr>
                <m:t>Route</m:t>
              </m:r>
            </m:e>
            <m:sub>
              <m:r>
                <w:rPr>
                  <w:rFonts w:ascii="Cambria Math" w:hAnsi="Cambria Math"/>
                </w:rPr>
                <m:t>p</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s</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141C4920" w14:textId="77777777" w:rsidR="00412662" w:rsidRDefault="00CD0312">
      <w:pPr>
        <w:pStyle w:val="FirstParagraph"/>
      </w:pPr>
      <w:r>
        <w:t xml:space="preserve">Compatibility follows the versioned alias relation, not a textual MIME prefix. For example, </w:t>
      </w:r>
      <w:r>
        <w:rPr>
          <w:rStyle w:val="VerbatimChar"/>
        </w:rPr>
        <w:t>audio/wav</w:t>
      </w:r>
      <w:r>
        <w:t xml:space="preserve"> and </w:t>
      </w:r>
      <w:r>
        <w:rPr>
          <w:rStyle w:val="VerbatimChar"/>
        </w:rPr>
        <w:t>audio/x-wav</w:t>
      </w:r>
      <w:r>
        <w:t xml:space="preserve"> can select one WAV profile. A media suffix paired with an executable grammar is not such an alias.</w:t>
      </w:r>
    </w:p>
    <w:p w14:paraId="1C2E1184" w14:textId="77777777" w:rsidR="00412662" w:rsidRDefault="00CD0312">
      <w:pPr>
        <w:pStyle w:val="BodyText"/>
      </w:pPr>
      <w:r>
        <w:t xml:space="preserve">A complete parser accounts for the whole object presented to that parser, but source and output evidence have different domains. A selected source parser accounts for ranges retained by structural reconstruction. Semantic reconstruction may discard source bytes after bounded decoding. The authorizing parser accounts for the reconstructed candidate </w:t>
      </w:r>
      <m:oMath>
        <m:r>
          <w:rPr>
            <w:rFonts w:ascii="Cambria Math" w:hAnsi="Cambria Math"/>
          </w:rPr>
          <m:t>y</m:t>
        </m:r>
      </m:oMath>
      <w:r>
        <w:t xml:space="preserve">. Its success does not prove that every byte of source </w:t>
      </w:r>
      <m:oMath>
        <m:r>
          <w:rPr>
            <w:rFonts w:ascii="Cambria Math" w:hAnsi="Cambria Math"/>
          </w:rPr>
          <m:t>x</m:t>
        </m:r>
      </m:oMath>
      <w:r>
        <w:t xml:space="preserve"> </w:t>
      </w:r>
      <w:r>
        <w:t>had one interpretation. Context can expose disguise but cannot override incompatible bytes. A handler’s declared output media type is a claim to test, not proof of the candidate format.</w:t>
      </w:r>
    </w:p>
    <w:p w14:paraId="2E62B3F8" w14:textId="77777777" w:rsidR="00412662" w:rsidRDefault="00CD0312">
      <w:pPr>
        <w:pStyle w:val="Heading2"/>
      </w:pPr>
      <w:bookmarkStart w:id="31" w:name="distinct-ambiguous-carrier-constructions"/>
      <w:bookmarkEnd w:id="30"/>
      <w:r>
        <w:t>Distinct ambiguous-carrier constructions</w:t>
      </w:r>
    </w:p>
    <w:p w14:paraId="1B9F01B8" w14:textId="77777777" w:rsidR="00412662" w:rsidRDefault="00CD0312">
      <w:pPr>
        <w:pStyle w:val="FirstParagraph"/>
      </w:pPr>
      <w:r>
        <w:t xml:space="preserve">The four carrier constructions differ in byte topology and therefore in the observation most likely to falsify acceptance. Their comparison is shown in </w:t>
      </w:r>
      <w:hyperlink w:anchor="fig:carrier-control-map">
        <w:r>
          <w:rPr>
            <w:rStyle w:val="Hyperlink"/>
          </w:rPr>
          <w:t>Figure 3</w:t>
        </w:r>
      </w:hyperlink>
      <w:r>
        <w:t xml:space="preserve">. Every route still passes the full predicate in </w:t>
      </w:r>
      <w:hyperlink w:anchor="eq:extended-acceptance">
        <w:r>
          <w:rPr>
            <w:rStyle w:val="Hyperlink"/>
          </w:rPr>
          <w:t>Equation (12)</w:t>
        </w:r>
      </w:hyperlink>
      <w:r>
        <w:t>. The rightmost column names the decisive construction-specific control.</w:t>
      </w:r>
    </w:p>
    <w:p w14:paraId="3E11B467" w14:textId="77777777" w:rsidR="00412662" w:rsidRDefault="00412662">
      <w:pPr>
        <w:sectPr w:rsidR="00412662">
          <w:footerReference w:type="default" r:id="rId24"/>
          <w:footnotePr>
            <w:numRestart w:val="eachSect"/>
          </w:footnotePr>
          <w:type w:val="continuous"/>
          <w:pgSz w:w="11906" w:h="16838"/>
          <w:pgMar w:top="878" w:right="878" w:bottom="878" w:left="878" w:header="510" w:footer="510" w:gutter="0"/>
          <w:cols w:num="2" w:space="360"/>
        </w:sectPr>
      </w:pPr>
    </w:p>
    <w:p w14:paraId="4842B4F9" w14:textId="77777777" w:rsidR="00412662" w:rsidRDefault="00CD0312">
      <w:pPr>
        <w:pStyle w:val="CaptionedFigure"/>
      </w:pPr>
      <w:bookmarkStart w:id="32" w:name="fig:carrier-control-map"/>
      <w:r>
        <w:rPr>
          <w:noProof/>
        </w:rPr>
        <w:lastRenderedPageBreak/>
        <w:drawing>
          <wp:inline distT="0" distB="0" distL="0" distR="0" wp14:anchorId="0A33165B" wp14:editId="64ED5548">
            <wp:extent cx="6181344" cy="2539841"/>
            <wp:effectExtent l="0" t="0" r="0" b="0"/>
            <wp:docPr id="126" name="Picture" descr="Carrier construction and decisive acceptance control. Prefix camouflage, a suffix, a dual-format interpretation, and a nested component are distinct test strata rather than interchangeable uses of “polyglot.”"/>
            <wp:cNvGraphicFramePr/>
            <a:graphic xmlns:a="http://schemas.openxmlformats.org/drawingml/2006/main">
              <a:graphicData uri="http://schemas.openxmlformats.org/drawingml/2006/picture">
                <pic:pic xmlns:pic="http://schemas.openxmlformats.org/drawingml/2006/picture">
                  <pic:nvPicPr>
                    <pic:cNvPr id="127" name="Picture" descr="word-assets/figure-3.png"/>
                    <pic:cNvPicPr>
                      <a:picLocks noChangeAspect="1" noChangeArrowheads="1"/>
                    </pic:cNvPicPr>
                  </pic:nvPicPr>
                  <pic:blipFill>
                    <a:blip r:embed="rId25"/>
                    <a:stretch>
                      <a:fillRect/>
                    </a:stretch>
                  </pic:blipFill>
                  <pic:spPr bwMode="auto">
                    <a:xfrm>
                      <a:off x="0" y="0"/>
                      <a:ext cx="6181344" cy="2539841"/>
                    </a:xfrm>
                    <a:prstGeom prst="rect">
                      <a:avLst/>
                    </a:prstGeom>
                    <a:noFill/>
                    <a:ln w="9525">
                      <a:noFill/>
                      <a:headEnd/>
                      <a:tailEnd/>
                    </a:ln>
                  </pic:spPr>
                </pic:pic>
              </a:graphicData>
            </a:graphic>
          </wp:inline>
        </w:drawing>
      </w:r>
    </w:p>
    <w:p w14:paraId="4225A154" w14:textId="77777777" w:rsidR="00412662" w:rsidRDefault="00CD0312">
      <w:pPr>
        <w:pStyle w:val="ImageCaption"/>
      </w:pPr>
      <w:r>
        <w:t>Figure 3. Carrier construction and decisive acceptance control. Prefix camouflage, a suffix, a dual-format interpretation, and a nested component are distinct test strata rather than interchangeable uses of “polyglot.”</w:t>
      </w:r>
    </w:p>
    <w:bookmarkEnd w:id="32"/>
    <w:p w14:paraId="38AAEA6F" w14:textId="77777777" w:rsidR="00412662" w:rsidRDefault="00412662">
      <w:pPr>
        <w:sectPr w:rsidR="00412662">
          <w:footerReference w:type="default" r:id="rId26"/>
          <w:footnotePr>
            <w:numRestart w:val="eachSect"/>
          </w:footnotePr>
          <w:type w:val="continuous"/>
          <w:pgSz w:w="11906" w:h="16838"/>
          <w:pgMar w:top="878" w:right="878" w:bottom="878" w:left="878" w:header="510" w:footer="510" w:gutter="0"/>
          <w:cols w:space="720"/>
        </w:sectPr>
      </w:pPr>
    </w:p>
    <w:p w14:paraId="0FF072C7" w14:textId="77777777" w:rsidR="00412662" w:rsidRDefault="00CD0312">
      <w:pPr>
        <w:pStyle w:val="BodyText"/>
      </w:pPr>
      <w:r>
        <w:t xml:space="preserve">Complete consumption directly addresses trailing material in the candidate. For every nonempty suffix </w:t>
      </w:r>
      <m:oMath>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O</m:t>
            </m:r>
          </m:e>
          <m:sup>
            <m:r>
              <m:rPr>
                <m:sty m:val="p"/>
              </m:rPr>
              <w:rPr>
                <w:rFonts w:ascii="Cambria Math" w:hAnsi="Cambria Math"/>
              </w:rPr>
              <m:t>*</m:t>
            </m:r>
          </m:sup>
        </m:sSup>
      </m:oMath>
      <w:r>
        <w:t xml:space="preserve"> </w:t>
      </w:r>
      <w:r>
        <w:t>that an authorizing parser leaves after the original terminal point,</w:t>
      </w:r>
    </w:p>
    <w:p w14:paraId="166FF697" w14:textId="77777777" w:rsidR="00412662" w:rsidRDefault="00CD0312">
      <w:pPr>
        <w:pStyle w:val="BodyText"/>
      </w:pPr>
      <m:oMathPara>
        <m:oMathParaPr>
          <m:jc m:val="center"/>
        </m:oMathParaPr>
        <m:oMath>
          <m:eqArr>
            <m:eqArrPr>
              <m:ctrlPr>
                <w:rPr>
                  <w:rFonts w:ascii="Cambria Math" w:hAnsi="Cambria Math"/>
                </w:rPr>
              </m:ctrlPr>
            </m:eqArrPr>
            <m:e>
              <m:r>
                <w:rPr>
                  <w:rFonts w:ascii="Cambria Math" w:hAnsi="Cambria Math"/>
                </w:rPr>
                <m:t>&amp;</m:t>
              </m:r>
              <m:sSub>
                <m:sSubPr>
                  <m:ctrlPr>
                    <w:rPr>
                      <w:rFonts w:ascii="Cambria Math" w:hAnsi="Cambria Math"/>
                    </w:rPr>
                  </m:ctrlPr>
                </m:sSubPr>
                <m:e>
                  <m:r>
                    <m:rPr>
                      <m:scr m:val="sans-serif"/>
                      <m:sty m:val="p"/>
                    </m:rPr>
                    <w:rPr>
                      <w:rFonts w:ascii="Cambria Math" w:hAnsi="Cambria Math"/>
                    </w:rPr>
                    <m:t>Parse</m:t>
                  </m:r>
                </m:e>
                <m:sub>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ρ</m:t>
              </m:r>
              <m:r>
                <m:rPr>
                  <m:sty m:val="p"/>
                </m:rPr>
                <w:rPr>
                  <w:rFonts w:ascii="Cambria Math" w:hAnsi="Cambria Math"/>
                </w:rPr>
                <m:t>,</m:t>
              </m:r>
            </m:e>
            <m:e>
              <m:r>
                <w:rPr>
                  <w:rFonts w:ascii="Cambria Math" w:hAnsi="Cambria Math"/>
                </w:rPr>
                <m:t>&amp;</m:t>
              </m:r>
              <m:r>
                <w:rPr>
                  <w:rFonts w:ascii="Cambria Math" w:hAnsi="Cambria Math"/>
                </w:rPr>
                <m:t>ρ</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e>
            <m:e>
              <m:r>
                <w:rPr>
                  <w:rFonts w:ascii="Cambria Math" w:hAnsi="Cambria Math"/>
                </w:rPr>
                <m:t>&amp;  </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CompleteOK</m:t>
                  </m:r>
                </m:e>
                <m:sub>
                  <m:r>
                    <w:rPr>
                      <w:rFonts w:ascii="Cambria Math" w:hAnsi="Cambria Math"/>
                    </w:rPr>
                    <m:t>p</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e>
          </m:eqArr>
        </m:oMath>
      </m:oMathPara>
    </w:p>
    <w:p w14:paraId="6053BE78" w14:textId="77777777" w:rsidR="00412662" w:rsidRDefault="00CD0312">
      <w:pPr>
        <w:pStyle w:val="FirstParagraph"/>
      </w:pPr>
      <w:r>
        <w:t xml:space="preserve">This implication states non-acceptance by the authorizing parser. It does not infer language nonmembership from parser failure. If the parser instead accepts </w:t>
      </w:r>
      <m:oMath>
        <m:r>
          <w:rPr>
            <w:rFonts w:ascii="Cambria Math" w:hAnsi="Cambria Math"/>
          </w:rPr>
          <m:t>y</m:t>
        </m:r>
        <m:r>
          <m:rPr>
            <m:sty m:val="p"/>
          </m:rPr>
          <w:rPr>
            <w:rFonts w:ascii="Cambria Math" w:hAnsi="Cambria Math"/>
          </w:rPr>
          <m:t>∥</m:t>
        </m:r>
        <m:r>
          <w:rPr>
            <w:rFonts w:ascii="Cambria Math" w:hAnsi="Cambria Math"/>
          </w:rPr>
          <m:t>z</m:t>
        </m:r>
      </m:oMath>
      <w:r>
        <w:t xml:space="preserve"> </w:t>
      </w:r>
      <w:r>
        <w:t>as a new complete object, all profile and component predicates are evaluated on that entire object. Concatenation alone cannot establish rejection. Declared-size containers apply the same accounting rule to RIFF, ISO BMFF, and EBML parent boundaries.</w:t>
      </w:r>
    </w:p>
    <w:p w14:paraId="07BEE39B" w14:textId="77777777" w:rsidR="00412662" w:rsidRDefault="00CD0312">
      <w:pPr>
        <w:pStyle w:val="BodyText"/>
      </w:pPr>
      <w:r>
        <w:t>Component closure rejects a nested foreign object only when it occupies a forbidden structural position. It does not identify hidden meaning inside retained pixels, samples, or codec frames. Prefix camouflage and true polyglots add a source-evidence obligation: detected incompatible routes block. Semantic reconstruction may emit a new object after one selected decoder consumes the source under stated bounds, but acceptance of that output does not establish that the source lacked another unrecognized interpr</w:t>
      </w:r>
      <w:r>
        <w:t>etation. Transformation-time decoder compromise remains governed by</w:t>
      </w:r>
      <w:r>
        <w:t xml:space="preserve"> </w:t>
      </w:r>
      <w:hyperlink w:anchor="sec:process-isolation">
        <w:r>
          <w:rPr>
            <w:rStyle w:val="Hyperlink"/>
          </w:rPr>
          <w:t>Section 7</w:t>
        </w:r>
      </w:hyperlink>
      <w:r>
        <w:t>.</w:t>
      </w:r>
    </w:p>
    <w:p w14:paraId="412E54E6" w14:textId="77777777" w:rsidR="00412662" w:rsidRDefault="00CD0312">
      <w:pPr>
        <w:pStyle w:val="Heading2"/>
      </w:pPr>
      <w:bookmarkStart w:id="33" w:name="reconstruction-strength-under-ambiguity"/>
      <w:bookmarkEnd w:id="31"/>
      <w:r>
        <w:t>Reconstruction strength under ambiguity</w:t>
      </w:r>
    </w:p>
    <w:p w14:paraId="297BE01C" w14:textId="77777777" w:rsidR="00412662" w:rsidRDefault="00CD0312">
      <w:pPr>
        <w:pStyle w:val="FirstParagraph"/>
      </w:pPr>
      <w:r>
        <w:t>Semantic reconstruction can map several source representations into one output language. A static image carrier is accepted only when the selected decoder produces a bounded raster and the encoder creates a fresh PNG, JPEG, or WebP candidate that passes the authorizing parser and a separate output decoder. GIF follows the same principle at frame level. This supports the claim that source prefixes, trailing objects, excluded container components, and excluded metadata were not copied into the output. It does</w:t>
      </w:r>
      <w:r>
        <w:t xml:space="preserve"> not prove that decoded pixels contain no concealed information or that the selected decoder is universally correct.</w:t>
      </w:r>
    </w:p>
    <w:p w14:paraId="105162DF" w14:textId="77777777" w:rsidR="00412662" w:rsidRDefault="00CD0312">
      <w:pPr>
        <w:pStyle w:val="BodyText"/>
      </w:pPr>
      <w:r>
        <w:t xml:space="preserve">Structural reconstruction has a narrower effect. APNG can preserve compressed frame payloads. MP3 and FLAC can preserve encoded audio frames. WAV can preserve PCM samples. Ogg can preserve media packets. ISO BMFF can preserve samples in </w:t>
      </w:r>
      <w:r>
        <w:rPr>
          <w:rStyle w:val="VerbatimChar"/>
        </w:rPr>
        <w:t>mdat</w:t>
      </w:r>
      <w:r>
        <w:t>, and WebM can preserve block frame payloads. Foreign structure in discarded metadata or beyond an established boundary can be removed or rejected. An alternate interpretation inside retained payload cannot be claimed neutralized. A policy aimed at codec exploitation or payload-level overlap therefore requires semantic reconstruction.</w:t>
      </w:r>
    </w:p>
    <w:p w14:paraId="1D4AD08B" w14:textId="77777777" w:rsidR="00412662" w:rsidRDefault="00CD0312">
      <w:pPr>
        <w:pStyle w:val="BodyText"/>
      </w:pPr>
      <w:r>
        <w:t xml:space="preserve">Even when authorizing parsing succeeds, publication still requires </w:t>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r>
              <m:rPr>
                <m:sty m:val="p"/>
              </m:rPr>
              <w:rPr>
                <w:rFonts w:ascii="Cambria Math" w:hAnsi="Cambria Math"/>
              </w:rPr>
              <m:t>,</m:t>
            </m:r>
            <m:r>
              <w:rPr>
                <w:rFonts w:ascii="Cambria Math" w:hAnsi="Cambria Math"/>
              </w:rPr>
              <m:t>s</m:t>
            </m:r>
          </m:sub>
        </m:sSub>
      </m:oMath>
      <w:r>
        <w:t xml:space="preserve"> as defined in </w:t>
      </w:r>
      <w:hyperlink w:anchor="eq:level-satisfaction">
        <w:r>
          <w:rPr>
            <w:rStyle w:val="Hyperlink"/>
          </w:rPr>
          <w:t>Equation (9)</w:t>
        </w:r>
      </w:hyperlink>
      <w:r>
        <w:t xml:space="preserve">. An APNG or WebM structural candidate can therefore be well formed and remain non-deliverable </w:t>
      </w:r>
      <w:r>
        <w:t>when policy requires semantic reconstruction. Canonical form cannot silently weaken the requested reconstruction strength.</w:t>
      </w:r>
    </w:p>
    <w:p w14:paraId="5A2F1B91" w14:textId="77777777" w:rsidR="00412662" w:rsidRDefault="00CD0312">
      <w:pPr>
        <w:pStyle w:val="Heading2"/>
      </w:pPr>
      <w:bookmarkStart w:id="34" w:name="X272935637282dc6e0b75ab3b5d28d474f8d19db"/>
      <w:bookmarkEnd w:id="33"/>
      <w:r>
        <w:t>Threat terminology and evidentiary boundary</w:t>
      </w:r>
    </w:p>
    <w:p w14:paraId="5C4176EB" w14:textId="77777777" w:rsidR="00412662" w:rsidRDefault="00CD0312">
      <w:pPr>
        <w:pStyle w:val="FirstParagraph"/>
      </w:pPr>
      <w:r>
        <w:t xml:space="preserve">Malware labels are used only to organize scenario provenance, following the behavioral distinctions in </w:t>
      </w:r>
      <w:hyperlink w:anchor="sec:background">
        <w:r>
          <w:rPr>
            <w:rStyle w:val="Hyperlink"/>
          </w:rPr>
          <w:t>Section 2</w:t>
        </w:r>
      </w:hyperlink>
      <w:r>
        <w:t>. Method verdicts remain tied to measurable carrier properties such as type disagreement, unsupported grammar, complete-boundary failure, component closure, and reconstruction-level insufficiency. Privacy-bearing metadata belongs to a separate leakage stratum and is not evidence of spyware [13].</w:t>
      </w:r>
    </w:p>
    <w:p w14:paraId="567C0F21" w14:textId="77777777" w:rsidR="00412662" w:rsidRDefault="00CD0312">
      <w:pPr>
        <w:pStyle w:val="BodyText"/>
      </w:pPr>
      <w:r>
        <w:t>Steganographic content and arbitrary data encoded in legitimate pixel or sample values remain outside the structural polyglot claim. Semantic re-encoding can preserve such information because media fidelity is part of the reconstruction objective. Detecting covert meaning requires a separate content-analysis model, corpus, and error specification.</w:t>
      </w:r>
    </w:p>
    <w:p w14:paraId="705D4532" w14:textId="77777777" w:rsidR="00412662" w:rsidRDefault="00CD0312">
      <w:pPr>
        <w:pStyle w:val="BodyText"/>
      </w:pPr>
      <w:r>
        <w:t>The controlled evaluation therefore treats prefix camouflage, trailing objects, true dual-format polyglots, and nested active objects as separate mutation families. Structural and semantic policies are evaluated independently, with the triggering carrier property recorded for each decision. Until the deferred campaigns run, the justified contribution is the explicit decision rule and the format-specific mechanism by which ambiguity is removed, rejected, or left outside the claim.</w:t>
      </w:r>
    </w:p>
    <w:p w14:paraId="453471B2" w14:textId="77777777" w:rsidR="00412662" w:rsidRDefault="00CD0312">
      <w:pPr>
        <w:pStyle w:val="Heading1"/>
      </w:pPr>
      <w:bookmarkStart w:id="35" w:name="sec:process-isolation"/>
      <w:bookmarkEnd w:id="29"/>
      <w:bookmarkEnd w:id="34"/>
      <w:r>
        <w:t>External Process Supervision and Resource Control</w:t>
      </w:r>
    </w:p>
    <w:p w14:paraId="07FA8E1D" w14:textId="77777777" w:rsidR="00412662" w:rsidRDefault="00CD0312">
      <w:pPr>
        <w:pStyle w:val="FirstParagraph"/>
      </w:pPr>
      <w:r>
        <w:t>Media reconstruction combines in-process parsers with supervised external programs. Static raster images and GIF are decoded and encoded inside the Rust process. APNG, animated WebP, MP4, WebM, MP3, WAV, FLAC, and Ogg structural paths use bounded native parsers that retain selected encoded payloads. Semantic video and audio paths invoke FFprobe and FFmpeg through a process supervisor. These execution modes have different containment properties and support different claims. Structural reconstruction can supp</w:t>
      </w:r>
      <w:r>
        <w:t>ort container and metadata statements. It cannot support neutralization of a payload retained inside copied pixel, sample, or codec data. A policy requiring semantic reconstruction therefore refuses a structural fallback when a semantic decoder is unavailable.</w:t>
      </w:r>
    </w:p>
    <w:p w14:paraId="287657B8" w14:textId="5F10019D" w:rsidR="00377DEE" w:rsidRDefault="00CD0312">
      <w:pPr>
        <w:pStyle w:val="BodyText"/>
      </w:pPr>
      <w:r>
        <w:t xml:space="preserve">Every handler dispatch is wrapped by </w:t>
      </w:r>
      <w:r>
        <w:rPr>
          <w:rStyle w:val="VerbatimChar"/>
        </w:rPr>
        <w:t>catch_unwind</w:t>
      </w:r>
      <w:r>
        <w:t xml:space="preserve">. A panic becomes a typed </w:t>
      </w:r>
      <w:r>
        <w:rPr>
          <w:rStyle w:val="VerbatimChar"/>
        </w:rPr>
        <w:t>HandlerPanic</w:t>
      </w:r>
      <w:r>
        <w:t xml:space="preserve"> error and candidate bytes are not returned. Panic text is reduced to a bounded printable summary before it reaches logs. This mechanism depends on the checked-in </w:t>
      </w:r>
      <w:r>
        <w:rPr>
          <w:rStyle w:val="VerbatimChar"/>
        </w:rPr>
        <w:t>panic = "unwind"</w:t>
      </w:r>
      <w:r>
        <w:t xml:space="preserve"> </w:t>
      </w:r>
      <w:r>
        <w:t xml:space="preserve">release profile. A consumer that rebuilds the crate with aborting panics loses this containment property. Unwinding also does not isolate memory corruption in native code, bound allocator growth automatically, or recover from process termination. </w:t>
      </w:r>
    </w:p>
    <w:p w14:paraId="732B5685" w14:textId="77777777" w:rsidR="00412662" w:rsidRDefault="00412662">
      <w:pPr>
        <w:sectPr w:rsidR="00412662">
          <w:footerReference w:type="default" r:id="rId27"/>
          <w:footnotePr>
            <w:numRestart w:val="eachSect"/>
          </w:footnotePr>
          <w:type w:val="continuous"/>
          <w:pgSz w:w="11906" w:h="16838"/>
          <w:pgMar w:top="878" w:right="878" w:bottom="878" w:left="878" w:header="510" w:footer="510" w:gutter="0"/>
          <w:cols w:num="2" w:space="360"/>
        </w:sectPr>
      </w:pPr>
    </w:p>
    <w:p w14:paraId="60A30F72" w14:textId="77777777" w:rsidR="00412662" w:rsidRDefault="00CD0312">
      <w:pPr>
        <w:pStyle w:val="CaptionedFigure"/>
      </w:pPr>
      <w:bookmarkStart w:id="36" w:name="fig:decoder-sequence"/>
      <w:r>
        <w:rPr>
          <w:noProof/>
        </w:rPr>
        <w:lastRenderedPageBreak/>
        <w:drawing>
          <wp:inline distT="0" distB="0" distL="0" distR="0" wp14:anchorId="7FED9C25" wp14:editId="2CE8F61D">
            <wp:extent cx="6180868" cy="2667676"/>
            <wp:effectExtent l="0" t="0" r="0" b="0"/>
            <wp:docPr id="134" name="Picture" descr="Semantic reconstruction sequence. A successful decoder exit creates only a candidate. Cancellation, timeout, launch failure, oversized output, or failed validation terminates the path without deliverable bytes."/>
            <wp:cNvGraphicFramePr/>
            <a:graphic xmlns:a="http://schemas.openxmlformats.org/drawingml/2006/main">
              <a:graphicData uri="http://schemas.openxmlformats.org/drawingml/2006/picture">
                <pic:pic xmlns:pic="http://schemas.openxmlformats.org/drawingml/2006/picture">
                  <pic:nvPicPr>
                    <pic:cNvPr id="135" name="Picture" descr="word-assets/figure-4.png"/>
                    <pic:cNvPicPr>
                      <a:picLocks noChangeAspect="1" noChangeArrowheads="1"/>
                    </pic:cNvPicPr>
                  </pic:nvPicPr>
                  <pic:blipFill rotWithShape="1">
                    <a:blip r:embed="rId28"/>
                    <a:srcRect t="17237"/>
                    <a:stretch>
                      <a:fillRect/>
                    </a:stretch>
                  </pic:blipFill>
                  <pic:spPr bwMode="auto">
                    <a:xfrm>
                      <a:off x="0" y="0"/>
                      <a:ext cx="6181344" cy="2667881"/>
                    </a:xfrm>
                    <a:prstGeom prst="rect">
                      <a:avLst/>
                    </a:prstGeom>
                    <a:noFill/>
                    <a:ln>
                      <a:noFill/>
                    </a:ln>
                    <a:extLst>
                      <a:ext uri="{53640926-AAD7-44D8-BBD7-CCE9431645EC}">
                        <a14:shadowObscured xmlns:a14="http://schemas.microsoft.com/office/drawing/2010/main"/>
                      </a:ext>
                    </a:extLst>
                  </pic:spPr>
                </pic:pic>
              </a:graphicData>
            </a:graphic>
          </wp:inline>
        </w:drawing>
      </w:r>
    </w:p>
    <w:p w14:paraId="6A946E3D" w14:textId="77777777" w:rsidR="00412662" w:rsidRDefault="00CD0312">
      <w:pPr>
        <w:pStyle w:val="ImageCaption"/>
      </w:pPr>
      <w:r>
        <w:t xml:space="preserve">Figure 4. </w:t>
      </w:r>
      <w:r>
        <w:t>Semantic reconstruction sequence. A successful decoder exit creates only a candidate. Cancellation, timeout, launch failure, oversized output, or failed validation terminates the path without deliverable bytes.</w:t>
      </w:r>
    </w:p>
    <w:bookmarkEnd w:id="36"/>
    <w:p w14:paraId="5B561497" w14:textId="77777777" w:rsidR="00412662" w:rsidRDefault="00412662">
      <w:pPr>
        <w:sectPr w:rsidR="00412662">
          <w:footerReference w:type="default" r:id="rId29"/>
          <w:footnotePr>
            <w:numRestart w:val="eachSect"/>
          </w:footnotePr>
          <w:type w:val="continuous"/>
          <w:pgSz w:w="11906" w:h="16838"/>
          <w:pgMar w:top="878" w:right="878" w:bottom="878" w:left="878" w:header="510" w:footer="510" w:gutter="0"/>
          <w:cols w:space="720"/>
        </w:sectPr>
      </w:pPr>
    </w:p>
    <w:p w14:paraId="7DDB0266" w14:textId="77777777" w:rsidR="00377DEE" w:rsidRDefault="00377DEE" w:rsidP="00377DEE">
      <w:pPr>
        <w:pStyle w:val="BodyText"/>
      </w:pPr>
      <w:r>
        <w:t xml:space="preserve">The in-process image and GIF </w:t>
      </w:r>
      <w:proofErr w:type="gramStart"/>
      <w:r>
        <w:t>codecs</w:t>
      </w:r>
      <w:proofErr w:type="gramEnd"/>
      <w:r>
        <w:t xml:space="preserve"> therefore remain in the trusted computing base for availability and memory safety beyond the guarantees of Rust and their dependencies.</w:t>
      </w:r>
    </w:p>
    <w:p w14:paraId="19C270DD" w14:textId="3B711FBA" w:rsidR="00377DEE" w:rsidRDefault="00377DEE" w:rsidP="00377DEE">
      <w:pPr>
        <w:pStyle w:val="BodyText"/>
      </w:pPr>
      <w:r>
        <w:t xml:space="preserve">The external-process supervisor creates temporary input and output files, passes local paths to the tools, and disables interactive standard input. </w:t>
      </w:r>
      <w:proofErr w:type="spellStart"/>
      <w:r>
        <w:t>FFmpeg</w:t>
      </w:r>
      <w:proofErr w:type="spellEnd"/>
      <w:r>
        <w:t xml:space="preserve"> receives an explicit protocol allowlist containing only </w:t>
      </w:r>
      <w:r>
        <w:rPr>
          <w:rStyle w:val="VerbatimChar"/>
        </w:rPr>
        <w:t>file</w:t>
      </w:r>
      <w:r>
        <w:t xml:space="preserve"> and </w:t>
      </w:r>
      <w:r>
        <w:rPr>
          <w:rStyle w:val="VerbatimChar"/>
        </w:rPr>
        <w:t>pipe</w:t>
      </w:r>
      <w:r>
        <w:t xml:space="preserve">, together with a denylist for network and indirect protocols. Audio reconstruction selects the first audio stream. Video reconstruction selects the first video stream and, when present, the first audio stream. Metadata, chapters, subtitle streams, and data streams are excluded. The generated file remains a candidate. It is read only after a successful child </w:t>
      </w:r>
      <w:proofErr w:type="gramStart"/>
      <w:r>
        <w:t>exit</w:t>
      </w:r>
      <w:proofErr w:type="gramEnd"/>
      <w:r>
        <w:t xml:space="preserve"> and then traverses the same output-size, authorizing-grammar, type-convergence, and signature gates as native output.</w:t>
      </w:r>
    </w:p>
    <w:p w14:paraId="1060DD6B" w14:textId="5A972E09" w:rsidR="00412662" w:rsidRDefault="00CD0312">
      <w:pPr>
        <w:pStyle w:val="BodyText"/>
      </w:pPr>
      <w:r>
        <w:t xml:space="preserve">The supervisor polls the child every 25 milliseconds. During each cycle it checks whether the monitored output file exceeds the configured byte limit, whether the shared cancellation token is set, and whether the wall-clock budget has expired. Standard output and standard error are drained concurrently to avoid pipe backpressure. Each captured stream is bounded to 16 KiB and later sanitized to remove control characters and bidirectional text controls. A one-second reader-shutdown bound prevents a surviving </w:t>
      </w:r>
      <w:r>
        <w:t>helper from holding a pipe indefinitely. The</w:t>
      </w:r>
      <w:r>
        <w:t xml:space="preserve"> </w:t>
      </w:r>
      <w:r>
        <w:rPr>
          <w:rStyle w:val="VerbatimChar"/>
        </w:rPr>
        <w:t>ManagedChild</w:t>
      </w:r>
      <w:r>
        <w:t xml:space="preserve"> guard remains armed until normal completion, so an early return or unwinding path still attempts termination and reaping.</w:t>
      </w:r>
    </w:p>
    <w:p w14:paraId="00D2630C" w14:textId="77777777" w:rsidR="00377DEE" w:rsidRDefault="00377DEE" w:rsidP="00377DEE">
      <w:pPr>
        <w:pStyle w:val="BodyText"/>
      </w:pPr>
      <w:r>
        <w:rPr>
          <w:b/>
          <w:bCs/>
        </w:rPr>
        <w:t>Deployment security contract.</w:t>
      </w:r>
      <w:r>
        <w:t xml:space="preserve"> Four claims remain distinct. Process supervision bounds the direct child’s lifetime, diagnostics, and candidate size during ordinary failure or hang behavior; on Linux, </w:t>
      </w:r>
      <w:r>
        <w:rPr>
          <w:rStyle w:val="VerbatimChar"/>
        </w:rPr>
        <w:t>SIGXFSZ</w:t>
      </w:r>
      <w:r>
        <w:t xml:space="preserve"> is classified as an exceeded output bound. Decoder isolation is not supplied: protocol restrictions constrain library input </w:t>
      </w:r>
      <w:proofErr w:type="gramStart"/>
      <w:r>
        <w:t>selection</w:t>
      </w:r>
      <w:proofErr w:type="gramEnd"/>
      <w:r>
        <w:t xml:space="preserve"> but not arbitrary system calls after code execution is compromised, so filesystem authority must be narrowed by an enclosing sandbox. Publication provides non-</w:t>
      </w:r>
      <w:r>
        <w:t>overwrite and only platform-conditional atomic visibility. Crash durability is outside the contract because the parent directory is not synchronized. Thus supervision, isolation, visibility, and power-loss durability must not be reported as one guarantee.</w:t>
      </w:r>
    </w:p>
    <w:p w14:paraId="222E7E55" w14:textId="77777777" w:rsidR="00377DEE" w:rsidRDefault="00377DEE" w:rsidP="00377DEE">
      <w:pPr>
        <w:pStyle w:val="BodyText"/>
      </w:pPr>
      <w:r>
        <w:t xml:space="preserve">Cancellation is cooperative for in-process work and supervised for external work. </w:t>
      </w:r>
      <w:proofErr w:type="spellStart"/>
      <w:r>
        <w:rPr>
          <w:rStyle w:val="VerbatimChar"/>
        </w:rPr>
        <w:t>DefenseContext</w:t>
      </w:r>
      <w:proofErr w:type="spellEnd"/>
      <w:r>
        <w:t xml:space="preserve"> carries an atomic token, an optional start time, and a millisecond timeout. Handlers call </w:t>
      </w:r>
      <w:proofErr w:type="spellStart"/>
      <w:r>
        <w:rPr>
          <w:rStyle w:val="VerbatimChar"/>
        </w:rPr>
        <w:t>check_limits</w:t>
      </w:r>
      <w:proofErr w:type="spellEnd"/>
      <w:r>
        <w:t xml:space="preserve"> at dispatch and at format-specific loop boundaries. The facade computes a handler budget that does not widen a caller’s earlier deadline. </w:t>
      </w:r>
      <w:proofErr w:type="spellStart"/>
      <w:r>
        <w:t>FFmpeg</w:t>
      </w:r>
      <w:proofErr w:type="spellEnd"/>
      <w:r>
        <w:t xml:space="preserve"> and </w:t>
      </w:r>
      <w:proofErr w:type="spellStart"/>
      <w:r>
        <w:t>FFprobe</w:t>
      </w:r>
      <w:proofErr w:type="spellEnd"/>
      <w:r>
        <w:t xml:space="preserve"> use the remaining duration as an upper bound. A cancellation or timeout is a terminal error, not a warning, and the filesystem publication function is never called on that result. Cooperative checks cannot preempt a single long-running in-process codec call, which is another reason not to describe the in-process path as hard real-time containment.</w:t>
      </w:r>
    </w:p>
    <w:p w14:paraId="650D8BEF" w14:textId="53BE2A7D" w:rsidR="00377DEE" w:rsidRDefault="00377DEE" w:rsidP="00377DEE">
      <w:pPr>
        <w:pStyle w:val="BodyText"/>
      </w:pPr>
      <w:r>
        <w:t xml:space="preserve">Temporary files have two roles. Decoder scratch files are named, guard-managed objects created through the </w:t>
      </w:r>
      <w:proofErr w:type="spellStart"/>
      <w:r>
        <w:rPr>
          <w:rStyle w:val="VerbatimChar"/>
        </w:rPr>
        <w:t>tempfile</w:t>
      </w:r>
      <w:proofErr w:type="spellEnd"/>
      <w:r>
        <w:t xml:space="preserve"> crate and removed when their guards drop, subject to host-filesystem behavior. Deliverable publication uses a separate same-directory temporary file. </w:t>
      </w:r>
      <w:proofErr w:type="spellStart"/>
      <w:r>
        <w:rPr>
          <w:rStyle w:val="VerbatimChar"/>
        </w:rPr>
        <w:t>defend_path</w:t>
      </w:r>
      <w:proofErr w:type="spellEnd"/>
      <w:r>
        <w:t xml:space="preserve"> first rejects input and output paths that identify the same entry and refuses a pre-existing destination without modifying it. It runs the full byte pipeline, writes only clean bytes to the temporary file, calls </w:t>
      </w:r>
      <w:proofErr w:type="spellStart"/>
      <w:r>
        <w:rPr>
          <w:rStyle w:val="VerbatimChar"/>
        </w:rPr>
        <w:t>sync_all</w:t>
      </w:r>
      <w:proofErr w:type="spellEnd"/>
      <w:r>
        <w:t xml:space="preserve">, and invokes </w:t>
      </w:r>
      <w:proofErr w:type="spellStart"/>
      <w:r>
        <w:rPr>
          <w:rStyle w:val="VerbatimChar"/>
        </w:rPr>
        <w:t>persist_noclobber</w:t>
      </w:r>
      <w:proofErr w:type="spellEnd"/>
      <w:r>
        <w:t>. The generated suffix must agree with the validated output profile before staging. The supported claim is non-overwrite: a pre-existing or concurrently created destination is not replaced. Atomic visibility depends on the pinned crate version, operating system, and filesystem primitive and must be verified for the deployment. The parent directory is not synchronized, so crash durability after power loss is not claimed, as required by the deployment contract above.</w:t>
      </w:r>
    </w:p>
    <w:p w14:paraId="6F1B0F4F" w14:textId="77777777" w:rsidR="00377DEE" w:rsidRDefault="00377DEE">
      <w:pPr>
        <w:sectPr w:rsidR="00377DEE">
          <w:footerReference w:type="default" r:id="rId30"/>
          <w:footnotePr>
            <w:numRestart w:val="eachSect"/>
          </w:footnotePr>
          <w:type w:val="continuous"/>
          <w:pgSz w:w="11906" w:h="16838"/>
          <w:pgMar w:top="878" w:right="878" w:bottom="878" w:left="878" w:header="510" w:footer="510" w:gutter="0"/>
          <w:cols w:num="2" w:space="360"/>
        </w:sectPr>
      </w:pPr>
    </w:p>
    <w:p w14:paraId="7C2747CD" w14:textId="77777777" w:rsidR="00412662" w:rsidRDefault="00CD0312">
      <w:pPr>
        <w:pStyle w:val="TableCaption"/>
      </w:pPr>
      <w:bookmarkStart w:id="37" w:name="tab:platform-containment"/>
      <w:r>
        <w:rPr>
          <w:b/>
          <w:bCs/>
        </w:rPr>
        <w:t>Table 6.</w:t>
      </w:r>
      <w:r>
        <w:t xml:space="preserve"> Comparison of external-decoder containment by deployment platform.</w:t>
      </w:r>
    </w:p>
    <w:tbl>
      <w:tblPr>
        <w:tblStyle w:val="Table"/>
        <w:tblW w:w="4949" w:type="pct"/>
        <w:tblLayout w:type="fixed"/>
        <w:tblLook w:val="0020" w:firstRow="1" w:lastRow="0" w:firstColumn="0" w:lastColumn="0" w:noHBand="0" w:noVBand="0"/>
      </w:tblPr>
      <w:tblGrid>
        <w:gridCol w:w="1416"/>
        <w:gridCol w:w="2948"/>
        <w:gridCol w:w="2948"/>
        <w:gridCol w:w="2948"/>
      </w:tblGrid>
      <w:tr w:rsidR="00412662" w:rsidRPr="00377DEE" w14:paraId="28C0DA0E" w14:textId="77777777" w:rsidTr="00377DEE">
        <w:trPr>
          <w:cnfStyle w:val="100000000000" w:firstRow="1" w:lastRow="0" w:firstColumn="0" w:lastColumn="0" w:oddVBand="0" w:evenVBand="0" w:oddHBand="0" w:evenHBand="0" w:firstRowFirstColumn="0" w:firstRowLastColumn="0" w:lastRowFirstColumn="0" w:lastRowLastColumn="0"/>
          <w:tblHeader/>
        </w:trPr>
        <w:tc>
          <w:tcPr>
            <w:tcW w:w="1417" w:type="dxa"/>
            <w:vAlign w:val="top"/>
          </w:tcPr>
          <w:p w14:paraId="09FA784A" w14:textId="77777777" w:rsidR="00412662" w:rsidRPr="00377DEE" w:rsidRDefault="00CD0312" w:rsidP="00377DEE">
            <w:pPr>
              <w:pStyle w:val="Compact"/>
              <w:jc w:val="left"/>
              <w:rPr>
                <w:sz w:val="16"/>
                <w:szCs w:val="16"/>
              </w:rPr>
            </w:pPr>
            <w:r w:rsidRPr="00377DEE">
              <w:rPr>
                <w:sz w:val="16"/>
                <w:szCs w:val="16"/>
              </w:rPr>
              <w:t>Platform</w:t>
            </w:r>
          </w:p>
        </w:tc>
        <w:tc>
          <w:tcPr>
            <w:tcW w:w="2948" w:type="dxa"/>
            <w:vAlign w:val="top"/>
          </w:tcPr>
          <w:p w14:paraId="68E56940" w14:textId="77777777" w:rsidR="00412662" w:rsidRPr="00377DEE" w:rsidRDefault="00CD0312" w:rsidP="00377DEE">
            <w:pPr>
              <w:pStyle w:val="Compact"/>
              <w:jc w:val="left"/>
              <w:rPr>
                <w:sz w:val="16"/>
                <w:szCs w:val="16"/>
              </w:rPr>
            </w:pPr>
            <w:r w:rsidRPr="00377DEE">
              <w:rPr>
                <w:sz w:val="16"/>
                <w:szCs w:val="16"/>
              </w:rPr>
              <w:t>Enforced by the component</w:t>
            </w:r>
          </w:p>
        </w:tc>
        <w:tc>
          <w:tcPr>
            <w:tcW w:w="2948" w:type="dxa"/>
            <w:vAlign w:val="top"/>
          </w:tcPr>
          <w:p w14:paraId="4403A932" w14:textId="77777777" w:rsidR="00412662" w:rsidRPr="00377DEE" w:rsidRDefault="00CD0312" w:rsidP="00377DEE">
            <w:pPr>
              <w:pStyle w:val="Compact"/>
              <w:jc w:val="left"/>
              <w:rPr>
                <w:sz w:val="16"/>
                <w:szCs w:val="16"/>
              </w:rPr>
            </w:pPr>
            <w:r w:rsidRPr="00377DEE">
              <w:rPr>
                <w:sz w:val="16"/>
                <w:szCs w:val="16"/>
              </w:rPr>
              <w:t>Guarantee not supplied</w:t>
            </w:r>
          </w:p>
        </w:tc>
        <w:tc>
          <w:tcPr>
            <w:tcW w:w="2948" w:type="dxa"/>
            <w:vAlign w:val="top"/>
          </w:tcPr>
          <w:p w14:paraId="5B7EC10C" w14:textId="77777777" w:rsidR="00412662" w:rsidRPr="00377DEE" w:rsidRDefault="00CD0312" w:rsidP="00377DEE">
            <w:pPr>
              <w:pStyle w:val="Compact"/>
              <w:jc w:val="left"/>
              <w:rPr>
                <w:sz w:val="16"/>
                <w:szCs w:val="16"/>
              </w:rPr>
            </w:pPr>
            <w:r w:rsidRPr="00377DEE">
              <w:rPr>
                <w:sz w:val="16"/>
                <w:szCs w:val="16"/>
              </w:rPr>
              <w:t>Deployment condition</w:t>
            </w:r>
          </w:p>
        </w:tc>
      </w:tr>
      <w:tr w:rsidR="00412662" w:rsidRPr="00377DEE" w14:paraId="08A9D5B0" w14:textId="77777777" w:rsidTr="00377DEE">
        <w:tc>
          <w:tcPr>
            <w:tcW w:w="1417" w:type="dxa"/>
          </w:tcPr>
          <w:p w14:paraId="097A05C2" w14:textId="77777777" w:rsidR="00412662" w:rsidRPr="00377DEE" w:rsidRDefault="00CD0312" w:rsidP="00377DEE">
            <w:pPr>
              <w:pStyle w:val="Compact"/>
              <w:jc w:val="left"/>
              <w:rPr>
                <w:sz w:val="16"/>
                <w:szCs w:val="16"/>
              </w:rPr>
            </w:pPr>
            <w:r w:rsidRPr="00377DEE">
              <w:rPr>
                <w:sz w:val="16"/>
                <w:szCs w:val="16"/>
              </w:rPr>
              <w:t>Linux</w:t>
            </w:r>
          </w:p>
        </w:tc>
        <w:tc>
          <w:tcPr>
            <w:tcW w:w="2948" w:type="dxa"/>
          </w:tcPr>
          <w:p w14:paraId="293B9F92" w14:textId="77777777" w:rsidR="00412662" w:rsidRPr="00377DEE" w:rsidRDefault="00CD0312" w:rsidP="00377DEE">
            <w:pPr>
              <w:pStyle w:val="Compact"/>
              <w:jc w:val="left"/>
              <w:rPr>
                <w:sz w:val="16"/>
                <w:szCs w:val="16"/>
              </w:rPr>
            </w:pPr>
            <w:r w:rsidRPr="00377DEE">
              <w:rPr>
                <w:sz w:val="16"/>
                <w:szCs w:val="16"/>
              </w:rPr>
              <w:t xml:space="preserve">Process group, </w:t>
            </w:r>
            <w:r w:rsidRPr="00377DEE">
              <w:rPr>
                <w:rStyle w:val="VerbatimChar"/>
                <w:sz w:val="16"/>
                <w:szCs w:val="16"/>
              </w:rPr>
              <w:t>no_new_privs</w:t>
            </w:r>
            <w:r w:rsidRPr="00377DEE">
              <w:rPr>
                <w:sz w:val="16"/>
                <w:szCs w:val="16"/>
              </w:rPr>
              <w:t>, disabled core dumps, CPU/file/address-space limits, deadline, cancellation, group kill, and bounded diagnostics</w:t>
            </w:r>
          </w:p>
        </w:tc>
        <w:tc>
          <w:tcPr>
            <w:tcW w:w="2948" w:type="dxa"/>
          </w:tcPr>
          <w:p w14:paraId="6F657170" w14:textId="77777777" w:rsidR="00412662" w:rsidRPr="00377DEE" w:rsidRDefault="00CD0312" w:rsidP="00377DEE">
            <w:pPr>
              <w:pStyle w:val="Compact"/>
              <w:jc w:val="left"/>
              <w:rPr>
                <w:sz w:val="16"/>
                <w:szCs w:val="16"/>
              </w:rPr>
            </w:pPr>
            <w:r w:rsidRPr="00377DEE">
              <w:rPr>
                <w:sz w:val="16"/>
                <w:szCs w:val="16"/>
              </w:rPr>
              <w:t>No namespace, seccomp, chroot, container, or mandatory-access-control boundary</w:t>
            </w:r>
          </w:p>
        </w:tc>
        <w:tc>
          <w:tcPr>
            <w:tcW w:w="2948" w:type="dxa"/>
          </w:tcPr>
          <w:p w14:paraId="21BDC7E1" w14:textId="77777777" w:rsidR="00412662" w:rsidRPr="00377DEE" w:rsidRDefault="00CD0312" w:rsidP="00377DEE">
            <w:pPr>
              <w:pStyle w:val="Compact"/>
              <w:jc w:val="left"/>
              <w:rPr>
                <w:sz w:val="16"/>
                <w:szCs w:val="16"/>
              </w:rPr>
            </w:pPr>
            <w:r w:rsidRPr="00377DEE">
              <w:rPr>
                <w:sz w:val="16"/>
                <w:szCs w:val="16"/>
              </w:rPr>
              <w:t xml:space="preserve">Add a dedicated user or stronger platform sandbox when decoder </w:t>
            </w:r>
            <w:proofErr w:type="gramStart"/>
            <w:r w:rsidRPr="00377DEE">
              <w:rPr>
                <w:sz w:val="16"/>
                <w:szCs w:val="16"/>
              </w:rPr>
              <w:t>filesystem</w:t>
            </w:r>
            <w:proofErr w:type="gramEnd"/>
            <w:r w:rsidRPr="00377DEE">
              <w:rPr>
                <w:sz w:val="16"/>
                <w:szCs w:val="16"/>
              </w:rPr>
              <w:t xml:space="preserve"> access is in scope</w:t>
            </w:r>
          </w:p>
        </w:tc>
      </w:tr>
      <w:tr w:rsidR="00412662" w:rsidRPr="00377DEE" w14:paraId="0AB83886" w14:textId="77777777" w:rsidTr="00377DEE">
        <w:tc>
          <w:tcPr>
            <w:tcW w:w="1417" w:type="dxa"/>
          </w:tcPr>
          <w:p w14:paraId="76777755" w14:textId="77777777" w:rsidR="00412662" w:rsidRPr="00377DEE" w:rsidRDefault="00CD0312" w:rsidP="00377DEE">
            <w:pPr>
              <w:pStyle w:val="Compact"/>
              <w:jc w:val="left"/>
              <w:rPr>
                <w:sz w:val="16"/>
                <w:szCs w:val="16"/>
              </w:rPr>
            </w:pPr>
            <w:r w:rsidRPr="00377DEE">
              <w:rPr>
                <w:sz w:val="16"/>
                <w:szCs w:val="16"/>
              </w:rPr>
              <w:t>macOS</w:t>
            </w:r>
          </w:p>
        </w:tc>
        <w:tc>
          <w:tcPr>
            <w:tcW w:w="2948" w:type="dxa"/>
          </w:tcPr>
          <w:p w14:paraId="6029F322" w14:textId="77777777" w:rsidR="00412662" w:rsidRPr="00377DEE" w:rsidRDefault="00CD0312" w:rsidP="00377DEE">
            <w:pPr>
              <w:pStyle w:val="Compact"/>
              <w:jc w:val="left"/>
              <w:rPr>
                <w:sz w:val="16"/>
                <w:szCs w:val="16"/>
              </w:rPr>
            </w:pPr>
            <w:r w:rsidRPr="00377DEE">
              <w:rPr>
                <w:sz w:val="16"/>
                <w:szCs w:val="16"/>
              </w:rPr>
              <w:t>Temporary-file lifetime, deadline polling, cancellation, output-size monitoring, bounded diagnostics, and direct child termination</w:t>
            </w:r>
          </w:p>
        </w:tc>
        <w:tc>
          <w:tcPr>
            <w:tcW w:w="2948" w:type="dxa"/>
          </w:tcPr>
          <w:p w14:paraId="446157E9" w14:textId="77777777" w:rsidR="00412662" w:rsidRPr="00377DEE" w:rsidRDefault="00CD0312" w:rsidP="00377DEE">
            <w:pPr>
              <w:pStyle w:val="Compact"/>
              <w:jc w:val="left"/>
              <w:rPr>
                <w:sz w:val="16"/>
                <w:szCs w:val="16"/>
              </w:rPr>
            </w:pPr>
            <w:r w:rsidRPr="00377DEE">
              <w:rPr>
                <w:sz w:val="16"/>
                <w:szCs w:val="16"/>
              </w:rPr>
              <w:t xml:space="preserve">No Linux process-group, </w:t>
            </w:r>
            <w:r w:rsidRPr="00377DEE">
              <w:rPr>
                <w:rStyle w:val="VerbatimChar"/>
                <w:sz w:val="16"/>
                <w:szCs w:val="16"/>
              </w:rPr>
              <w:t>no_new_privs</w:t>
            </w:r>
            <w:r w:rsidRPr="00377DEE">
              <w:rPr>
                <w:sz w:val="16"/>
                <w:szCs w:val="16"/>
              </w:rPr>
              <w:t>, or resource-limit setup in the compiled branch</w:t>
            </w:r>
          </w:p>
        </w:tc>
        <w:tc>
          <w:tcPr>
            <w:tcW w:w="2948" w:type="dxa"/>
          </w:tcPr>
          <w:p w14:paraId="65766972" w14:textId="77777777" w:rsidR="00412662" w:rsidRPr="00377DEE" w:rsidRDefault="00CD0312" w:rsidP="00377DEE">
            <w:pPr>
              <w:pStyle w:val="Compact"/>
              <w:jc w:val="left"/>
              <w:rPr>
                <w:sz w:val="16"/>
                <w:szCs w:val="16"/>
              </w:rPr>
            </w:pPr>
            <w:r w:rsidRPr="00377DEE">
              <w:rPr>
                <w:sz w:val="16"/>
                <w:szCs w:val="16"/>
              </w:rPr>
              <w:t>Embed in an application sandbox with constrained entitlements and storage access</w:t>
            </w:r>
          </w:p>
        </w:tc>
      </w:tr>
      <w:tr w:rsidR="00412662" w:rsidRPr="00377DEE" w14:paraId="1F2AEFE6" w14:textId="77777777" w:rsidTr="00377DEE">
        <w:tc>
          <w:tcPr>
            <w:tcW w:w="1417" w:type="dxa"/>
          </w:tcPr>
          <w:p w14:paraId="585D14B1" w14:textId="77777777" w:rsidR="00412662" w:rsidRPr="00377DEE" w:rsidRDefault="00CD0312" w:rsidP="00377DEE">
            <w:pPr>
              <w:pStyle w:val="Compact"/>
              <w:jc w:val="left"/>
              <w:rPr>
                <w:sz w:val="16"/>
                <w:szCs w:val="16"/>
              </w:rPr>
            </w:pPr>
            <w:r w:rsidRPr="00377DEE">
              <w:rPr>
                <w:sz w:val="16"/>
                <w:szCs w:val="16"/>
              </w:rPr>
              <w:t>iOS</w:t>
            </w:r>
          </w:p>
        </w:tc>
        <w:tc>
          <w:tcPr>
            <w:tcW w:w="2948" w:type="dxa"/>
          </w:tcPr>
          <w:p w14:paraId="05EFA3FE" w14:textId="77777777" w:rsidR="00412662" w:rsidRPr="00377DEE" w:rsidRDefault="00CD0312" w:rsidP="00377DEE">
            <w:pPr>
              <w:pStyle w:val="Compact"/>
              <w:jc w:val="left"/>
              <w:rPr>
                <w:sz w:val="16"/>
                <w:szCs w:val="16"/>
              </w:rPr>
            </w:pPr>
            <w:r w:rsidRPr="00377DEE">
              <w:rPr>
                <w:sz w:val="16"/>
                <w:szCs w:val="16"/>
              </w:rPr>
              <w:t>In-process checks and fail-closed policy handling</w:t>
            </w:r>
          </w:p>
        </w:tc>
        <w:tc>
          <w:tcPr>
            <w:tcW w:w="2948" w:type="dxa"/>
          </w:tcPr>
          <w:p w14:paraId="55730B02" w14:textId="77777777" w:rsidR="00412662" w:rsidRPr="00377DEE" w:rsidRDefault="00CD0312" w:rsidP="00377DEE">
            <w:pPr>
              <w:pStyle w:val="Compact"/>
              <w:jc w:val="left"/>
              <w:rPr>
                <w:sz w:val="16"/>
                <w:szCs w:val="16"/>
              </w:rPr>
            </w:pPr>
            <w:r w:rsidRPr="00377DEE">
              <w:rPr>
                <w:sz w:val="16"/>
                <w:szCs w:val="16"/>
              </w:rPr>
              <w:t>Conventional applications cannot spawn the packaged FFmpeg/FFprobe child path</w:t>
            </w:r>
          </w:p>
        </w:tc>
        <w:tc>
          <w:tcPr>
            <w:tcW w:w="2948" w:type="dxa"/>
          </w:tcPr>
          <w:p w14:paraId="397A2D5C" w14:textId="77777777" w:rsidR="00412662" w:rsidRPr="00377DEE" w:rsidRDefault="00CD0312" w:rsidP="00377DEE">
            <w:pPr>
              <w:pStyle w:val="Compact"/>
              <w:jc w:val="left"/>
              <w:rPr>
                <w:sz w:val="16"/>
                <w:szCs w:val="16"/>
              </w:rPr>
            </w:pPr>
            <w:r w:rsidRPr="00377DEE">
              <w:rPr>
                <w:sz w:val="16"/>
                <w:szCs w:val="16"/>
              </w:rPr>
              <w:t>Strict semantic audio/video blocks unless a separately evaluated in-process backend is supplied</w:t>
            </w:r>
          </w:p>
        </w:tc>
      </w:tr>
      <w:bookmarkEnd w:id="37"/>
    </w:tbl>
    <w:p w14:paraId="4D421D5A" w14:textId="77777777" w:rsidR="00412662" w:rsidRDefault="00412662">
      <w:pPr>
        <w:sectPr w:rsidR="00412662">
          <w:footerReference w:type="default" r:id="rId31"/>
          <w:footnotePr>
            <w:numRestart w:val="eachSect"/>
          </w:footnotePr>
          <w:type w:val="continuous"/>
          <w:pgSz w:w="11906" w:h="16838"/>
          <w:pgMar w:top="878" w:right="878" w:bottom="878" w:left="878" w:header="510" w:footer="510" w:gutter="0"/>
          <w:cols w:space="720"/>
        </w:sectPr>
      </w:pPr>
    </w:p>
    <w:p w14:paraId="180C736B" w14:textId="77777777" w:rsidR="00412662" w:rsidRDefault="00CD0312">
      <w:pPr>
        <w:pStyle w:val="BodyText"/>
      </w:pPr>
      <w:r>
        <w:lastRenderedPageBreak/>
        <w:t xml:space="preserve">At the result boundary, a blocked candidate may be summarized in an in-memory quarantine envelope containing its reason, digest, sizes, and stage details. The envelope is not deliverable, and the current implementation does not persist quarantined content. Every non-clean verdict returns an empty byte vector, zero delivered size, and the digest of the empty string. Every exposed interface enforces the same rule. Parser failure, panic, child launch failure, timeout, </w:t>
      </w:r>
      <w:r>
        <w:t>cancellation, policy ambiguity, and authorizing-validation failure therefore share one no-publication postcondition.</w:t>
      </w:r>
    </w:p>
    <w:p w14:paraId="30B48B11" w14:textId="77777777" w:rsidR="00412662" w:rsidRDefault="00CD0312">
      <w:pPr>
        <w:pStyle w:val="Heading1"/>
      </w:pPr>
      <w:bookmarkStart w:id="38" w:name="sec:implementation"/>
      <w:bookmarkEnd w:id="35"/>
      <w:r>
        <w:t>Reference Implementation</w:t>
      </w:r>
    </w:p>
    <w:p w14:paraId="1947D1B0" w14:textId="77777777" w:rsidR="00412662" w:rsidRDefault="00CD0312">
      <w:pPr>
        <w:pStyle w:val="FirstParagraph"/>
      </w:pPr>
      <w:r>
        <w:t xml:space="preserve">The </w:t>
      </w:r>
      <w:hyperlink w:anchor="fig:implementation-planes">
        <w:r>
          <w:rPr>
            <w:rStyle w:val="Hyperlink"/>
          </w:rPr>
          <w:t>Figure 5</w:t>
        </w:r>
      </w:hyperlink>
      <w:r>
        <w:t xml:space="preserve"> shows the separation of policy construction, media processing, and publication.</w:t>
      </w:r>
    </w:p>
    <w:p w14:paraId="7343FD7D" w14:textId="77777777" w:rsidR="00412662" w:rsidRDefault="00412662">
      <w:pPr>
        <w:sectPr w:rsidR="00412662">
          <w:footerReference w:type="default" r:id="rId32"/>
          <w:footnotePr>
            <w:numRestart w:val="eachSect"/>
          </w:footnotePr>
          <w:type w:val="continuous"/>
          <w:pgSz w:w="11906" w:h="16838"/>
          <w:pgMar w:top="878" w:right="878" w:bottom="878" w:left="878" w:header="510" w:footer="510" w:gutter="0"/>
          <w:cols w:num="2" w:space="360"/>
        </w:sectPr>
      </w:pPr>
    </w:p>
    <w:p w14:paraId="1260993A" w14:textId="77777777" w:rsidR="00412662" w:rsidRDefault="00CD0312">
      <w:pPr>
        <w:pStyle w:val="CaptionedFigure"/>
      </w:pPr>
      <w:bookmarkStart w:id="39" w:name="fig:implementation-planes"/>
      <w:r>
        <w:rPr>
          <w:noProof/>
        </w:rPr>
        <w:drawing>
          <wp:inline distT="0" distB="0" distL="0" distR="0" wp14:anchorId="72C10C60" wp14:editId="598647D9">
            <wp:extent cx="6103950" cy="1629309"/>
            <wp:effectExtent l="0" t="0" r="0" b="0"/>
            <wp:docPr id="140" name="Picture" descr="Reference implementation planes. Policy state is validated and frozen before request processing. HMAC authentication is optional and configured separately. Handlers produce candidates, whereas the validation and verdict stages alone authorize bytes for an interface or final path."/>
            <wp:cNvGraphicFramePr/>
            <a:graphic xmlns:a="http://schemas.openxmlformats.org/drawingml/2006/main">
              <a:graphicData uri="http://schemas.openxmlformats.org/drawingml/2006/picture">
                <pic:pic xmlns:pic="http://schemas.openxmlformats.org/drawingml/2006/picture">
                  <pic:nvPicPr>
                    <pic:cNvPr id="141" name="Picture" descr="word-assets/figure-5.png"/>
                    <pic:cNvPicPr>
                      <a:picLocks noChangeAspect="1" noChangeArrowheads="1"/>
                    </pic:cNvPicPr>
                  </pic:nvPicPr>
                  <pic:blipFill rotWithShape="1">
                    <a:blip r:embed="rId33"/>
                    <a:srcRect l="1217" t="25427" r="1"/>
                    <a:stretch>
                      <a:fillRect/>
                    </a:stretch>
                  </pic:blipFill>
                  <pic:spPr bwMode="auto">
                    <a:xfrm>
                      <a:off x="0" y="0"/>
                      <a:ext cx="6103950" cy="1629309"/>
                    </a:xfrm>
                    <a:prstGeom prst="rect">
                      <a:avLst/>
                    </a:prstGeom>
                    <a:noFill/>
                    <a:ln>
                      <a:noFill/>
                    </a:ln>
                    <a:extLst>
                      <a:ext uri="{53640926-AAD7-44D8-BBD7-CCE9431645EC}">
                        <a14:shadowObscured xmlns:a14="http://schemas.microsoft.com/office/drawing/2010/main"/>
                      </a:ext>
                    </a:extLst>
                  </pic:spPr>
                </pic:pic>
              </a:graphicData>
            </a:graphic>
          </wp:inline>
        </w:drawing>
      </w:r>
    </w:p>
    <w:p w14:paraId="1EE30071" w14:textId="77777777" w:rsidR="00412662" w:rsidRDefault="00CD0312">
      <w:pPr>
        <w:pStyle w:val="ImageCaption"/>
      </w:pPr>
      <w:r>
        <w:t>Figure 5. Reference implementation planes. Policy state is validated and frozen before request processing. HMAC authentication is optional and configured separately. Handlers produce candidates, whereas the validation and verdict stages alone authorize bytes for an interface or final path.</w:t>
      </w:r>
    </w:p>
    <w:bookmarkEnd w:id="39"/>
    <w:p w14:paraId="0594B5A3" w14:textId="77777777" w:rsidR="00412662" w:rsidRDefault="00412662">
      <w:pPr>
        <w:sectPr w:rsidR="00412662">
          <w:footerReference w:type="default" r:id="rId34"/>
          <w:footnotePr>
            <w:numRestart w:val="eachSect"/>
          </w:footnotePr>
          <w:type w:val="continuous"/>
          <w:pgSz w:w="11906" w:h="16838"/>
          <w:pgMar w:top="878" w:right="878" w:bottom="878" w:left="878" w:header="510" w:footer="510" w:gutter="0"/>
          <w:cols w:space="720"/>
        </w:sectPr>
      </w:pPr>
    </w:p>
    <w:p w14:paraId="3508E5BD" w14:textId="77777777" w:rsidR="00412662" w:rsidRDefault="00CD0312">
      <w:pPr>
        <w:pStyle w:val="BodyText"/>
      </w:pPr>
      <w:r>
        <w:t xml:space="preserve">Construction of </w:t>
      </w:r>
      <w:r>
        <w:rPr>
          <w:rStyle w:val="VerbatimChar"/>
        </w:rPr>
        <w:t>FileDefender</w:t>
      </w:r>
      <w:r>
        <w:t xml:space="preserve"> </w:t>
      </w:r>
      <w:r>
        <w:t>normalizes media allowlists and denylists into lookup sets and compiles baseline plus administrator signatures into one Aho–Corasick automaton. Request processing uses this immutable state. The hot path performs no policy read or network lookup.</w:t>
      </w:r>
    </w:p>
    <w:p w14:paraId="31624DFE" w14:textId="77777777" w:rsidR="00412662" w:rsidRDefault="00CD0312">
      <w:pPr>
        <w:pStyle w:val="BodyText"/>
      </w:pPr>
      <w:r>
        <w:t>The first stage checks cancellation, input length, portable-name rules, blocked terminal extensions, and dangerous suffix chains. It derives profiles from the name, supplied type, and bytes. Strict policy treats incompatible, missing, or unknown evidence as a typed error. Precedence cannot override disagreement because convergence is checked before dispatch and again on the rebuilt type.</w:t>
      </w:r>
    </w:p>
    <w:p w14:paraId="2356C3F2" w14:textId="77777777" w:rsidR="00412662" w:rsidRDefault="00CD0312">
      <w:pPr>
        <w:pStyle w:val="BodyText"/>
      </w:pPr>
      <w:r>
        <w:t>An optional signature pass can reject before decoding. It is an early policy check, not an acceptance proof. The mandatory post-reconstruction pass scans the candidate with location-aware rules. Baseline patterns include the EICAR test string and leading executable, bytecode, script, and archive markers. Administrator indicators are compiled into the immutable engine. Exact byte matching detects configured indicators but cannot infer behavior or malware family.</w:t>
      </w:r>
    </w:p>
    <w:p w14:paraId="52A7D701" w14:textId="77777777" w:rsidR="00412662" w:rsidRDefault="00CD0312">
      <w:pPr>
        <w:pStyle w:val="BodyText"/>
      </w:pPr>
      <w:r>
        <w:t xml:space="preserve">Handlers dispatch by media kind, while agreement is recorded at the more specific format-profile level. The implemented routes are compared in </w:t>
      </w:r>
      <w:hyperlink w:anchor="tab:format-profile-comparison">
        <w:r>
          <w:rPr>
            <w:rStyle w:val="Hyperlink"/>
          </w:rPr>
          <w:t>Table 5</w:t>
        </w:r>
      </w:hyperlink>
      <w:r>
        <w:t xml:space="preserve">. Semantic audio uses FFmpeg with </w:t>
      </w:r>
      <w:r>
        <w:rPr>
          <w:rStyle w:val="VerbatimChar"/>
        </w:rPr>
        <w:t>libmp3lame</w:t>
      </w:r>
      <w:r>
        <w:t xml:space="preserve"> and emits </w:t>
      </w:r>
      <w:r>
        <w:rPr>
          <w:rStyle w:val="VerbatimChar"/>
        </w:rPr>
        <w:t>audio/mpeg</w:t>
      </w:r>
      <w:r>
        <w:t xml:space="preserve">. Semantic video uses H.264 with </w:t>
      </w:r>
      <w:r>
        <w:rPr>
          <w:rStyle w:val="VerbatimChar"/>
        </w:rPr>
        <w:t>yuv420p</w:t>
      </w:r>
      <w:r>
        <w:t xml:space="preserve">, optional AAC audio, and the </w:t>
      </w:r>
      <w:r>
        <w:rPr>
          <w:rStyle w:val="VerbatimChar"/>
        </w:rPr>
        <w:t>faststart</w:t>
      </w:r>
      <w:r>
        <w:t xml:space="preserve"> </w:t>
      </w:r>
      <w:r>
        <w:t xml:space="preserve">MP4 layout. Both paths remove source metadata and chapters before the candidate enters the authorizing parser. Unsupported or non-media input reaches a generic handler that </w:t>
      </w:r>
      <w:r>
        <w:t>reports an unprocessed level and a blocking alert, never a pass-through path.</w:t>
      </w:r>
    </w:p>
    <w:p w14:paraId="44BC0902" w14:textId="77777777" w:rsidR="002638B9" w:rsidRDefault="002638B9" w:rsidP="002638B9">
      <w:pPr>
        <w:pStyle w:val="BodyText"/>
      </w:pPr>
      <w:r>
        <w:t xml:space="preserve">Validation separate from construction distinguishes transformation from acceptance. The implementation selects one registered complete-file grammar for the output profile. Its parsers cover PNG, APNG, JPEG, static and animated </w:t>
      </w:r>
      <w:proofErr w:type="spellStart"/>
      <w:r>
        <w:t>WebP</w:t>
      </w:r>
      <w:proofErr w:type="spellEnd"/>
      <w:r>
        <w:t xml:space="preserve">, GIF, MP3, WAV, Ogg/Opus, FLAC, ISO base media, and constrained </w:t>
      </w:r>
      <w:proofErr w:type="spellStart"/>
      <w:r>
        <w:t>WebM</w:t>
      </w:r>
      <w:proofErr w:type="spellEnd"/>
      <w:r>
        <w:t>. They check terminal boundaries, component placement, required or duplicate structures, specified integrity fields, arithmetic bounds, and internal references. Raster and GIF output also undergo a decode check. A handler declaration is never reused as format evidence.</w:t>
      </w:r>
    </w:p>
    <w:p w14:paraId="23746E66" w14:textId="75D94A4C" w:rsidR="002638B9" w:rsidRDefault="002638B9">
      <w:pPr>
        <w:pStyle w:val="BodyText"/>
      </w:pPr>
      <w:r>
        <w:t xml:space="preserve">The facade then compares the declared output media type with a per-kind allowlist, applies a global denylist, and independently sniffs the output bytes. Executable magic at offset zero is always blocking even if output-kind matching is relaxed. Candidate length is checked against an absolute output bound and, for nonempty input, against a maximum expansion ratio. Failure of any check adds a blocking alert or returns a typed terminal error. The final verdict is </w:t>
      </w:r>
      <m:oMath>
        <m:r>
          <m:rPr>
            <m:scr m:val="sans-serif"/>
            <m:sty m:val="p"/>
          </m:rPr>
          <w:rPr>
            <w:rFonts w:ascii="Cambria Math" w:hAnsi="Cambria Math"/>
          </w:rPr>
          <m:t>Blocked</m:t>
        </m:r>
      </m:oMath>
      <w:r>
        <w:t xml:space="preserve"> when any blocking alert exists, </w:t>
      </w:r>
      <m:oMath>
        <m:r>
          <m:rPr>
            <m:scr m:val="sans-serif"/>
            <m:sty m:val="p"/>
          </m:rPr>
          <w:rPr>
            <w:rFonts w:ascii="Cambria Math" w:hAnsi="Cambria Math"/>
          </w:rPr>
          <m:t>Suspicious</m:t>
        </m:r>
      </m:oMath>
      <w:r>
        <w:t xml:space="preserve"> when no blocker but at least one warning exists, and </w:t>
      </w:r>
      <m:oMath>
        <m:r>
          <m:rPr>
            <m:scr m:val="sans-serif"/>
            <m:sty m:val="p"/>
          </m:rPr>
          <w:rPr>
            <w:rFonts w:ascii="Cambria Math" w:hAnsi="Cambria Math"/>
          </w:rPr>
          <m:t>Clean</m:t>
        </m:r>
      </m:oMath>
      <w:r>
        <w:t xml:space="preserve"> otherwise. Informational alerts record normal transformations without changing the verdict.</w:t>
      </w:r>
    </w:p>
    <w:p w14:paraId="7A90E819" w14:textId="77777777" w:rsidR="002638B9" w:rsidRDefault="002638B9" w:rsidP="002638B9">
      <w:pPr>
        <w:pStyle w:val="BodyText"/>
      </w:pPr>
      <w:r>
        <w:t xml:space="preserve">Dry-run mode converts blockers into diagnostic warnings and may therefore return </w:t>
      </w:r>
      <m:oMath>
        <m:r>
          <m:rPr>
            <m:scr m:val="sans-serif"/>
            <m:sty m:val="p"/>
          </m:rPr>
          <w:rPr>
            <w:rFonts w:ascii="Cambria Math" w:hAnsi="Cambria Math"/>
          </w:rPr>
          <m:t>Suspicious</m:t>
        </m:r>
      </m:oMath>
      <w:r>
        <w:t>. The controlled profile uses enforcement mode. Dry-run outcomes do not enter accepted counts or carry deliverable bytes.</w:t>
      </w:r>
    </w:p>
    <w:p w14:paraId="2A0AC76A" w14:textId="77777777" w:rsidR="002638B9" w:rsidRDefault="002638B9">
      <w:pPr>
        <w:pStyle w:val="BodyText"/>
      </w:pPr>
    </w:p>
    <w:p w14:paraId="0BF03522" w14:textId="77777777" w:rsidR="00412662" w:rsidRDefault="00412662">
      <w:pPr>
        <w:sectPr w:rsidR="00412662">
          <w:footerReference w:type="default" r:id="rId35"/>
          <w:footnotePr>
            <w:numRestart w:val="eachSect"/>
          </w:footnotePr>
          <w:type w:val="continuous"/>
          <w:pgSz w:w="11906" w:h="16838"/>
          <w:pgMar w:top="878" w:right="878" w:bottom="878" w:left="878" w:header="510" w:footer="510" w:gutter="0"/>
          <w:cols w:num="2" w:space="360"/>
        </w:sectPr>
      </w:pPr>
    </w:p>
    <w:p w14:paraId="1932FED2" w14:textId="77777777" w:rsidR="00412662" w:rsidRDefault="00CD0312">
      <w:pPr>
        <w:pStyle w:val="TableCaption"/>
      </w:pPr>
      <w:bookmarkStart w:id="40" w:name="tab:implementation-traceability"/>
      <w:r>
        <w:rPr>
          <w:b/>
          <w:bCs/>
        </w:rPr>
        <w:t>Table 7.</w:t>
      </w:r>
      <w:r>
        <w:t xml:space="preserve"> Implementation traceability at reviewed source revision 823a5ec7a0dd. The table records source boundaries, not empirical results.</w:t>
      </w:r>
    </w:p>
    <w:tbl>
      <w:tblPr>
        <w:tblStyle w:val="Table"/>
        <w:tblW w:w="4922" w:type="pct"/>
        <w:tblLayout w:type="fixed"/>
        <w:tblLook w:val="0020" w:firstRow="1" w:lastRow="0" w:firstColumn="0" w:lastColumn="0" w:noHBand="0" w:noVBand="0"/>
      </w:tblPr>
      <w:tblGrid>
        <w:gridCol w:w="2834"/>
        <w:gridCol w:w="2835"/>
        <w:gridCol w:w="4535"/>
      </w:tblGrid>
      <w:tr w:rsidR="00412662" w:rsidRPr="002638B9" w14:paraId="4A2DC1D9" w14:textId="77777777" w:rsidTr="002638B9">
        <w:trPr>
          <w:cnfStyle w:val="100000000000" w:firstRow="1" w:lastRow="0" w:firstColumn="0" w:lastColumn="0" w:oddVBand="0" w:evenVBand="0" w:oddHBand="0" w:evenHBand="0" w:firstRowFirstColumn="0" w:firstRowLastColumn="0" w:lastRowFirstColumn="0" w:lastRowLastColumn="0"/>
          <w:tblHeader/>
        </w:trPr>
        <w:tc>
          <w:tcPr>
            <w:tcW w:w="2834" w:type="dxa"/>
          </w:tcPr>
          <w:p w14:paraId="54666ADF" w14:textId="77777777" w:rsidR="00412662" w:rsidRPr="002638B9" w:rsidRDefault="00CD0312">
            <w:pPr>
              <w:pStyle w:val="Compact"/>
              <w:rPr>
                <w:sz w:val="16"/>
                <w:szCs w:val="16"/>
              </w:rPr>
            </w:pPr>
            <w:r w:rsidRPr="002638B9">
              <w:rPr>
                <w:sz w:val="16"/>
                <w:szCs w:val="16"/>
              </w:rPr>
              <w:t>Obligation</w:t>
            </w:r>
          </w:p>
        </w:tc>
        <w:tc>
          <w:tcPr>
            <w:tcW w:w="2835" w:type="dxa"/>
          </w:tcPr>
          <w:p w14:paraId="781EC9C5" w14:textId="77777777" w:rsidR="00412662" w:rsidRPr="002638B9" w:rsidRDefault="00CD0312">
            <w:pPr>
              <w:pStyle w:val="Compact"/>
              <w:rPr>
                <w:sz w:val="16"/>
                <w:szCs w:val="16"/>
              </w:rPr>
            </w:pPr>
            <w:r w:rsidRPr="002638B9">
              <w:rPr>
                <w:sz w:val="16"/>
                <w:szCs w:val="16"/>
              </w:rPr>
              <w:t>Primary implementation</w:t>
            </w:r>
          </w:p>
        </w:tc>
        <w:tc>
          <w:tcPr>
            <w:tcW w:w="4535" w:type="dxa"/>
          </w:tcPr>
          <w:p w14:paraId="502F85D3" w14:textId="77777777" w:rsidR="00412662" w:rsidRPr="002638B9" w:rsidRDefault="00CD0312">
            <w:pPr>
              <w:pStyle w:val="Compact"/>
              <w:rPr>
                <w:sz w:val="16"/>
                <w:szCs w:val="16"/>
              </w:rPr>
            </w:pPr>
            <w:r w:rsidRPr="002638B9">
              <w:rPr>
                <w:sz w:val="16"/>
                <w:szCs w:val="16"/>
              </w:rPr>
              <w:t>Enforced evidence or terminal effect</w:t>
            </w:r>
          </w:p>
        </w:tc>
      </w:tr>
      <w:tr w:rsidR="00412662" w:rsidRPr="002638B9" w14:paraId="3671B0EE" w14:textId="77777777" w:rsidTr="002638B9">
        <w:tc>
          <w:tcPr>
            <w:tcW w:w="2834" w:type="dxa"/>
          </w:tcPr>
          <w:p w14:paraId="587285A3" w14:textId="77777777" w:rsidR="00412662" w:rsidRPr="002638B9" w:rsidRDefault="00CD0312">
            <w:pPr>
              <w:pStyle w:val="Compact"/>
              <w:rPr>
                <w:sz w:val="16"/>
                <w:szCs w:val="16"/>
              </w:rPr>
            </w:pPr>
            <w:r w:rsidRPr="002638B9">
              <w:rPr>
                <w:sz w:val="16"/>
                <w:szCs w:val="16"/>
              </w:rPr>
              <w:t>Input convergence</w:t>
            </w:r>
          </w:p>
        </w:tc>
        <w:tc>
          <w:tcPr>
            <w:tcW w:w="2835" w:type="dxa"/>
          </w:tcPr>
          <w:p w14:paraId="3C7D95F5" w14:textId="77777777" w:rsidR="00412662" w:rsidRPr="002638B9" w:rsidRDefault="00CD0312">
            <w:pPr>
              <w:pStyle w:val="Compact"/>
              <w:rPr>
                <w:sz w:val="16"/>
                <w:szCs w:val="16"/>
              </w:rPr>
            </w:pPr>
            <w:r w:rsidRPr="002638B9">
              <w:rPr>
                <w:rStyle w:val="VerbatimChar"/>
                <w:sz w:val="16"/>
                <w:szCs w:val="16"/>
              </w:rPr>
              <w:t>src/types.rs</w:t>
            </w:r>
            <w:r w:rsidRPr="002638B9">
              <w:rPr>
                <w:sz w:val="16"/>
                <w:szCs w:val="16"/>
              </w:rPr>
              <w:t xml:space="preserve">, </w:t>
            </w:r>
            <w:r w:rsidRPr="002638B9">
              <w:rPr>
                <w:rStyle w:val="VerbatimChar"/>
                <w:sz w:val="16"/>
                <w:szCs w:val="16"/>
              </w:rPr>
              <w:t>src/lib.rs</w:t>
            </w:r>
          </w:p>
        </w:tc>
        <w:tc>
          <w:tcPr>
            <w:tcW w:w="4535" w:type="dxa"/>
          </w:tcPr>
          <w:p w14:paraId="38EEA661" w14:textId="77777777" w:rsidR="00412662" w:rsidRPr="002638B9" w:rsidRDefault="00CD0312">
            <w:pPr>
              <w:pStyle w:val="Compact"/>
              <w:rPr>
                <w:sz w:val="16"/>
                <w:szCs w:val="16"/>
              </w:rPr>
            </w:pPr>
            <w:r w:rsidRPr="002638B9">
              <w:rPr>
                <w:sz w:val="16"/>
                <w:szCs w:val="16"/>
              </w:rPr>
              <w:t>Name, supplied type, and byte profile are compared before dispatch</w:t>
            </w:r>
          </w:p>
        </w:tc>
      </w:tr>
      <w:tr w:rsidR="00412662" w:rsidRPr="002638B9" w14:paraId="50A33D4A" w14:textId="77777777" w:rsidTr="002638B9">
        <w:tc>
          <w:tcPr>
            <w:tcW w:w="2834" w:type="dxa"/>
          </w:tcPr>
          <w:p w14:paraId="429D5E32" w14:textId="77777777" w:rsidR="00412662" w:rsidRPr="002638B9" w:rsidRDefault="00CD0312">
            <w:pPr>
              <w:pStyle w:val="Compact"/>
              <w:rPr>
                <w:sz w:val="16"/>
                <w:szCs w:val="16"/>
              </w:rPr>
            </w:pPr>
            <w:r w:rsidRPr="002638B9">
              <w:rPr>
                <w:sz w:val="16"/>
                <w:szCs w:val="16"/>
              </w:rPr>
              <w:t>Policy strength</w:t>
            </w:r>
          </w:p>
        </w:tc>
        <w:tc>
          <w:tcPr>
            <w:tcW w:w="2835" w:type="dxa"/>
          </w:tcPr>
          <w:p w14:paraId="2A3385CC" w14:textId="77777777" w:rsidR="00412662" w:rsidRPr="002638B9" w:rsidRDefault="00CD0312">
            <w:pPr>
              <w:pStyle w:val="Compact"/>
              <w:rPr>
                <w:sz w:val="16"/>
                <w:szCs w:val="16"/>
              </w:rPr>
            </w:pPr>
            <w:r w:rsidRPr="002638B9">
              <w:rPr>
                <w:rStyle w:val="VerbatimChar"/>
                <w:sz w:val="16"/>
                <w:szCs w:val="16"/>
              </w:rPr>
              <w:t>src/policy.rs</w:t>
            </w:r>
            <w:r w:rsidRPr="002638B9">
              <w:rPr>
                <w:sz w:val="16"/>
                <w:szCs w:val="16"/>
              </w:rPr>
              <w:t xml:space="preserve">, </w:t>
            </w:r>
            <w:r w:rsidRPr="002638B9">
              <w:rPr>
                <w:rStyle w:val="VerbatimChar"/>
                <w:sz w:val="16"/>
                <w:szCs w:val="16"/>
              </w:rPr>
              <w:t>src/lib.rs</w:t>
            </w:r>
          </w:p>
        </w:tc>
        <w:tc>
          <w:tcPr>
            <w:tcW w:w="4535" w:type="dxa"/>
          </w:tcPr>
          <w:p w14:paraId="15A0B097" w14:textId="77777777" w:rsidR="00412662" w:rsidRPr="002638B9" w:rsidRDefault="00CD0312">
            <w:pPr>
              <w:pStyle w:val="Compact"/>
              <w:rPr>
                <w:sz w:val="16"/>
                <w:szCs w:val="16"/>
              </w:rPr>
            </w:pPr>
            <w:r w:rsidRPr="002638B9">
              <w:rPr>
                <w:sz w:val="16"/>
                <w:szCs w:val="16"/>
              </w:rPr>
              <w:t>Per-kind required level is compared with the handler-reported level</w:t>
            </w:r>
          </w:p>
        </w:tc>
      </w:tr>
      <w:tr w:rsidR="00412662" w:rsidRPr="002638B9" w14:paraId="642E3668" w14:textId="77777777" w:rsidTr="002638B9">
        <w:tc>
          <w:tcPr>
            <w:tcW w:w="2834" w:type="dxa"/>
          </w:tcPr>
          <w:p w14:paraId="21730EB6" w14:textId="77777777" w:rsidR="00412662" w:rsidRPr="002638B9" w:rsidRDefault="00CD0312">
            <w:pPr>
              <w:pStyle w:val="Compact"/>
              <w:rPr>
                <w:sz w:val="16"/>
                <w:szCs w:val="16"/>
              </w:rPr>
            </w:pPr>
            <w:r w:rsidRPr="002638B9">
              <w:rPr>
                <w:sz w:val="16"/>
                <w:szCs w:val="16"/>
              </w:rPr>
              <w:t>Bounded reconstruction</w:t>
            </w:r>
          </w:p>
        </w:tc>
        <w:tc>
          <w:tcPr>
            <w:tcW w:w="2835" w:type="dxa"/>
          </w:tcPr>
          <w:p w14:paraId="560812E4" w14:textId="77777777" w:rsidR="00412662" w:rsidRPr="002638B9" w:rsidRDefault="00CD0312">
            <w:pPr>
              <w:pStyle w:val="Compact"/>
              <w:rPr>
                <w:sz w:val="16"/>
                <w:szCs w:val="16"/>
              </w:rPr>
            </w:pPr>
            <w:r w:rsidRPr="002638B9">
              <w:rPr>
                <w:rStyle w:val="VerbatimChar"/>
                <w:sz w:val="16"/>
                <w:szCs w:val="16"/>
              </w:rPr>
              <w:t>src/handlers/*.rs</w:t>
            </w:r>
            <w:r w:rsidRPr="002638B9">
              <w:rPr>
                <w:sz w:val="16"/>
                <w:szCs w:val="16"/>
              </w:rPr>
              <w:t xml:space="preserve">, </w:t>
            </w:r>
            <w:r w:rsidRPr="002638B9">
              <w:rPr>
                <w:rStyle w:val="VerbatimChar"/>
                <w:sz w:val="16"/>
                <w:szCs w:val="16"/>
              </w:rPr>
              <w:t>src/process.rs</w:t>
            </w:r>
          </w:p>
        </w:tc>
        <w:tc>
          <w:tcPr>
            <w:tcW w:w="4535" w:type="dxa"/>
          </w:tcPr>
          <w:p w14:paraId="0EC98634" w14:textId="77777777" w:rsidR="00412662" w:rsidRPr="002638B9" w:rsidRDefault="00CD0312">
            <w:pPr>
              <w:pStyle w:val="Compact"/>
              <w:rPr>
                <w:sz w:val="16"/>
                <w:szCs w:val="16"/>
              </w:rPr>
            </w:pPr>
            <w:r w:rsidRPr="002638B9">
              <w:rPr>
                <w:sz w:val="16"/>
                <w:szCs w:val="16"/>
              </w:rPr>
              <w:t>Dimensions, counts, durations, process budgets, and cancellation yield typed failure</w:t>
            </w:r>
          </w:p>
        </w:tc>
      </w:tr>
      <w:tr w:rsidR="00412662" w:rsidRPr="002638B9" w14:paraId="00D114E4" w14:textId="77777777" w:rsidTr="002638B9">
        <w:tc>
          <w:tcPr>
            <w:tcW w:w="2834" w:type="dxa"/>
          </w:tcPr>
          <w:p w14:paraId="5BEA127D" w14:textId="77777777" w:rsidR="00412662" w:rsidRPr="002638B9" w:rsidRDefault="00CD0312">
            <w:pPr>
              <w:pStyle w:val="Compact"/>
              <w:rPr>
                <w:sz w:val="16"/>
                <w:szCs w:val="16"/>
              </w:rPr>
            </w:pPr>
            <w:r w:rsidRPr="002638B9">
              <w:rPr>
                <w:sz w:val="16"/>
                <w:szCs w:val="16"/>
              </w:rPr>
              <w:t>Component closure</w:t>
            </w:r>
          </w:p>
        </w:tc>
        <w:tc>
          <w:tcPr>
            <w:tcW w:w="2835" w:type="dxa"/>
          </w:tcPr>
          <w:p w14:paraId="3DD43607" w14:textId="77777777" w:rsidR="00412662" w:rsidRPr="002638B9" w:rsidRDefault="00CD0312">
            <w:pPr>
              <w:pStyle w:val="Compact"/>
              <w:rPr>
                <w:sz w:val="16"/>
                <w:szCs w:val="16"/>
              </w:rPr>
            </w:pPr>
            <w:r w:rsidRPr="002638B9">
              <w:rPr>
                <w:rStyle w:val="VerbatimChar"/>
                <w:sz w:val="16"/>
                <w:szCs w:val="16"/>
              </w:rPr>
              <w:t>src/validation.rs</w:t>
            </w:r>
          </w:p>
        </w:tc>
        <w:tc>
          <w:tcPr>
            <w:tcW w:w="4535" w:type="dxa"/>
          </w:tcPr>
          <w:p w14:paraId="1129849C" w14:textId="77777777" w:rsidR="00412662" w:rsidRPr="002638B9" w:rsidRDefault="00CD0312">
            <w:pPr>
              <w:pStyle w:val="Compact"/>
              <w:rPr>
                <w:sz w:val="16"/>
                <w:szCs w:val="16"/>
              </w:rPr>
            </w:pPr>
            <w:r w:rsidRPr="002638B9">
              <w:rPr>
                <w:sz w:val="16"/>
                <w:szCs w:val="16"/>
              </w:rPr>
              <w:t>A separate parser reports profile, component count, and complete bytes consumed</w:t>
            </w:r>
          </w:p>
        </w:tc>
      </w:tr>
      <w:tr w:rsidR="00412662" w:rsidRPr="002638B9" w14:paraId="758FD067" w14:textId="77777777" w:rsidTr="002638B9">
        <w:tc>
          <w:tcPr>
            <w:tcW w:w="2834" w:type="dxa"/>
          </w:tcPr>
          <w:p w14:paraId="701B157D" w14:textId="77777777" w:rsidR="00412662" w:rsidRPr="002638B9" w:rsidRDefault="00CD0312">
            <w:pPr>
              <w:pStyle w:val="Compact"/>
              <w:rPr>
                <w:sz w:val="16"/>
                <w:szCs w:val="16"/>
              </w:rPr>
            </w:pPr>
            <w:r w:rsidRPr="002638B9">
              <w:rPr>
                <w:sz w:val="16"/>
                <w:szCs w:val="16"/>
              </w:rPr>
              <w:t>Signature policy</w:t>
            </w:r>
          </w:p>
        </w:tc>
        <w:tc>
          <w:tcPr>
            <w:tcW w:w="2835" w:type="dxa"/>
          </w:tcPr>
          <w:p w14:paraId="5A14521F" w14:textId="77777777" w:rsidR="00412662" w:rsidRPr="002638B9" w:rsidRDefault="00CD0312">
            <w:pPr>
              <w:pStyle w:val="Compact"/>
              <w:rPr>
                <w:sz w:val="16"/>
                <w:szCs w:val="16"/>
              </w:rPr>
            </w:pPr>
            <w:r w:rsidRPr="002638B9">
              <w:rPr>
                <w:rStyle w:val="VerbatimChar"/>
                <w:sz w:val="16"/>
                <w:szCs w:val="16"/>
              </w:rPr>
              <w:t>crates/defender-signatures</w:t>
            </w:r>
            <w:r w:rsidRPr="002638B9">
              <w:rPr>
                <w:sz w:val="16"/>
                <w:szCs w:val="16"/>
              </w:rPr>
              <w:t xml:space="preserve">, </w:t>
            </w:r>
            <w:r w:rsidRPr="002638B9">
              <w:rPr>
                <w:rStyle w:val="VerbatimChar"/>
                <w:sz w:val="16"/>
                <w:szCs w:val="16"/>
              </w:rPr>
              <w:t>src/lib.rs</w:t>
            </w:r>
          </w:p>
        </w:tc>
        <w:tc>
          <w:tcPr>
            <w:tcW w:w="4535" w:type="dxa"/>
          </w:tcPr>
          <w:p w14:paraId="589F626D" w14:textId="77777777" w:rsidR="00412662" w:rsidRPr="002638B9" w:rsidRDefault="00CD0312">
            <w:pPr>
              <w:pStyle w:val="Compact"/>
              <w:rPr>
                <w:sz w:val="16"/>
                <w:szCs w:val="16"/>
              </w:rPr>
            </w:pPr>
            <w:r w:rsidRPr="002638B9">
              <w:rPr>
                <w:sz w:val="16"/>
                <w:szCs w:val="16"/>
              </w:rPr>
              <w:t>Pre-scan is configurable and rebuilt-output scanning precedes verdict derivation</w:t>
            </w:r>
          </w:p>
        </w:tc>
      </w:tr>
      <w:tr w:rsidR="00412662" w:rsidRPr="002638B9" w14:paraId="31787A58" w14:textId="77777777" w:rsidTr="002638B9">
        <w:tc>
          <w:tcPr>
            <w:tcW w:w="2834" w:type="dxa"/>
          </w:tcPr>
          <w:p w14:paraId="293AF355" w14:textId="77777777" w:rsidR="00412662" w:rsidRPr="002638B9" w:rsidRDefault="00CD0312">
            <w:pPr>
              <w:pStyle w:val="Compact"/>
              <w:rPr>
                <w:sz w:val="16"/>
                <w:szCs w:val="16"/>
              </w:rPr>
            </w:pPr>
            <w:r w:rsidRPr="002638B9">
              <w:rPr>
                <w:sz w:val="16"/>
                <w:szCs w:val="16"/>
              </w:rPr>
              <w:t>Delivery after a clean verdict</w:t>
            </w:r>
          </w:p>
        </w:tc>
        <w:tc>
          <w:tcPr>
            <w:tcW w:w="2835" w:type="dxa"/>
          </w:tcPr>
          <w:p w14:paraId="5595DDB8" w14:textId="77777777" w:rsidR="00412662" w:rsidRPr="002638B9" w:rsidRDefault="00CD0312">
            <w:pPr>
              <w:pStyle w:val="Compact"/>
              <w:rPr>
                <w:sz w:val="16"/>
                <w:szCs w:val="16"/>
              </w:rPr>
            </w:pPr>
            <w:r w:rsidRPr="002638B9">
              <w:rPr>
                <w:rStyle w:val="VerbatimChar"/>
                <w:sz w:val="16"/>
                <w:szCs w:val="16"/>
              </w:rPr>
              <w:t>src/lib.rs</w:t>
            </w:r>
            <w:r w:rsidRPr="002638B9">
              <w:rPr>
                <w:sz w:val="16"/>
                <w:szCs w:val="16"/>
              </w:rPr>
              <w:t xml:space="preserve">, </w:t>
            </w:r>
            <w:r w:rsidRPr="002638B9">
              <w:rPr>
                <w:rStyle w:val="VerbatimChar"/>
                <w:sz w:val="16"/>
                <w:szCs w:val="16"/>
              </w:rPr>
              <w:t>src/ffi.rs</w:t>
            </w:r>
          </w:p>
        </w:tc>
        <w:tc>
          <w:tcPr>
            <w:tcW w:w="4535" w:type="dxa"/>
          </w:tcPr>
          <w:p w14:paraId="7167AD83" w14:textId="77777777" w:rsidR="00412662" w:rsidRPr="002638B9" w:rsidRDefault="00CD0312">
            <w:pPr>
              <w:pStyle w:val="Compact"/>
              <w:rPr>
                <w:sz w:val="16"/>
                <w:szCs w:val="16"/>
              </w:rPr>
            </w:pPr>
            <w:r w:rsidRPr="002638B9">
              <w:rPr>
                <w:sz w:val="16"/>
                <w:szCs w:val="16"/>
              </w:rPr>
              <w:t>Non-clean outcomes expose zero output bytes through Rust and C</w:t>
            </w:r>
          </w:p>
        </w:tc>
      </w:tr>
      <w:tr w:rsidR="00412662" w:rsidRPr="002638B9" w14:paraId="1F7F7F6B" w14:textId="77777777" w:rsidTr="002638B9">
        <w:tc>
          <w:tcPr>
            <w:tcW w:w="2834" w:type="dxa"/>
          </w:tcPr>
          <w:p w14:paraId="75FA5044" w14:textId="77777777" w:rsidR="00412662" w:rsidRPr="002638B9" w:rsidRDefault="00CD0312">
            <w:pPr>
              <w:pStyle w:val="Compact"/>
              <w:rPr>
                <w:sz w:val="16"/>
                <w:szCs w:val="16"/>
              </w:rPr>
            </w:pPr>
            <w:r w:rsidRPr="002638B9">
              <w:rPr>
                <w:sz w:val="16"/>
                <w:szCs w:val="16"/>
              </w:rPr>
              <w:t>Non-overwriting path publication</w:t>
            </w:r>
          </w:p>
        </w:tc>
        <w:tc>
          <w:tcPr>
            <w:tcW w:w="2835" w:type="dxa"/>
          </w:tcPr>
          <w:p w14:paraId="1EE639CA" w14:textId="77777777" w:rsidR="00412662" w:rsidRPr="002638B9" w:rsidRDefault="00CD0312">
            <w:pPr>
              <w:pStyle w:val="Compact"/>
              <w:rPr>
                <w:sz w:val="16"/>
                <w:szCs w:val="16"/>
              </w:rPr>
            </w:pPr>
            <w:r w:rsidRPr="002638B9">
              <w:rPr>
                <w:rStyle w:val="VerbatimChar"/>
                <w:sz w:val="16"/>
                <w:szCs w:val="16"/>
              </w:rPr>
              <w:t>src/lib.rs</w:t>
            </w:r>
          </w:p>
        </w:tc>
        <w:tc>
          <w:tcPr>
            <w:tcW w:w="4535" w:type="dxa"/>
          </w:tcPr>
          <w:p w14:paraId="0143C23E" w14:textId="77777777" w:rsidR="00412662" w:rsidRPr="002638B9" w:rsidRDefault="00CD0312">
            <w:pPr>
              <w:pStyle w:val="Compact"/>
              <w:rPr>
                <w:sz w:val="16"/>
                <w:szCs w:val="16"/>
              </w:rPr>
            </w:pPr>
            <w:r w:rsidRPr="002638B9">
              <w:rPr>
                <w:sz w:val="16"/>
                <w:szCs w:val="16"/>
              </w:rPr>
              <w:t>Suffix convergence, same-directory staging, file synchronization, and non-overwriting persistence occur only for clean results. Directory crash durability is not claimed</w:t>
            </w:r>
          </w:p>
        </w:tc>
      </w:tr>
      <w:tr w:rsidR="00412662" w:rsidRPr="002638B9" w14:paraId="501A7E61" w14:textId="77777777" w:rsidTr="002638B9">
        <w:tc>
          <w:tcPr>
            <w:tcW w:w="2834" w:type="dxa"/>
          </w:tcPr>
          <w:p w14:paraId="7947FCDE" w14:textId="77777777" w:rsidR="00412662" w:rsidRPr="002638B9" w:rsidRDefault="00CD0312">
            <w:pPr>
              <w:pStyle w:val="Compact"/>
              <w:rPr>
                <w:sz w:val="16"/>
                <w:szCs w:val="16"/>
              </w:rPr>
            </w:pPr>
            <w:r w:rsidRPr="002638B9">
              <w:rPr>
                <w:sz w:val="16"/>
                <w:szCs w:val="16"/>
              </w:rPr>
              <w:t>Tenant snapshot selection</w:t>
            </w:r>
          </w:p>
        </w:tc>
        <w:tc>
          <w:tcPr>
            <w:tcW w:w="2835" w:type="dxa"/>
          </w:tcPr>
          <w:p w14:paraId="59BCC38D" w14:textId="77777777" w:rsidR="00412662" w:rsidRPr="002638B9" w:rsidRDefault="00CD0312">
            <w:pPr>
              <w:pStyle w:val="Compact"/>
              <w:rPr>
                <w:sz w:val="16"/>
                <w:szCs w:val="16"/>
              </w:rPr>
            </w:pPr>
            <w:r w:rsidRPr="002638B9">
              <w:rPr>
                <w:rStyle w:val="VerbatimChar"/>
                <w:sz w:val="16"/>
                <w:szCs w:val="16"/>
              </w:rPr>
              <w:t>src/tenant.rs</w:t>
            </w:r>
          </w:p>
        </w:tc>
        <w:tc>
          <w:tcPr>
            <w:tcW w:w="4535" w:type="dxa"/>
          </w:tcPr>
          <w:p w14:paraId="39A6D3DC" w14:textId="77777777" w:rsidR="00412662" w:rsidRPr="002638B9" w:rsidRDefault="00CD0312">
            <w:pPr>
              <w:pStyle w:val="Compact"/>
              <w:rPr>
                <w:sz w:val="16"/>
                <w:szCs w:val="16"/>
              </w:rPr>
            </w:pPr>
            <w:r w:rsidRPr="002638B9">
              <w:rPr>
                <w:sz w:val="16"/>
                <w:szCs w:val="16"/>
              </w:rPr>
              <w:t>Versioned copy-on-write snapshots resolve to immutable defenders</w:t>
            </w:r>
          </w:p>
        </w:tc>
      </w:tr>
      <w:bookmarkEnd w:id="40"/>
    </w:tbl>
    <w:p w14:paraId="236F38D0" w14:textId="77777777" w:rsidR="00412662" w:rsidRDefault="00412662">
      <w:pPr>
        <w:sectPr w:rsidR="00412662">
          <w:footerReference w:type="default" r:id="rId36"/>
          <w:footnotePr>
            <w:numRestart w:val="eachSect"/>
          </w:footnotePr>
          <w:type w:val="continuous"/>
          <w:pgSz w:w="11906" w:h="16838"/>
          <w:pgMar w:top="878" w:right="878" w:bottom="878" w:left="878" w:header="510" w:footer="510" w:gutter="0"/>
          <w:cols w:space="720"/>
        </w:sectPr>
      </w:pPr>
    </w:p>
    <w:p w14:paraId="440F6F63" w14:textId="77777777" w:rsidR="00412662" w:rsidRDefault="00CD0312">
      <w:pPr>
        <w:pStyle w:val="BodyText"/>
      </w:pPr>
      <w:r>
        <w:lastRenderedPageBreak/>
        <w:t>Policy lifecycle begins with a versioned document. Migration validates finite positive limits, resolves the named base profile, normalizes extension changes, and constructs immutable processing state. Strict and paranoid profiles require supplied media evidence, reject unknown types and decoder failure, require semantic audio and video reconstruction, and prohibit source retention as a fallback. The default profile admits broader diagnostic and structural behavior. Results under different profiles are not i</w:t>
      </w:r>
      <w:r>
        <w:t>nterchangeable.</w:t>
      </w:r>
    </w:p>
    <w:p w14:paraId="1F30F8C4" w14:textId="77777777" w:rsidR="00412662" w:rsidRDefault="00CD0312">
      <w:pPr>
        <w:pStyle w:val="BodyText"/>
      </w:pPr>
      <w:r>
        <w:t>Multi-tenant deployment uses versioned immutable snapshots. Readers resolve one tenant policy without a read lock, while writers construct a replacement snapshot and publish it conditionally. Monotonic version checks reject stale updates and removals. A removed tenant uses the registry fallback policy. Import and export records may bind actor, source, reason, and timestamp provenance.</w:t>
      </w:r>
    </w:p>
    <w:p w14:paraId="34C43BD7" w14:textId="77777777" w:rsidR="00412662" w:rsidRDefault="00CD0312">
      <w:pPr>
        <w:pStyle w:val="BodyText"/>
      </w:pPr>
      <w:r>
        <w:t xml:space="preserve">Snapshot authenticity must be configured explicitly. Plain SHA-256 snapshot objects support checksum comparison but their </w:t>
      </w:r>
      <w:r>
        <w:rPr>
          <w:rStyle w:val="VerbatimChar"/>
        </w:rPr>
        <w:t>verify</w:t>
      </w:r>
      <w:r>
        <w:t xml:space="preserve"> method rejects them as unauthenticated. HMAC with SHA-256 envelopes bind a canonical serialized policy payload to a key identifier. Keyring imports reject unknown, expired, or invalid keys and record per-key use counters. Deprecation plus a grace period supports rotation. These APIs assume secure key provisioning and a trustworthy control-plane clock. They do not provide public-key signatures, rollback-resistant durable storage, or confidentiality for policy contents.</w:t>
      </w:r>
    </w:p>
    <w:p w14:paraId="67386944" w14:textId="77777777" w:rsidR="00412662" w:rsidRDefault="00CD0312">
      <w:pPr>
        <w:pStyle w:val="BodyText"/>
      </w:pPr>
      <w:r>
        <w:t xml:space="preserve">The optional native interface validates serialized lengths and text fields before dispatch and converts implementation failures into typed results. It exposes no output for a non-clean verdict, preserving F8 at the interface boundary. Allocation and platform-packaging details belong to the implementation documentation and do not strengthen the process-supervision claim in </w:t>
      </w:r>
      <w:hyperlink w:anchor="sec:process-isolation">
        <w:r>
          <w:rPr>
            <w:rStyle w:val="Hyperlink"/>
          </w:rPr>
          <w:t>Section 7</w:t>
        </w:r>
      </w:hyperlink>
      <w:r>
        <w:t>.</w:t>
      </w:r>
    </w:p>
    <w:p w14:paraId="7A2B3E73" w14:textId="77777777" w:rsidR="00412662" w:rsidRDefault="00CD0312">
      <w:pPr>
        <w:pStyle w:val="BodyText"/>
      </w:pPr>
      <w:r>
        <w:t>Decoder failure remains non-deliverable. A policy may retain a bounded, control-sanitized diagnostic in the blocked stage, but that evidence cannot authorize candidate bytes.</w:t>
      </w:r>
    </w:p>
    <w:p w14:paraId="6807BF6E" w14:textId="77777777" w:rsidR="00412662" w:rsidRDefault="00CD0312">
      <w:pPr>
        <w:pStyle w:val="BodyText"/>
      </w:pPr>
      <w:r>
        <w:t>Results retain structured alerts, ordered stages, reconstruction strength, profile, component and consumption counts, sizes, removal counters, and duration. Bounded logs omit input bytes. The current audit sink is inert, so durable delivery, redaction, retention, and correlation remain responsibilities of the embedding application. The reference crate does not persist audit events.</w:t>
      </w:r>
    </w:p>
    <w:p w14:paraId="0C47D055" w14:textId="77777777" w:rsidR="00412662" w:rsidRDefault="00CD0312">
      <w:pPr>
        <w:pStyle w:val="BodyText"/>
      </w:pPr>
      <w:r>
        <w:t xml:space="preserve">Source traceability identifies each enforcement site. Empirical support remains subject to the parser, fuzzing, external-validation, fault, and performance protocol in </w:t>
      </w:r>
      <w:hyperlink w:anchor="sec:evaluation">
        <w:r>
          <w:rPr>
            <w:rStyle w:val="Hyperlink"/>
          </w:rPr>
          <w:t>Section 10</w:t>
        </w:r>
      </w:hyperlink>
      <w:r>
        <w:t xml:space="preserve">. </w:t>
      </w:r>
      <w:hyperlink w:anchor="sec:server-experiment">
        <w:r>
          <w:rPr>
            <w:rStyle w:val="Hyperlink"/>
          </w:rPr>
          <w:t>Section 11</w:t>
        </w:r>
      </w:hyperlink>
      <w:r>
        <w:t xml:space="preserve"> reports the retained bounded run, not a completed controlled experiment.</w:t>
      </w:r>
    </w:p>
    <w:p w14:paraId="3A0FF989" w14:textId="77777777" w:rsidR="00412662" w:rsidRDefault="00CD0312">
      <w:pPr>
        <w:pStyle w:val="Heading1"/>
      </w:pPr>
      <w:bookmarkStart w:id="41" w:name="sec:corpus"/>
      <w:bookmarkEnd w:id="38"/>
      <w:r>
        <w:t>Corpus Design and Ground Truth</w:t>
      </w:r>
    </w:p>
    <w:p w14:paraId="11E4E081" w14:textId="77777777" w:rsidR="00412662" w:rsidRDefault="00CD0312">
      <w:pPr>
        <w:pStyle w:val="FirstParagraph"/>
      </w:pPr>
      <w:r>
        <w:t xml:space="preserve">Following </w:t>
      </w:r>
      <w:hyperlink w:anchor="sec:background,sec:polyglots">
        <w:r>
          <w:rPr>
            <w:rStyle w:val="Hyperlink"/>
          </w:rPr>
          <w:t>[sec:background,sec:polyglots]</w:t>
        </w:r>
      </w:hyperlink>
      <w:r>
        <w:t>, the corpus stratifies observable carrier properties rather than malware families. Behavioral and operational labels enter only as independently supported provenance for executable prefixes, disguise, trailing objects, true polyglots, malformed structures, or decoder regressions [13]. Passive metadata is annotated as a privacy-leakage property.</w:t>
      </w:r>
    </w:p>
    <w:p w14:paraId="14855F47" w14:textId="77777777" w:rsidR="00412662" w:rsidRDefault="00CD0312">
      <w:pPr>
        <w:pStyle w:val="Heading2"/>
      </w:pPr>
      <w:bookmarkStart w:id="42" w:name="subsec:corpus-unit"/>
      <w:r>
        <w:t>Unit of analysis and manifest discipline</w:t>
      </w:r>
    </w:p>
    <w:p w14:paraId="5BA4D2ED" w14:textId="77777777" w:rsidR="00412662" w:rsidRDefault="00CD0312">
      <w:pPr>
        <w:pStyle w:val="FirstParagraph"/>
      </w:pPr>
      <w:r>
        <w:t>The unit of analysis is one manifest record under one frozen policy. Each record binds its identifier, relative path, SHA-256 digest, byte length, provenance, license, portable name, supplied type, expected action and reason family, carrier class, format profiles, and mutation recipe. Path escape, duplicate or aliased identities, and digest or size disagreement invalidate the run before processing. Raw malicious or exploit-bearing inputs remain in the isolated corpus and are cited by digest and provenance r</w:t>
      </w:r>
      <w:r>
        <w:t>ecord.</w:t>
      </w:r>
    </w:p>
    <w:p w14:paraId="5D3CA769" w14:textId="77777777" w:rsidR="00412662" w:rsidRDefault="00CD0312">
      <w:pPr>
        <w:pStyle w:val="BodyText"/>
      </w:pPr>
      <w:r>
        <w:t>Ground truth may come from a reproducible generator, complete reference-parser reports, or two-reviewer adjudication. Parser evidence records tool version, configuration, offsets, and profile. The schema checks reviewer or evidence references but not every metadata field, so controlled eligibility also requires review-packet audit. The bounded experiment did not meet that condition. Suffix labels, uploader descriptions, antivirus names, and one media-type guess are insufficient. Disagreement is resolved bef</w:t>
      </w:r>
      <w:r>
        <w:t>ore freezing or the record is excluded.</w:t>
      </w:r>
    </w:p>
    <w:p w14:paraId="7AEF54C3" w14:textId="77777777" w:rsidR="00412662" w:rsidRDefault="00CD0312">
      <w:pPr>
        <w:pStyle w:val="BodyText"/>
      </w:pPr>
      <w:r>
        <w:t>Each record has one expected action and reason family. The action oracle compares deliver or block, while the reason oracle compares normalized alert-family prefixes and checks pipeline state separately. Prefix agreement does not prove the first causal stage. An internal I/O failure or caught panic fails the run even when no bytes are published.</w:t>
      </w:r>
    </w:p>
    <w:p w14:paraId="4A93B314" w14:textId="77777777" w:rsidR="00412662" w:rsidRDefault="00CD0312">
      <w:pPr>
        <w:pStyle w:val="BodyText"/>
      </w:pPr>
      <w:r>
        <w:t>The frozen fields, ground-truth sources, denominators, and gates form the evidence contract. A post-outcome change requires a new manifest and run.</w:t>
      </w:r>
    </w:p>
    <w:p w14:paraId="1F49D205" w14:textId="77777777" w:rsidR="00412662" w:rsidRDefault="00CD0312">
      <w:pPr>
        <w:pStyle w:val="Heading2"/>
      </w:pPr>
      <w:bookmarkStart w:id="43" w:name="subsec:corpus-strata"/>
      <w:bookmarkEnd w:id="42"/>
      <w:r>
        <w:t>Stratified corpus</w:t>
      </w:r>
    </w:p>
    <w:p w14:paraId="6E0AD5CB" w14:textId="77777777" w:rsidR="00412662" w:rsidRDefault="00CD0312">
      <w:pPr>
        <w:pStyle w:val="FirstParagraph"/>
      </w:pPr>
      <w:r>
        <w:t xml:space="preserve">Each record contains one explicitly frozen primary stratum from </w:t>
      </w:r>
      <w:hyperlink w:anchor="tab:corpus-strata">
        <w:r>
          <w:rPr>
            <w:rStyle w:val="Hyperlink"/>
          </w:rPr>
          <w:t>Table 8</w:t>
        </w:r>
      </w:hyperlink>
      <w:r>
        <w:t xml:space="preserve"> for aggregate denominators. Secondary tags retain overlapping properties for stratified sensitivity summaries. The primary assignment is reviewed before execution and is not inferred from the order of words in the generation or acquisition record.</w:t>
      </w:r>
    </w:p>
    <w:p w14:paraId="30B8ADA1" w14:textId="77777777" w:rsidR="00412662" w:rsidRDefault="00412662">
      <w:pPr>
        <w:sectPr w:rsidR="00412662">
          <w:footerReference w:type="default" r:id="rId37"/>
          <w:footnotePr>
            <w:numRestart w:val="eachSect"/>
          </w:footnotePr>
          <w:type w:val="continuous"/>
          <w:pgSz w:w="11906" w:h="16838"/>
          <w:pgMar w:top="878" w:right="878" w:bottom="878" w:left="878" w:header="510" w:footer="510" w:gutter="0"/>
          <w:cols w:num="2" w:space="360"/>
        </w:sectPr>
      </w:pPr>
    </w:p>
    <w:p w14:paraId="37E9CE15" w14:textId="77777777" w:rsidR="00412662" w:rsidRDefault="00CD0312">
      <w:pPr>
        <w:pStyle w:val="TableCaption"/>
      </w:pPr>
      <w:bookmarkStart w:id="44" w:name="tab:corpus-strata"/>
      <w:r>
        <w:rPr>
          <w:b/>
          <w:bCs/>
        </w:rPr>
        <w:t>Table 8.</w:t>
      </w:r>
      <w:r>
        <w:t xml:space="preserve"> Prespecified corpus strata and their primary inferential roles.</w:t>
      </w:r>
    </w:p>
    <w:tbl>
      <w:tblPr>
        <w:tblStyle w:val="Table"/>
        <w:tblW w:w="5000" w:type="pct"/>
        <w:tblLayout w:type="fixed"/>
        <w:tblLook w:val="0020" w:firstRow="1" w:lastRow="0" w:firstColumn="0" w:lastColumn="0" w:noHBand="0" w:noVBand="0"/>
      </w:tblPr>
      <w:tblGrid>
        <w:gridCol w:w="1910"/>
        <w:gridCol w:w="1912"/>
        <w:gridCol w:w="3272"/>
        <w:gridCol w:w="3272"/>
      </w:tblGrid>
      <w:tr w:rsidR="00412662" w:rsidRPr="00144585" w14:paraId="0327FE53" w14:textId="77777777" w:rsidTr="00144585">
        <w:trPr>
          <w:cnfStyle w:val="100000000000" w:firstRow="1" w:lastRow="0" w:firstColumn="0" w:lastColumn="0" w:oddVBand="0" w:evenVBand="0" w:oddHBand="0" w:evenHBand="0" w:firstRowFirstColumn="0" w:firstRowLastColumn="0" w:lastRowFirstColumn="0" w:lastRowLastColumn="0"/>
          <w:tblHeader/>
        </w:trPr>
        <w:tc>
          <w:tcPr>
            <w:tcW w:w="1983" w:type="dxa"/>
            <w:vAlign w:val="top"/>
          </w:tcPr>
          <w:p w14:paraId="1F93D83E" w14:textId="77777777" w:rsidR="00412662" w:rsidRPr="00144585" w:rsidRDefault="00CD0312" w:rsidP="00144585">
            <w:pPr>
              <w:pStyle w:val="Compact"/>
              <w:jc w:val="left"/>
              <w:rPr>
                <w:sz w:val="16"/>
                <w:szCs w:val="16"/>
              </w:rPr>
            </w:pPr>
            <w:r w:rsidRPr="00144585">
              <w:rPr>
                <w:sz w:val="16"/>
                <w:szCs w:val="16"/>
              </w:rPr>
              <w:t>ID</w:t>
            </w:r>
          </w:p>
        </w:tc>
        <w:tc>
          <w:tcPr>
            <w:tcW w:w="1984" w:type="dxa"/>
            <w:vAlign w:val="top"/>
          </w:tcPr>
          <w:p w14:paraId="05DB897C" w14:textId="77777777" w:rsidR="00412662" w:rsidRPr="00144585" w:rsidRDefault="00CD0312" w:rsidP="00144585">
            <w:pPr>
              <w:pStyle w:val="Compact"/>
              <w:jc w:val="left"/>
              <w:rPr>
                <w:sz w:val="16"/>
                <w:szCs w:val="16"/>
              </w:rPr>
            </w:pPr>
            <w:r w:rsidRPr="00144585">
              <w:rPr>
                <w:sz w:val="16"/>
                <w:szCs w:val="16"/>
              </w:rPr>
              <w:t>Population</w:t>
            </w:r>
          </w:p>
        </w:tc>
        <w:tc>
          <w:tcPr>
            <w:tcW w:w="3402" w:type="dxa"/>
            <w:vAlign w:val="top"/>
          </w:tcPr>
          <w:p w14:paraId="52360E0C" w14:textId="77777777" w:rsidR="00412662" w:rsidRPr="00144585" w:rsidRDefault="00CD0312" w:rsidP="00144585">
            <w:pPr>
              <w:pStyle w:val="Compact"/>
              <w:jc w:val="left"/>
              <w:rPr>
                <w:sz w:val="16"/>
                <w:szCs w:val="16"/>
              </w:rPr>
            </w:pPr>
            <w:r w:rsidRPr="00144585">
              <w:rPr>
                <w:sz w:val="16"/>
                <w:szCs w:val="16"/>
              </w:rPr>
              <w:t>Required coverage</w:t>
            </w:r>
          </w:p>
        </w:tc>
        <w:tc>
          <w:tcPr>
            <w:tcW w:w="3402" w:type="dxa"/>
            <w:vAlign w:val="top"/>
          </w:tcPr>
          <w:p w14:paraId="7EC5BE71" w14:textId="77777777" w:rsidR="00412662" w:rsidRPr="00144585" w:rsidRDefault="00CD0312" w:rsidP="00144585">
            <w:pPr>
              <w:pStyle w:val="Compact"/>
              <w:jc w:val="left"/>
              <w:rPr>
                <w:sz w:val="16"/>
                <w:szCs w:val="16"/>
              </w:rPr>
            </w:pPr>
            <w:r w:rsidRPr="00144585">
              <w:rPr>
                <w:sz w:val="16"/>
                <w:szCs w:val="16"/>
              </w:rPr>
              <w:t>Primary outcome</w:t>
            </w:r>
          </w:p>
        </w:tc>
      </w:tr>
      <w:tr w:rsidR="00412662" w:rsidRPr="00144585" w14:paraId="4B6A5A4B" w14:textId="77777777" w:rsidTr="00144585">
        <w:tc>
          <w:tcPr>
            <w:tcW w:w="1983" w:type="dxa"/>
          </w:tcPr>
          <w:p w14:paraId="305460A3" w14:textId="77777777" w:rsidR="00412662" w:rsidRPr="00144585" w:rsidRDefault="00CD0312" w:rsidP="00144585">
            <w:pPr>
              <w:pStyle w:val="Compact"/>
              <w:jc w:val="left"/>
              <w:rPr>
                <w:sz w:val="16"/>
                <w:szCs w:val="16"/>
              </w:rPr>
            </w:pPr>
            <w:r w:rsidRPr="00144585">
              <w:rPr>
                <w:sz w:val="16"/>
                <w:szCs w:val="16"/>
              </w:rPr>
              <w:t>S0</w:t>
            </w:r>
          </w:p>
        </w:tc>
        <w:tc>
          <w:tcPr>
            <w:tcW w:w="1984" w:type="dxa"/>
          </w:tcPr>
          <w:p w14:paraId="300C26AF" w14:textId="77777777" w:rsidR="00412662" w:rsidRPr="00144585" w:rsidRDefault="00CD0312" w:rsidP="00144585">
            <w:pPr>
              <w:pStyle w:val="Compact"/>
              <w:jc w:val="left"/>
              <w:rPr>
                <w:sz w:val="16"/>
                <w:szCs w:val="16"/>
              </w:rPr>
            </w:pPr>
            <w:r w:rsidRPr="00144585">
              <w:rPr>
                <w:sz w:val="16"/>
                <w:szCs w:val="16"/>
              </w:rPr>
              <w:t>Canonical benign media</w:t>
            </w:r>
          </w:p>
        </w:tc>
        <w:tc>
          <w:tcPr>
            <w:tcW w:w="3402" w:type="dxa"/>
          </w:tcPr>
          <w:p w14:paraId="5D34CD68" w14:textId="77777777" w:rsidR="00412662" w:rsidRPr="00144585" w:rsidRDefault="00CD0312" w:rsidP="00144585">
            <w:pPr>
              <w:pStyle w:val="Compact"/>
              <w:jc w:val="left"/>
              <w:rPr>
                <w:sz w:val="16"/>
                <w:szCs w:val="16"/>
              </w:rPr>
            </w:pPr>
            <w:r w:rsidRPr="00144585">
              <w:rPr>
                <w:sz w:val="16"/>
                <w:szCs w:val="16"/>
              </w:rPr>
              <w:t>Output profiles selected in the frozen study, boundary sizes, color and channel models, frame and duration classes</w:t>
            </w:r>
          </w:p>
        </w:tc>
        <w:tc>
          <w:tcPr>
            <w:tcW w:w="3402" w:type="dxa"/>
          </w:tcPr>
          <w:p w14:paraId="4DB8F3B6" w14:textId="77777777" w:rsidR="00412662" w:rsidRPr="00144585" w:rsidRDefault="00CD0312" w:rsidP="00144585">
            <w:pPr>
              <w:pStyle w:val="Compact"/>
              <w:jc w:val="left"/>
              <w:rPr>
                <w:sz w:val="16"/>
                <w:szCs w:val="16"/>
              </w:rPr>
            </w:pPr>
            <w:r w:rsidRPr="00144585">
              <w:rPr>
                <w:sz w:val="16"/>
                <w:szCs w:val="16"/>
              </w:rPr>
              <w:t>False blocking and usability</w:t>
            </w:r>
          </w:p>
        </w:tc>
      </w:tr>
      <w:tr w:rsidR="00412662" w:rsidRPr="00144585" w14:paraId="367D06A2" w14:textId="77777777" w:rsidTr="00144585">
        <w:tc>
          <w:tcPr>
            <w:tcW w:w="1983" w:type="dxa"/>
          </w:tcPr>
          <w:p w14:paraId="4A16CC88" w14:textId="77777777" w:rsidR="00412662" w:rsidRPr="00144585" w:rsidRDefault="00CD0312" w:rsidP="00144585">
            <w:pPr>
              <w:pStyle w:val="Compact"/>
              <w:jc w:val="left"/>
              <w:rPr>
                <w:sz w:val="16"/>
                <w:szCs w:val="16"/>
              </w:rPr>
            </w:pPr>
            <w:r w:rsidRPr="00144585">
              <w:rPr>
                <w:sz w:val="16"/>
                <w:szCs w:val="16"/>
              </w:rPr>
              <w:t>S1</w:t>
            </w:r>
          </w:p>
        </w:tc>
        <w:tc>
          <w:tcPr>
            <w:tcW w:w="1984" w:type="dxa"/>
          </w:tcPr>
          <w:p w14:paraId="67B15CB7" w14:textId="77777777" w:rsidR="00412662" w:rsidRPr="00144585" w:rsidRDefault="00CD0312" w:rsidP="00144585">
            <w:pPr>
              <w:pStyle w:val="Compact"/>
              <w:jc w:val="left"/>
              <w:rPr>
                <w:sz w:val="16"/>
                <w:szCs w:val="16"/>
              </w:rPr>
            </w:pPr>
            <w:r w:rsidRPr="00144585">
              <w:rPr>
                <w:sz w:val="16"/>
                <w:szCs w:val="16"/>
              </w:rPr>
              <w:t>Benign noncanonical media</w:t>
            </w:r>
          </w:p>
        </w:tc>
        <w:tc>
          <w:tcPr>
            <w:tcW w:w="3402" w:type="dxa"/>
          </w:tcPr>
          <w:p w14:paraId="1A3EB41F" w14:textId="77777777" w:rsidR="00412662" w:rsidRPr="00144585" w:rsidRDefault="00CD0312" w:rsidP="00144585">
            <w:pPr>
              <w:pStyle w:val="Compact"/>
              <w:jc w:val="left"/>
              <w:rPr>
                <w:sz w:val="16"/>
                <w:szCs w:val="16"/>
              </w:rPr>
            </w:pPr>
            <w:r w:rsidRPr="00144585">
              <w:rPr>
                <w:sz w:val="16"/>
                <w:szCs w:val="16"/>
              </w:rPr>
              <w:t>Excluded metadata, optional elements, unusual legal orderings, padding, alternate brands, comments, and vendor extensions</w:t>
            </w:r>
          </w:p>
        </w:tc>
        <w:tc>
          <w:tcPr>
            <w:tcW w:w="3402" w:type="dxa"/>
          </w:tcPr>
          <w:p w14:paraId="7290C25B" w14:textId="77777777" w:rsidR="00412662" w:rsidRPr="00144585" w:rsidRDefault="00CD0312" w:rsidP="00144585">
            <w:pPr>
              <w:pStyle w:val="Compact"/>
              <w:jc w:val="left"/>
              <w:rPr>
                <w:sz w:val="16"/>
                <w:szCs w:val="16"/>
              </w:rPr>
            </w:pPr>
            <w:r w:rsidRPr="00144585">
              <w:rPr>
                <w:sz w:val="16"/>
                <w:szCs w:val="16"/>
              </w:rPr>
              <w:t>Reconstruction coverage and false blocking</w:t>
            </w:r>
          </w:p>
        </w:tc>
      </w:tr>
      <w:tr w:rsidR="00412662" w:rsidRPr="00144585" w14:paraId="353529CF" w14:textId="77777777" w:rsidTr="00144585">
        <w:tc>
          <w:tcPr>
            <w:tcW w:w="1983" w:type="dxa"/>
          </w:tcPr>
          <w:p w14:paraId="75744C24" w14:textId="77777777" w:rsidR="00412662" w:rsidRPr="00144585" w:rsidRDefault="00CD0312" w:rsidP="00144585">
            <w:pPr>
              <w:pStyle w:val="Compact"/>
              <w:jc w:val="left"/>
              <w:rPr>
                <w:sz w:val="16"/>
                <w:szCs w:val="16"/>
              </w:rPr>
            </w:pPr>
            <w:r w:rsidRPr="00144585">
              <w:rPr>
                <w:sz w:val="16"/>
                <w:szCs w:val="16"/>
              </w:rPr>
              <w:t>S2</w:t>
            </w:r>
          </w:p>
        </w:tc>
        <w:tc>
          <w:tcPr>
            <w:tcW w:w="1984" w:type="dxa"/>
          </w:tcPr>
          <w:p w14:paraId="0999F260" w14:textId="77777777" w:rsidR="00412662" w:rsidRPr="00144585" w:rsidRDefault="00CD0312" w:rsidP="00144585">
            <w:pPr>
              <w:pStyle w:val="Compact"/>
              <w:jc w:val="left"/>
              <w:rPr>
                <w:sz w:val="16"/>
                <w:szCs w:val="16"/>
              </w:rPr>
            </w:pPr>
            <w:r w:rsidRPr="00144585">
              <w:rPr>
                <w:sz w:val="16"/>
                <w:szCs w:val="16"/>
              </w:rPr>
              <w:t>Malformed or truncated structures</w:t>
            </w:r>
          </w:p>
        </w:tc>
        <w:tc>
          <w:tcPr>
            <w:tcW w:w="3402" w:type="dxa"/>
          </w:tcPr>
          <w:p w14:paraId="71F3F290" w14:textId="77777777" w:rsidR="00412662" w:rsidRPr="00144585" w:rsidRDefault="00CD0312" w:rsidP="00144585">
            <w:pPr>
              <w:pStyle w:val="Compact"/>
              <w:jc w:val="left"/>
              <w:rPr>
                <w:sz w:val="16"/>
                <w:szCs w:val="16"/>
              </w:rPr>
            </w:pPr>
            <w:r w:rsidRPr="00144585">
              <w:rPr>
                <w:sz w:val="16"/>
                <w:szCs w:val="16"/>
              </w:rPr>
              <w:t>Lengths, offsets, counts, checksums, sequences, terminators, duplicate mandatory elements, overlap, and budget exhaustion</w:t>
            </w:r>
          </w:p>
        </w:tc>
        <w:tc>
          <w:tcPr>
            <w:tcW w:w="3402" w:type="dxa"/>
          </w:tcPr>
          <w:p w14:paraId="36AD662A" w14:textId="77777777" w:rsidR="00412662" w:rsidRPr="00144585" w:rsidRDefault="00CD0312" w:rsidP="00144585">
            <w:pPr>
              <w:pStyle w:val="Compact"/>
              <w:jc w:val="left"/>
              <w:rPr>
                <w:sz w:val="16"/>
                <w:szCs w:val="16"/>
              </w:rPr>
            </w:pPr>
            <w:r w:rsidRPr="00144585">
              <w:rPr>
                <w:sz w:val="16"/>
                <w:szCs w:val="16"/>
              </w:rPr>
              <w:t>Fail-closed rejection</w:t>
            </w:r>
          </w:p>
        </w:tc>
      </w:tr>
      <w:tr w:rsidR="00412662" w:rsidRPr="00144585" w14:paraId="339836C0" w14:textId="77777777" w:rsidTr="00144585">
        <w:tc>
          <w:tcPr>
            <w:tcW w:w="1983" w:type="dxa"/>
          </w:tcPr>
          <w:p w14:paraId="5391A7CA" w14:textId="77777777" w:rsidR="00412662" w:rsidRPr="00144585" w:rsidRDefault="00CD0312" w:rsidP="00144585">
            <w:pPr>
              <w:pStyle w:val="Compact"/>
              <w:jc w:val="left"/>
              <w:rPr>
                <w:sz w:val="16"/>
                <w:szCs w:val="16"/>
              </w:rPr>
            </w:pPr>
            <w:r w:rsidRPr="00144585">
              <w:rPr>
                <w:sz w:val="16"/>
                <w:szCs w:val="16"/>
              </w:rPr>
              <w:t>S3</w:t>
            </w:r>
          </w:p>
        </w:tc>
        <w:tc>
          <w:tcPr>
            <w:tcW w:w="1984" w:type="dxa"/>
          </w:tcPr>
          <w:p w14:paraId="15DED610" w14:textId="77777777" w:rsidR="00412662" w:rsidRPr="00144585" w:rsidRDefault="00CD0312" w:rsidP="00144585">
            <w:pPr>
              <w:pStyle w:val="Compact"/>
              <w:jc w:val="left"/>
              <w:rPr>
                <w:sz w:val="16"/>
                <w:szCs w:val="16"/>
              </w:rPr>
            </w:pPr>
            <w:r w:rsidRPr="00144585">
              <w:rPr>
                <w:sz w:val="16"/>
                <w:szCs w:val="16"/>
              </w:rPr>
              <w:t>Classifier disagreement</w:t>
            </w:r>
          </w:p>
        </w:tc>
        <w:tc>
          <w:tcPr>
            <w:tcW w:w="3402" w:type="dxa"/>
          </w:tcPr>
          <w:p w14:paraId="20C6E9F3" w14:textId="77777777" w:rsidR="00412662" w:rsidRPr="00144585" w:rsidRDefault="00CD0312" w:rsidP="00144585">
            <w:pPr>
              <w:pStyle w:val="Compact"/>
              <w:jc w:val="left"/>
              <w:rPr>
                <w:sz w:val="16"/>
                <w:szCs w:val="16"/>
              </w:rPr>
            </w:pPr>
            <w:r w:rsidRPr="00144585">
              <w:rPr>
                <w:sz w:val="16"/>
                <w:szCs w:val="16"/>
              </w:rPr>
              <w:t>Byte format crossed with names, suffix chains, media types, aliases, missing evidence, and malformed display names</w:t>
            </w:r>
          </w:p>
        </w:tc>
        <w:tc>
          <w:tcPr>
            <w:tcW w:w="3402" w:type="dxa"/>
          </w:tcPr>
          <w:p w14:paraId="0A09C35B" w14:textId="77777777" w:rsidR="00412662" w:rsidRPr="00144585" w:rsidRDefault="00CD0312" w:rsidP="00144585">
            <w:pPr>
              <w:pStyle w:val="Compact"/>
              <w:jc w:val="left"/>
              <w:rPr>
                <w:sz w:val="16"/>
                <w:szCs w:val="16"/>
              </w:rPr>
            </w:pPr>
            <w:r w:rsidRPr="00144585">
              <w:rPr>
                <w:sz w:val="16"/>
                <w:szCs w:val="16"/>
              </w:rPr>
              <w:t>Type-convergence enforcement</w:t>
            </w:r>
          </w:p>
        </w:tc>
      </w:tr>
      <w:tr w:rsidR="00412662" w:rsidRPr="00144585" w14:paraId="67EEDE54" w14:textId="77777777" w:rsidTr="00144585">
        <w:tc>
          <w:tcPr>
            <w:tcW w:w="1983" w:type="dxa"/>
          </w:tcPr>
          <w:p w14:paraId="71794288" w14:textId="77777777" w:rsidR="00412662" w:rsidRPr="00144585" w:rsidRDefault="00CD0312" w:rsidP="00144585">
            <w:pPr>
              <w:pStyle w:val="Compact"/>
              <w:jc w:val="left"/>
              <w:rPr>
                <w:sz w:val="16"/>
                <w:szCs w:val="16"/>
              </w:rPr>
            </w:pPr>
            <w:r w:rsidRPr="00144585">
              <w:rPr>
                <w:sz w:val="16"/>
                <w:szCs w:val="16"/>
              </w:rPr>
              <w:t>S4</w:t>
            </w:r>
          </w:p>
        </w:tc>
        <w:tc>
          <w:tcPr>
            <w:tcW w:w="1984" w:type="dxa"/>
          </w:tcPr>
          <w:p w14:paraId="53FA52FE" w14:textId="77777777" w:rsidR="00412662" w:rsidRPr="00144585" w:rsidRDefault="00CD0312" w:rsidP="00144585">
            <w:pPr>
              <w:pStyle w:val="Compact"/>
              <w:jc w:val="left"/>
              <w:rPr>
                <w:sz w:val="16"/>
                <w:szCs w:val="16"/>
              </w:rPr>
            </w:pPr>
            <w:r w:rsidRPr="00144585">
              <w:rPr>
                <w:sz w:val="16"/>
                <w:szCs w:val="16"/>
              </w:rPr>
              <w:t>Multi-grammar and boundary carriers</w:t>
            </w:r>
          </w:p>
        </w:tc>
        <w:tc>
          <w:tcPr>
            <w:tcW w:w="3402" w:type="dxa"/>
          </w:tcPr>
          <w:p w14:paraId="454EB037" w14:textId="77777777" w:rsidR="00412662" w:rsidRPr="00144585" w:rsidRDefault="00CD0312" w:rsidP="00144585">
            <w:pPr>
              <w:pStyle w:val="Compact"/>
              <w:jc w:val="left"/>
              <w:rPr>
                <w:sz w:val="16"/>
                <w:szCs w:val="16"/>
              </w:rPr>
            </w:pPr>
            <w:r w:rsidRPr="00144585">
              <w:rPr>
                <w:sz w:val="16"/>
                <w:szCs w:val="16"/>
              </w:rPr>
              <w:t>True polyglots, prefix camouflage, appended or trailing objects, and nested active-object constructions</w:t>
            </w:r>
          </w:p>
        </w:tc>
        <w:tc>
          <w:tcPr>
            <w:tcW w:w="3402" w:type="dxa"/>
          </w:tcPr>
          <w:p w14:paraId="76CB14EE" w14:textId="77777777" w:rsidR="00412662" w:rsidRPr="00144585" w:rsidRDefault="00CD0312" w:rsidP="00144585">
            <w:pPr>
              <w:pStyle w:val="Compact"/>
              <w:jc w:val="left"/>
              <w:rPr>
                <w:sz w:val="16"/>
                <w:szCs w:val="16"/>
              </w:rPr>
            </w:pPr>
            <w:r w:rsidRPr="00144585">
              <w:rPr>
                <w:sz w:val="16"/>
                <w:szCs w:val="16"/>
              </w:rPr>
              <w:t>Whole-string ambiguity, complete consumption, and canonical closure</w:t>
            </w:r>
          </w:p>
        </w:tc>
      </w:tr>
      <w:tr w:rsidR="00412662" w:rsidRPr="00144585" w14:paraId="4DEB9E27" w14:textId="77777777" w:rsidTr="00144585">
        <w:tc>
          <w:tcPr>
            <w:tcW w:w="1983" w:type="dxa"/>
          </w:tcPr>
          <w:p w14:paraId="51D41DB2" w14:textId="77777777" w:rsidR="00412662" w:rsidRPr="00144585" w:rsidRDefault="00CD0312" w:rsidP="00144585">
            <w:pPr>
              <w:pStyle w:val="Compact"/>
              <w:jc w:val="left"/>
              <w:rPr>
                <w:sz w:val="16"/>
                <w:szCs w:val="16"/>
              </w:rPr>
            </w:pPr>
            <w:r w:rsidRPr="00144585">
              <w:rPr>
                <w:sz w:val="16"/>
                <w:szCs w:val="16"/>
              </w:rPr>
              <w:t>S5</w:t>
            </w:r>
          </w:p>
        </w:tc>
        <w:tc>
          <w:tcPr>
            <w:tcW w:w="1984" w:type="dxa"/>
          </w:tcPr>
          <w:p w14:paraId="5184260E" w14:textId="77777777" w:rsidR="00412662" w:rsidRPr="00144585" w:rsidRDefault="00CD0312" w:rsidP="00144585">
            <w:pPr>
              <w:pStyle w:val="Compact"/>
              <w:jc w:val="left"/>
              <w:rPr>
                <w:sz w:val="16"/>
                <w:szCs w:val="16"/>
              </w:rPr>
            </w:pPr>
            <w:r w:rsidRPr="00144585">
              <w:rPr>
                <w:sz w:val="16"/>
                <w:szCs w:val="16"/>
              </w:rPr>
              <w:t>Resource exhaustion</w:t>
            </w:r>
          </w:p>
        </w:tc>
        <w:tc>
          <w:tcPr>
            <w:tcW w:w="3402" w:type="dxa"/>
          </w:tcPr>
          <w:p w14:paraId="55B4D29B" w14:textId="77777777" w:rsidR="00412662" w:rsidRPr="00144585" w:rsidRDefault="00CD0312" w:rsidP="00144585">
            <w:pPr>
              <w:pStyle w:val="Compact"/>
              <w:jc w:val="left"/>
              <w:rPr>
                <w:sz w:val="16"/>
                <w:szCs w:val="16"/>
              </w:rPr>
            </w:pPr>
            <w:r w:rsidRPr="00144585">
              <w:rPr>
                <w:sz w:val="16"/>
                <w:szCs w:val="16"/>
              </w:rPr>
              <w:t>Size, expansion, dimensions, aggregate pixels, frames, duration, bitrate, channels, nesting, element counts, and lacing</w:t>
            </w:r>
          </w:p>
        </w:tc>
        <w:tc>
          <w:tcPr>
            <w:tcW w:w="3402" w:type="dxa"/>
          </w:tcPr>
          <w:p w14:paraId="15007740" w14:textId="77777777" w:rsidR="00412662" w:rsidRPr="00144585" w:rsidRDefault="00CD0312" w:rsidP="00144585">
            <w:pPr>
              <w:pStyle w:val="Compact"/>
              <w:jc w:val="left"/>
              <w:rPr>
                <w:sz w:val="16"/>
                <w:szCs w:val="16"/>
              </w:rPr>
            </w:pPr>
            <w:r w:rsidRPr="00144585">
              <w:rPr>
                <w:sz w:val="16"/>
                <w:szCs w:val="16"/>
              </w:rPr>
              <w:t>Boundary enforcement</w:t>
            </w:r>
          </w:p>
        </w:tc>
      </w:tr>
      <w:tr w:rsidR="00412662" w:rsidRPr="00144585" w14:paraId="47408DC6" w14:textId="77777777" w:rsidTr="00144585">
        <w:tc>
          <w:tcPr>
            <w:tcW w:w="1983" w:type="dxa"/>
          </w:tcPr>
          <w:p w14:paraId="631F1815" w14:textId="77777777" w:rsidR="00412662" w:rsidRPr="00144585" w:rsidRDefault="00CD0312" w:rsidP="00144585">
            <w:pPr>
              <w:pStyle w:val="Compact"/>
              <w:jc w:val="left"/>
              <w:rPr>
                <w:sz w:val="16"/>
                <w:szCs w:val="16"/>
              </w:rPr>
            </w:pPr>
            <w:r w:rsidRPr="00144585">
              <w:rPr>
                <w:sz w:val="16"/>
                <w:szCs w:val="16"/>
              </w:rPr>
              <w:t>S6</w:t>
            </w:r>
          </w:p>
        </w:tc>
        <w:tc>
          <w:tcPr>
            <w:tcW w:w="1984" w:type="dxa"/>
          </w:tcPr>
          <w:p w14:paraId="3AEBB645" w14:textId="77777777" w:rsidR="00412662" w:rsidRPr="00144585" w:rsidRDefault="00CD0312" w:rsidP="00144585">
            <w:pPr>
              <w:pStyle w:val="Compact"/>
              <w:jc w:val="left"/>
              <w:rPr>
                <w:sz w:val="16"/>
                <w:szCs w:val="16"/>
              </w:rPr>
            </w:pPr>
            <w:r w:rsidRPr="00144585">
              <w:rPr>
                <w:sz w:val="16"/>
                <w:szCs w:val="16"/>
              </w:rPr>
              <w:t>Unsupported or active classes</w:t>
            </w:r>
          </w:p>
        </w:tc>
        <w:tc>
          <w:tcPr>
            <w:tcW w:w="3402" w:type="dxa"/>
          </w:tcPr>
          <w:p w14:paraId="7FBC4A55" w14:textId="77777777" w:rsidR="00412662" w:rsidRPr="00144585" w:rsidRDefault="00CD0312" w:rsidP="00144585">
            <w:pPr>
              <w:pStyle w:val="Compact"/>
              <w:jc w:val="left"/>
              <w:rPr>
                <w:sz w:val="16"/>
                <w:szCs w:val="16"/>
              </w:rPr>
            </w:pPr>
            <w:r w:rsidRPr="00144585">
              <w:rPr>
                <w:sz w:val="16"/>
                <w:szCs w:val="16"/>
              </w:rPr>
              <w:t>Executables, scripts, archives, active documents, PDF, vector markup, shortcuts, packages, and unknown bytes</w:t>
            </w:r>
          </w:p>
        </w:tc>
        <w:tc>
          <w:tcPr>
            <w:tcW w:w="3402" w:type="dxa"/>
          </w:tcPr>
          <w:p w14:paraId="757C93D7" w14:textId="77777777" w:rsidR="00412662" w:rsidRPr="00144585" w:rsidRDefault="00CD0312" w:rsidP="00144585">
            <w:pPr>
              <w:pStyle w:val="Compact"/>
              <w:jc w:val="left"/>
              <w:rPr>
                <w:sz w:val="16"/>
                <w:szCs w:val="16"/>
              </w:rPr>
            </w:pPr>
            <w:r w:rsidRPr="00144585">
              <w:rPr>
                <w:sz w:val="16"/>
                <w:szCs w:val="16"/>
              </w:rPr>
              <w:t>Media-only policy enforcement</w:t>
            </w:r>
          </w:p>
        </w:tc>
      </w:tr>
      <w:tr w:rsidR="00412662" w:rsidRPr="00144585" w14:paraId="79072466" w14:textId="77777777" w:rsidTr="00144585">
        <w:tc>
          <w:tcPr>
            <w:tcW w:w="1983" w:type="dxa"/>
          </w:tcPr>
          <w:p w14:paraId="128BC9B6" w14:textId="77777777" w:rsidR="00412662" w:rsidRPr="00144585" w:rsidRDefault="00CD0312" w:rsidP="00144585">
            <w:pPr>
              <w:pStyle w:val="Compact"/>
              <w:jc w:val="left"/>
              <w:rPr>
                <w:sz w:val="16"/>
                <w:szCs w:val="16"/>
              </w:rPr>
            </w:pPr>
            <w:r w:rsidRPr="00144585">
              <w:rPr>
                <w:sz w:val="16"/>
                <w:szCs w:val="16"/>
              </w:rPr>
              <w:t>S7</w:t>
            </w:r>
          </w:p>
        </w:tc>
        <w:tc>
          <w:tcPr>
            <w:tcW w:w="1984" w:type="dxa"/>
          </w:tcPr>
          <w:p w14:paraId="17C60A5C" w14:textId="77777777" w:rsidR="00412662" w:rsidRPr="00144585" w:rsidRDefault="00CD0312" w:rsidP="00144585">
            <w:pPr>
              <w:pStyle w:val="Compact"/>
              <w:jc w:val="left"/>
              <w:rPr>
                <w:sz w:val="16"/>
                <w:szCs w:val="16"/>
              </w:rPr>
            </w:pPr>
            <w:r w:rsidRPr="00144585">
              <w:rPr>
                <w:sz w:val="16"/>
                <w:szCs w:val="16"/>
              </w:rPr>
              <w:t>Parser and decoder regressions</w:t>
            </w:r>
          </w:p>
        </w:tc>
        <w:tc>
          <w:tcPr>
            <w:tcW w:w="3402" w:type="dxa"/>
          </w:tcPr>
          <w:p w14:paraId="23882A97" w14:textId="77777777" w:rsidR="00412662" w:rsidRPr="00144585" w:rsidRDefault="00CD0312" w:rsidP="00144585">
            <w:pPr>
              <w:pStyle w:val="Compact"/>
              <w:jc w:val="left"/>
              <w:rPr>
                <w:sz w:val="16"/>
                <w:szCs w:val="16"/>
              </w:rPr>
            </w:pPr>
            <w:r w:rsidRPr="00144585">
              <w:rPr>
                <w:sz w:val="16"/>
                <w:szCs w:val="16"/>
              </w:rPr>
              <w:t>Legally distributable minimized panic, arithmetic, differential, and decoder cases</w:t>
            </w:r>
          </w:p>
        </w:tc>
        <w:tc>
          <w:tcPr>
            <w:tcW w:w="3402" w:type="dxa"/>
          </w:tcPr>
          <w:p w14:paraId="39D69B0D" w14:textId="77777777" w:rsidR="00412662" w:rsidRPr="00144585" w:rsidRDefault="00CD0312" w:rsidP="00144585">
            <w:pPr>
              <w:pStyle w:val="Compact"/>
              <w:jc w:val="left"/>
              <w:rPr>
                <w:sz w:val="16"/>
                <w:szCs w:val="16"/>
              </w:rPr>
            </w:pPr>
            <w:r w:rsidRPr="00144585">
              <w:rPr>
                <w:sz w:val="16"/>
                <w:szCs w:val="16"/>
              </w:rPr>
              <w:t>Regression resistance</w:t>
            </w:r>
          </w:p>
        </w:tc>
      </w:tr>
      <w:bookmarkEnd w:id="44"/>
    </w:tbl>
    <w:p w14:paraId="220C65BA" w14:textId="77777777" w:rsidR="00412662" w:rsidRDefault="00412662">
      <w:pPr>
        <w:sectPr w:rsidR="00412662">
          <w:footerReference w:type="default" r:id="rId38"/>
          <w:footnotePr>
            <w:numRestart w:val="eachSect"/>
          </w:footnotePr>
          <w:type w:val="continuous"/>
          <w:pgSz w:w="11906" w:h="16838"/>
          <w:pgMar w:top="878" w:right="878" w:bottom="878" w:left="878" w:header="510" w:footer="510" w:gutter="0"/>
          <w:cols w:space="720"/>
        </w:sectPr>
      </w:pPr>
    </w:p>
    <w:p w14:paraId="50A75009" w14:textId="77777777" w:rsidR="00412662" w:rsidRDefault="00CD0312">
      <w:pPr>
        <w:pStyle w:val="BodyText"/>
      </w:pPr>
      <w:r>
        <w:lastRenderedPageBreak/>
        <w:t xml:space="preserve">S0 and S1 estimate benign false blocking. S2 mutates one obligation before selected interactions. S3 holds bytes fixed while crossing names and types. S4 reserves true polyglot for one octet string completely accepted by two incompatible parsers and records other ambiguous carriers separately. S5 tests </w:t>
      </w:r>
      <m:oMath>
        <m:r>
          <w:rPr>
            <w:rFonts w:ascii="Cambria Math" w:hAnsi="Cambria Math"/>
          </w:rPr>
          <m:t>L</m:t>
        </m:r>
        <m:r>
          <m:rPr>
            <m:sty m:val="p"/>
          </m:rPr>
          <w:rPr>
            <w:rFonts w:ascii="Cambria Math" w:hAnsi="Cambria Math"/>
          </w:rPr>
          <m:t>-</m:t>
        </m:r>
        <m:r>
          <w:rPr>
            <w:rFonts w:ascii="Cambria Math" w:hAnsi="Cambria Math"/>
          </w:rPr>
          <m:t>1</m:t>
        </m:r>
      </m:oMath>
      <w:r>
        <w:t xml:space="preserve">, </w:t>
      </w:r>
      <m:oMath>
        <m:r>
          <w:rPr>
            <w:rFonts w:ascii="Cambria Math" w:hAnsi="Cambria Math"/>
          </w:rPr>
          <m:t>L</m:t>
        </m:r>
      </m:oMath>
      <w:r>
        <w:t xml:space="preserve">, and </w:t>
      </w:r>
      <m:oMath>
        <m:r>
          <w:rPr>
            <w:rFonts w:ascii="Cambria Math" w:hAnsi="Cambria Math"/>
          </w:rPr>
          <m:t>L</m:t>
        </m:r>
        <m:r>
          <m:rPr>
            <m:sty m:val="p"/>
          </m:rPr>
          <w:rPr>
            <w:rFonts w:ascii="Cambria Math" w:hAnsi="Cambria Math"/>
          </w:rPr>
          <m:t>+</m:t>
        </m:r>
        <m:r>
          <w:rPr>
            <w:rFonts w:ascii="Cambria Math" w:hAnsi="Cambria Math"/>
          </w:rPr>
          <m:t>1</m:t>
        </m:r>
      </m:oMath>
      <w:r>
        <w:t xml:space="preserve"> </w:t>
      </w:r>
      <w:r>
        <w:t>where representable. S6 expects blocking. S7 contains minimized, versioned regressions and does not represent a vulnerability class.</w:t>
      </w:r>
    </w:p>
    <w:p w14:paraId="3DB63D57" w14:textId="77777777" w:rsidR="00412662" w:rsidRDefault="00CD0312">
      <w:pPr>
        <w:pStyle w:val="Heading2"/>
      </w:pPr>
      <w:bookmarkStart w:id="45" w:name="subsec:safe-carriers"/>
      <w:bookmarkEnd w:id="43"/>
      <w:r>
        <w:t>Safe carrier scenarios</w:t>
      </w:r>
    </w:p>
    <w:p w14:paraId="135C04CE" w14:textId="77777777" w:rsidR="00412662" w:rsidRDefault="00CD0312">
      <w:pPr>
        <w:pStyle w:val="FirstParagraph"/>
      </w:pPr>
      <w:r>
        <w:t xml:space="preserve">Synthetic scenarios preserve the carrier property without operational malware behavior. Executable-shaped regions contain inert magic, length, and padding but no instructions, commands, network locations, credentials, or shellcode. Nested-object cases use a structurally recognizable sentinel. Metadata cases use synthetic location, author, comment, thumbnail, or application </w:t>
      </w:r>
      <w:r>
        <w:t>fields. Decoder regressions must be minimized, legally distributable, and confined to the isolated procedure. The versioned research package retains the full scenario catalogue.</w:t>
      </w:r>
    </w:p>
    <w:p w14:paraId="4C311047" w14:textId="77777777" w:rsidR="00412662" w:rsidRDefault="00CD0312">
      <w:pPr>
        <w:pStyle w:val="BodyText"/>
      </w:pPr>
      <w:r>
        <w:t>Safe synthesis is suitable for type, boundary, metadata, and resource claims. It is not exploit evidence when a claim depends on decoder control flow. Such cases belong to S7. No synthetic sample is described as live malware.</w:t>
      </w:r>
    </w:p>
    <w:p w14:paraId="114A4B8A" w14:textId="77777777" w:rsidR="00412662" w:rsidRDefault="00CD0312">
      <w:pPr>
        <w:pStyle w:val="Heading2"/>
      </w:pPr>
      <w:bookmarkStart w:id="46" w:name="subsec:mutation-matrix"/>
      <w:bookmarkEnd w:id="45"/>
      <w:r>
        <w:t>Mutation matrix and pairing</w:t>
      </w:r>
    </w:p>
    <w:p w14:paraId="6A409524" w14:textId="77777777" w:rsidR="00412662" w:rsidRDefault="00CD0312">
      <w:pPr>
        <w:pStyle w:val="FirstParagraph"/>
      </w:pPr>
      <w:r>
        <w:t xml:space="preserve">The matrix in </w:t>
      </w:r>
      <w:hyperlink w:anchor="tab:mutation-matrix">
        <w:r>
          <w:rPr>
            <w:rStyle w:val="Hyperlink"/>
          </w:rPr>
          <w:t>Table 9</w:t>
        </w:r>
      </w:hyperlink>
      <w:r>
        <w:t xml:space="preserve"> </w:t>
      </w:r>
      <w:r>
        <w:t>lists format-aware mutation families. The protocol records each operator, parsed field or offset, value, interaction, and seed. Generators reparse before mutation and confirm the postcondition. Coverage of a table row does not imply that every listed operator ran.</w:t>
      </w:r>
    </w:p>
    <w:p w14:paraId="4AA68621" w14:textId="77777777" w:rsidR="00412662" w:rsidRDefault="00412662">
      <w:pPr>
        <w:sectPr w:rsidR="00412662">
          <w:footerReference w:type="default" r:id="rId39"/>
          <w:footnotePr>
            <w:numRestart w:val="eachSect"/>
          </w:footnotePr>
          <w:type w:val="continuous"/>
          <w:pgSz w:w="11906" w:h="16838"/>
          <w:pgMar w:top="878" w:right="878" w:bottom="878" w:left="878" w:header="510" w:footer="510" w:gutter="0"/>
          <w:cols w:num="2" w:space="360"/>
        </w:sectPr>
      </w:pPr>
    </w:p>
    <w:p w14:paraId="71748A16" w14:textId="77777777" w:rsidR="00412662" w:rsidRDefault="00CD0312">
      <w:pPr>
        <w:pStyle w:val="TableCaption"/>
      </w:pPr>
      <w:bookmarkStart w:id="47" w:name="tab:mutation-matrix"/>
      <w:r>
        <w:rPr>
          <w:b/>
          <w:bCs/>
        </w:rPr>
        <w:t>Table 9.</w:t>
      </w:r>
      <w:r>
        <w:t xml:space="preserve"> Format-aware mutation families from which a frozen protocol selects and records concrete operators and interactions.</w:t>
      </w:r>
    </w:p>
    <w:tbl>
      <w:tblPr>
        <w:tblStyle w:val="Table"/>
        <w:tblW w:w="5000" w:type="pct"/>
        <w:tblLayout w:type="fixed"/>
        <w:tblLook w:val="0020" w:firstRow="1" w:lastRow="0" w:firstColumn="0" w:lastColumn="0" w:noHBand="0" w:noVBand="0"/>
      </w:tblPr>
      <w:tblGrid>
        <w:gridCol w:w="5183"/>
        <w:gridCol w:w="5183"/>
      </w:tblGrid>
      <w:tr w:rsidR="00412662" w:rsidRPr="00144585" w14:paraId="3210189D" w14:textId="77777777" w:rsidTr="00412662">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E24FA0" w14:textId="77777777" w:rsidR="00412662" w:rsidRPr="00144585" w:rsidRDefault="00CD0312">
            <w:pPr>
              <w:pStyle w:val="Compact"/>
              <w:rPr>
                <w:sz w:val="16"/>
                <w:szCs w:val="16"/>
              </w:rPr>
            </w:pPr>
            <w:r w:rsidRPr="00144585">
              <w:rPr>
                <w:sz w:val="16"/>
                <w:szCs w:val="16"/>
              </w:rPr>
              <w:t>Family</w:t>
            </w:r>
          </w:p>
        </w:tc>
        <w:tc>
          <w:tcPr>
            <w:tcW w:w="3960" w:type="dxa"/>
          </w:tcPr>
          <w:p w14:paraId="6B157AAC" w14:textId="77777777" w:rsidR="00412662" w:rsidRPr="00144585" w:rsidRDefault="00CD0312">
            <w:pPr>
              <w:pStyle w:val="Compact"/>
              <w:rPr>
                <w:sz w:val="16"/>
                <w:szCs w:val="16"/>
              </w:rPr>
            </w:pPr>
            <w:r w:rsidRPr="00144585">
              <w:rPr>
                <w:sz w:val="16"/>
                <w:szCs w:val="16"/>
              </w:rPr>
              <w:t>Mandatory fields and structures</w:t>
            </w:r>
          </w:p>
        </w:tc>
      </w:tr>
      <w:tr w:rsidR="00412662" w:rsidRPr="00144585" w14:paraId="5617BA9D" w14:textId="77777777">
        <w:tc>
          <w:tcPr>
            <w:tcW w:w="3960" w:type="dxa"/>
          </w:tcPr>
          <w:p w14:paraId="2E8D09E4" w14:textId="77777777" w:rsidR="00412662" w:rsidRPr="00144585" w:rsidRDefault="00CD0312">
            <w:pPr>
              <w:pStyle w:val="Compact"/>
              <w:rPr>
                <w:sz w:val="16"/>
                <w:szCs w:val="16"/>
              </w:rPr>
            </w:pPr>
            <w:r w:rsidRPr="00144585">
              <w:rPr>
                <w:sz w:val="16"/>
                <w:szCs w:val="16"/>
              </w:rPr>
              <w:t>PNG and APNG</w:t>
            </w:r>
          </w:p>
        </w:tc>
        <w:tc>
          <w:tcPr>
            <w:tcW w:w="3960" w:type="dxa"/>
          </w:tcPr>
          <w:p w14:paraId="73C134E9" w14:textId="77777777" w:rsidR="00412662" w:rsidRPr="00144585" w:rsidRDefault="00CD0312">
            <w:pPr>
              <w:pStyle w:val="Compact"/>
              <w:rPr>
                <w:sz w:val="16"/>
                <w:szCs w:val="16"/>
              </w:rPr>
            </w:pPr>
            <w:r w:rsidRPr="00144585">
              <w:rPr>
                <w:sz w:val="16"/>
                <w:szCs w:val="16"/>
              </w:rPr>
              <w:t>CRC, chunk length, type and order, duplicate IHDR, IEND, or acTL, animation sequence, frame bounds, and suffix after IEND</w:t>
            </w:r>
          </w:p>
        </w:tc>
      </w:tr>
      <w:tr w:rsidR="00412662" w:rsidRPr="00144585" w14:paraId="3AE2A0FC" w14:textId="77777777">
        <w:tc>
          <w:tcPr>
            <w:tcW w:w="3960" w:type="dxa"/>
          </w:tcPr>
          <w:p w14:paraId="675F0F7F" w14:textId="77777777" w:rsidR="00412662" w:rsidRPr="00144585" w:rsidRDefault="00CD0312">
            <w:pPr>
              <w:pStyle w:val="Compact"/>
              <w:rPr>
                <w:sz w:val="16"/>
                <w:szCs w:val="16"/>
              </w:rPr>
            </w:pPr>
            <w:r w:rsidRPr="00144585">
              <w:rPr>
                <w:sz w:val="16"/>
                <w:szCs w:val="16"/>
              </w:rPr>
              <w:t>JPEG</w:t>
            </w:r>
          </w:p>
        </w:tc>
        <w:tc>
          <w:tcPr>
            <w:tcW w:w="3960" w:type="dxa"/>
          </w:tcPr>
          <w:p w14:paraId="44E25BA5" w14:textId="77777777" w:rsidR="00412662" w:rsidRPr="00144585" w:rsidRDefault="00CD0312">
            <w:pPr>
              <w:pStyle w:val="Compact"/>
              <w:rPr>
                <w:sz w:val="16"/>
                <w:szCs w:val="16"/>
              </w:rPr>
            </w:pPr>
            <w:r w:rsidRPr="00144585">
              <w:rPr>
                <w:sz w:val="16"/>
                <w:szCs w:val="16"/>
              </w:rPr>
              <w:t>Segment length, nested SOI, premature EOI, APP or COM insertion, entropy-scan truncation, and suffix after EOI</w:t>
            </w:r>
          </w:p>
        </w:tc>
      </w:tr>
      <w:tr w:rsidR="00412662" w:rsidRPr="00144585" w14:paraId="477724A4" w14:textId="77777777">
        <w:tc>
          <w:tcPr>
            <w:tcW w:w="3960" w:type="dxa"/>
          </w:tcPr>
          <w:p w14:paraId="2346A76F" w14:textId="77777777" w:rsidR="00412662" w:rsidRPr="00144585" w:rsidRDefault="00CD0312">
            <w:pPr>
              <w:pStyle w:val="Compact"/>
              <w:rPr>
                <w:sz w:val="16"/>
                <w:szCs w:val="16"/>
              </w:rPr>
            </w:pPr>
            <w:r w:rsidRPr="00144585">
              <w:rPr>
                <w:sz w:val="16"/>
                <w:szCs w:val="16"/>
              </w:rPr>
              <w:t>Static and animated WebP</w:t>
            </w:r>
          </w:p>
        </w:tc>
        <w:tc>
          <w:tcPr>
            <w:tcW w:w="3960" w:type="dxa"/>
          </w:tcPr>
          <w:p w14:paraId="68921687" w14:textId="77777777" w:rsidR="00412662" w:rsidRPr="00144585" w:rsidRDefault="00CD0312">
            <w:pPr>
              <w:pStyle w:val="Compact"/>
              <w:rPr>
                <w:sz w:val="16"/>
                <w:szCs w:val="16"/>
              </w:rPr>
            </w:pPr>
            <w:r w:rsidRPr="00144585">
              <w:rPr>
                <w:sz w:val="16"/>
                <w:szCs w:val="16"/>
              </w:rPr>
              <w:t>RIFF size and form, chunk size and padding, VP8X flags, duplicate payload, ANIM/ANMF order, frame rectangles and payload dimensions, alpha-state agreement, metadata insertion, and trailing bytes</w:t>
            </w:r>
          </w:p>
        </w:tc>
      </w:tr>
      <w:tr w:rsidR="00412662" w:rsidRPr="00144585" w14:paraId="782D6A11" w14:textId="77777777">
        <w:tc>
          <w:tcPr>
            <w:tcW w:w="3960" w:type="dxa"/>
          </w:tcPr>
          <w:p w14:paraId="40C57B20" w14:textId="77777777" w:rsidR="00412662" w:rsidRPr="00144585" w:rsidRDefault="00CD0312">
            <w:pPr>
              <w:pStyle w:val="Compact"/>
              <w:rPr>
                <w:sz w:val="16"/>
                <w:szCs w:val="16"/>
              </w:rPr>
            </w:pPr>
            <w:r w:rsidRPr="00144585">
              <w:rPr>
                <w:sz w:val="16"/>
                <w:szCs w:val="16"/>
              </w:rPr>
              <w:t>GIF</w:t>
            </w:r>
          </w:p>
        </w:tc>
        <w:tc>
          <w:tcPr>
            <w:tcW w:w="3960" w:type="dxa"/>
          </w:tcPr>
          <w:p w14:paraId="73114267" w14:textId="77777777" w:rsidR="00412662" w:rsidRPr="00144585" w:rsidRDefault="00CD0312">
            <w:pPr>
              <w:pStyle w:val="Compact"/>
              <w:rPr>
                <w:sz w:val="16"/>
                <w:szCs w:val="16"/>
              </w:rPr>
            </w:pPr>
            <w:r w:rsidRPr="00144585">
              <w:rPr>
                <w:sz w:val="16"/>
                <w:szCs w:val="16"/>
              </w:rPr>
              <w:t>Dimensions, color tables, sub-block length, extension type, frame rectangle, delay, missing trailer, and suffix</w:t>
            </w:r>
          </w:p>
        </w:tc>
      </w:tr>
      <w:tr w:rsidR="00412662" w:rsidRPr="00144585" w14:paraId="2DB4AEB0" w14:textId="77777777">
        <w:tc>
          <w:tcPr>
            <w:tcW w:w="3960" w:type="dxa"/>
          </w:tcPr>
          <w:p w14:paraId="014B09BD" w14:textId="77777777" w:rsidR="00412662" w:rsidRPr="00144585" w:rsidRDefault="00CD0312">
            <w:pPr>
              <w:pStyle w:val="Compact"/>
              <w:rPr>
                <w:sz w:val="16"/>
                <w:szCs w:val="16"/>
              </w:rPr>
            </w:pPr>
            <w:r w:rsidRPr="00144585">
              <w:rPr>
                <w:sz w:val="16"/>
                <w:szCs w:val="16"/>
              </w:rPr>
              <w:t>MP3</w:t>
            </w:r>
          </w:p>
        </w:tc>
        <w:tc>
          <w:tcPr>
            <w:tcW w:w="3960" w:type="dxa"/>
          </w:tcPr>
          <w:p w14:paraId="36C13901" w14:textId="77777777" w:rsidR="00412662" w:rsidRPr="00144585" w:rsidRDefault="00CD0312">
            <w:pPr>
              <w:pStyle w:val="Compact"/>
              <w:rPr>
                <w:sz w:val="16"/>
                <w:szCs w:val="16"/>
              </w:rPr>
            </w:pPr>
            <w:r w:rsidRPr="00144585">
              <w:rPr>
                <w:sz w:val="16"/>
                <w:szCs w:val="16"/>
              </w:rPr>
              <w:t>Sync, version, layer, bitrate, sample rate, padding, frame length, ID3 size, inter-frame bytes, and trailing bytes</w:t>
            </w:r>
          </w:p>
        </w:tc>
      </w:tr>
      <w:tr w:rsidR="00412662" w:rsidRPr="00144585" w14:paraId="7B476D3E" w14:textId="77777777">
        <w:tc>
          <w:tcPr>
            <w:tcW w:w="3960" w:type="dxa"/>
          </w:tcPr>
          <w:p w14:paraId="079E5448" w14:textId="77777777" w:rsidR="00412662" w:rsidRPr="00144585" w:rsidRDefault="00CD0312">
            <w:pPr>
              <w:pStyle w:val="Compact"/>
              <w:rPr>
                <w:sz w:val="16"/>
                <w:szCs w:val="16"/>
              </w:rPr>
            </w:pPr>
            <w:r w:rsidRPr="00144585">
              <w:rPr>
                <w:sz w:val="16"/>
                <w:szCs w:val="16"/>
              </w:rPr>
              <w:t>WAV</w:t>
            </w:r>
          </w:p>
        </w:tc>
        <w:tc>
          <w:tcPr>
            <w:tcW w:w="3960" w:type="dxa"/>
          </w:tcPr>
          <w:p w14:paraId="6014066D" w14:textId="77777777" w:rsidR="00412662" w:rsidRPr="00144585" w:rsidRDefault="00CD0312">
            <w:pPr>
              <w:pStyle w:val="Compact"/>
              <w:rPr>
                <w:sz w:val="16"/>
                <w:szCs w:val="16"/>
              </w:rPr>
            </w:pPr>
            <w:r w:rsidRPr="00144585">
              <w:rPr>
                <w:sz w:val="16"/>
                <w:szCs w:val="16"/>
              </w:rPr>
              <w:t>RIFF size, chunk size and padding, chunk order, duplicate format or data chunks, format arithmetic, and suffix</w:t>
            </w:r>
          </w:p>
        </w:tc>
      </w:tr>
      <w:tr w:rsidR="00412662" w:rsidRPr="00144585" w14:paraId="7ACA8984" w14:textId="77777777">
        <w:tc>
          <w:tcPr>
            <w:tcW w:w="3960" w:type="dxa"/>
          </w:tcPr>
          <w:p w14:paraId="7E36E811" w14:textId="77777777" w:rsidR="00412662" w:rsidRPr="00144585" w:rsidRDefault="00CD0312">
            <w:pPr>
              <w:pStyle w:val="Compact"/>
              <w:rPr>
                <w:sz w:val="16"/>
                <w:szCs w:val="16"/>
              </w:rPr>
            </w:pPr>
            <w:r w:rsidRPr="00144585">
              <w:rPr>
                <w:sz w:val="16"/>
                <w:szCs w:val="16"/>
              </w:rPr>
              <w:t>FLAC</w:t>
            </w:r>
          </w:p>
        </w:tc>
        <w:tc>
          <w:tcPr>
            <w:tcW w:w="3960" w:type="dxa"/>
          </w:tcPr>
          <w:p w14:paraId="1B71E0D2" w14:textId="77777777" w:rsidR="00412662" w:rsidRPr="00144585" w:rsidRDefault="00CD0312">
            <w:pPr>
              <w:pStyle w:val="Compact"/>
              <w:rPr>
                <w:sz w:val="16"/>
                <w:szCs w:val="16"/>
              </w:rPr>
            </w:pPr>
            <w:r w:rsidRPr="00144585">
              <w:rPr>
                <w:sz w:val="16"/>
                <w:szCs w:val="16"/>
              </w:rPr>
              <w:t>Metadata last flag, type and length, STREAMINFO position, duplication and ranges, blocking strategy, sample-rate and bit-depth codes, frame header, subframe, residual, CRC-8, CRC-16, and suffix</w:t>
            </w:r>
          </w:p>
        </w:tc>
      </w:tr>
      <w:tr w:rsidR="00412662" w:rsidRPr="00144585" w14:paraId="78EDB058" w14:textId="77777777">
        <w:tc>
          <w:tcPr>
            <w:tcW w:w="3960" w:type="dxa"/>
          </w:tcPr>
          <w:p w14:paraId="470A73C1" w14:textId="77777777" w:rsidR="00412662" w:rsidRPr="00144585" w:rsidRDefault="00CD0312">
            <w:pPr>
              <w:pStyle w:val="Compact"/>
              <w:rPr>
                <w:sz w:val="16"/>
                <w:szCs w:val="16"/>
              </w:rPr>
            </w:pPr>
            <w:r w:rsidRPr="00144585">
              <w:rPr>
                <w:sz w:val="16"/>
                <w:szCs w:val="16"/>
              </w:rPr>
              <w:t>Ogg and Vorbis [29–30] Capture patt</w:t>
            </w:r>
          </w:p>
        </w:tc>
        <w:tc>
          <w:tcPr>
            <w:tcW w:w="3960" w:type="dxa"/>
          </w:tcPr>
          <w:p w14:paraId="7707950B" w14:textId="77777777" w:rsidR="00412662" w:rsidRPr="00144585" w:rsidRDefault="00CD0312">
            <w:pPr>
              <w:pStyle w:val="Compact"/>
              <w:rPr>
                <w:sz w:val="16"/>
                <w:szCs w:val="16"/>
              </w:rPr>
            </w:pPr>
            <w:r w:rsidRPr="00144585">
              <w:rPr>
                <w:sz w:val="16"/>
                <w:szCs w:val="16"/>
              </w:rPr>
              <w:t>rn, version, lacing, page CRC, serial, sequence, flags, comment continuation, EOS, and suffix</w:t>
            </w:r>
          </w:p>
        </w:tc>
      </w:tr>
      <w:tr w:rsidR="00412662" w:rsidRPr="00144585" w14:paraId="781F1D67" w14:textId="77777777">
        <w:tc>
          <w:tcPr>
            <w:tcW w:w="3960" w:type="dxa"/>
          </w:tcPr>
          <w:p w14:paraId="519308CB" w14:textId="77777777" w:rsidR="00412662" w:rsidRPr="00144585" w:rsidRDefault="00CD0312">
            <w:pPr>
              <w:pStyle w:val="Compact"/>
              <w:rPr>
                <w:sz w:val="16"/>
                <w:szCs w:val="16"/>
              </w:rPr>
            </w:pPr>
            <w:r w:rsidRPr="00144585">
              <w:rPr>
                <w:sz w:val="16"/>
                <w:szCs w:val="16"/>
              </w:rPr>
              <w:t>ISO BMFF</w:t>
            </w:r>
          </w:p>
        </w:tc>
        <w:tc>
          <w:tcPr>
            <w:tcW w:w="3960" w:type="dxa"/>
          </w:tcPr>
          <w:p w14:paraId="10C53216" w14:textId="77777777" w:rsidR="00412662" w:rsidRPr="00144585" w:rsidRDefault="00CD0312">
            <w:pPr>
              <w:pStyle w:val="Compact"/>
              <w:rPr>
                <w:sz w:val="16"/>
                <w:szCs w:val="16"/>
              </w:rPr>
            </w:pPr>
            <w:r w:rsidRPr="00144585">
              <w:rPr>
                <w:sz w:val="16"/>
                <w:szCs w:val="16"/>
              </w:rPr>
              <w:t>Standard, extended, and zero sizes, parent location, duplicate mandatory boxes, offsets, sample and fragment tables, M4A media-type aliases, sample-group, dependency, composition, language, and track-reference boxes, and suffix</w:t>
            </w:r>
          </w:p>
        </w:tc>
      </w:tr>
      <w:tr w:rsidR="00412662" w:rsidRPr="00144585" w14:paraId="421B3A2B" w14:textId="77777777">
        <w:tc>
          <w:tcPr>
            <w:tcW w:w="3960" w:type="dxa"/>
          </w:tcPr>
          <w:p w14:paraId="5CB7E716" w14:textId="77777777" w:rsidR="00412662" w:rsidRPr="00144585" w:rsidRDefault="00CD0312">
            <w:pPr>
              <w:pStyle w:val="Compact"/>
              <w:rPr>
                <w:sz w:val="16"/>
                <w:szCs w:val="16"/>
              </w:rPr>
            </w:pPr>
            <w:r w:rsidRPr="00144585">
              <w:rPr>
                <w:sz w:val="16"/>
                <w:szCs w:val="16"/>
              </w:rPr>
              <w:t>EBML and WebM [34–36] VINT identifier and size, no</w:t>
            </w:r>
          </w:p>
        </w:tc>
        <w:tc>
          <w:tcPr>
            <w:tcW w:w="3960" w:type="dxa"/>
          </w:tcPr>
          <w:p w14:paraId="16291BC6" w14:textId="77777777" w:rsidR="00412662" w:rsidRPr="00144585" w:rsidRDefault="00CD0312">
            <w:pPr>
              <w:pStyle w:val="Compact"/>
              <w:rPr>
                <w:sz w:val="16"/>
                <w:szCs w:val="16"/>
              </w:rPr>
            </w:pPr>
            <w:r w:rsidRPr="00144585">
              <w:rPr>
                <w:sz w:val="16"/>
                <w:szCs w:val="16"/>
              </w:rPr>
              <w:t>canonical encoding, unknown size, DocType, stale positions, application and date fields, codec configuration, duplicate tracks, undeclared block track, timestamp order, duration coverage, lacing, frame bounds, and budget exhaustion</w:t>
            </w:r>
          </w:p>
        </w:tc>
      </w:tr>
      <w:bookmarkEnd w:id="47"/>
    </w:tbl>
    <w:p w14:paraId="29936927" w14:textId="77777777" w:rsidR="00412662" w:rsidRDefault="00412662">
      <w:pPr>
        <w:sectPr w:rsidR="00412662">
          <w:footerReference w:type="default" r:id="rId40"/>
          <w:footnotePr>
            <w:numRestart w:val="eachSect"/>
          </w:footnotePr>
          <w:type w:val="continuous"/>
          <w:pgSz w:w="11906" w:h="16838"/>
          <w:pgMar w:top="878" w:right="878" w:bottom="878" w:left="878" w:header="510" w:footer="510" w:gutter="0"/>
          <w:cols w:space="720"/>
        </w:sectPr>
      </w:pPr>
    </w:p>
    <w:p w14:paraId="1735B55E" w14:textId="77777777" w:rsidR="00412662" w:rsidRDefault="00CD0312">
      <w:pPr>
        <w:pStyle w:val="BodyText"/>
      </w:pPr>
      <w:r>
        <w:t>Pairwise interactions cross boundary, size, metadata, classification, limit, and cancellation conditions. Higher orders require a named mechanism or prior regression. Base and mutation remain paired even when outcomes match.</w:t>
      </w:r>
    </w:p>
    <w:p w14:paraId="027B9378" w14:textId="77777777" w:rsidR="00412662" w:rsidRDefault="00CD0312">
      <w:pPr>
        <w:pStyle w:val="Heading2"/>
      </w:pPr>
      <w:bookmarkStart w:id="48" w:name="subsec:corpus-denominators"/>
      <w:bookmarkEnd w:id="46"/>
      <w:r>
        <w:t>Sampling, partitions, and denominator integrity</w:t>
      </w:r>
    </w:p>
    <w:p w14:paraId="59D51E89" w14:textId="77777777" w:rsidR="00412662" w:rsidRDefault="00CD0312">
      <w:pPr>
        <w:pStyle w:val="FirstParagraph"/>
      </w:pPr>
      <w:r>
        <w:t>A base artifact is the original acquired or generated object from which one or more mutation records descend. Partitions keep every descendant of the same base artifact together. The current schema records source digests and base relationships but does not enforce decoded-semantic fingerprints or automatic deduplication across identifiers. Record-level summaries are therefore record-weighted, and unique source and output digests are reported separately.</w:t>
      </w:r>
    </w:p>
    <w:p w14:paraId="60015399" w14:textId="77777777" w:rsidR="00412662" w:rsidRDefault="00CD0312">
      <w:pPr>
        <w:pStyle w:val="BodyText"/>
      </w:pPr>
      <w:r>
        <w:t xml:space="preserve">Let </w:t>
      </w:r>
      <m:oMath>
        <m:sSub>
          <m:sSubPr>
            <m:ctrlPr>
              <w:rPr>
                <w:rFonts w:ascii="Cambria Math" w:hAnsi="Cambria Math"/>
              </w:rPr>
            </m:ctrlPr>
          </m:sSubPr>
          <m:e>
            <m:r>
              <w:rPr>
                <w:rFonts w:ascii="Cambria Math" w:hAnsi="Cambria Math"/>
              </w:rPr>
              <m:t>B</m:t>
            </m:r>
          </m:e>
          <m:sub>
            <m:r>
              <m:rPr>
                <m:sty m:val="p"/>
              </m:rPr>
              <w:rPr>
                <w:rFonts w:ascii="Cambria Math" w:hAnsi="Cambria Math"/>
              </w:rPr>
              <m:t>ben</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w:rPr>
            <w:rFonts w:ascii="Cambria Math" w:hAnsi="Cambria Math"/>
          </w:rPr>
          <m:t>0</m:t>
        </m:r>
        <m:r>
          <m:rPr>
            <m:sty m:val="p"/>
          </m:rPr>
          <w:rPr>
            <w:rFonts w:ascii="Cambria Math" w:hAnsi="Cambria Math"/>
          </w:rPr>
          <m:t>∪</m:t>
        </m:r>
        <m:r>
          <w:rPr>
            <w:rFonts w:ascii="Cambria Math" w:hAnsi="Cambria Math"/>
          </w:rPr>
          <m:t>S</m:t>
        </m:r>
        <m:r>
          <w:rPr>
            <w:rFonts w:ascii="Cambria Math" w:hAnsi="Cambria Math"/>
          </w:rPr>
          <m:t>1</m:t>
        </m:r>
        <m:r>
          <m:rPr>
            <m:sty m:val="p"/>
          </m:rPr>
          <w:rPr>
            <w:rFonts w:ascii="Cambria Math" w:hAnsi="Cambria Math"/>
          </w:rPr>
          <m:t>:</m:t>
        </m:r>
        <m:r>
          <w:rPr>
            <w:rFonts w:ascii="Cambria Math" w:hAnsi="Cambria Math"/>
          </w:rPr>
          <m:t>i</m:t>
        </m:r>
        <m:r>
          <m:rPr>
            <m:nor/>
          </m:rPr>
          <m:t xml:space="preserve"> is expected to be </m:t>
        </m:r>
        <m:r>
          <m:rPr>
            <m:nor/>
          </m:rPr>
          <m:t xml:space="preserve">    accepted</m:t>
        </m:r>
        <m:r>
          <m:rPr>
            <m:sty m:val="p"/>
          </m:rPr>
          <w:rPr>
            <w:rFonts w:ascii="Cambria Math" w:hAnsi="Cambria Math"/>
          </w:rPr>
          <m:t>}</m:t>
        </m:r>
      </m:oMath>
      <w:r>
        <w:t xml:space="preserve"> be the benign acceptance set, and let </w:t>
      </w:r>
      <m:oMath>
        <m:r>
          <w:rPr>
            <w:rFonts w:ascii="Cambria Math" w:hAnsi="Cambria Math"/>
          </w:rPr>
          <m:t>D</m:t>
        </m:r>
      </m:oMath>
      <w:r>
        <w:t xml:space="preserve"> contain every record whose expected action is blocking. Expected accepts outside S0 and S1 contribute to action agreement but not to benign false blocking. Let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indicate observed delivery of a clean output for record </w:t>
      </w:r>
      <m:oMath>
        <m:r>
          <w:rPr>
            <w:rFonts w:ascii="Cambria Math" w:hAnsi="Cambria Math"/>
          </w:rPr>
          <m:t>i</m:t>
        </m:r>
      </m:oMath>
      <w:r>
        <w:t xml:space="preserve">. When </w:t>
      </w:r>
      <m:oMath>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ben</m:t>
            </m:r>
          </m:sub>
        </m:sSub>
        <m:r>
          <m:rPr>
            <m:sty m:val="p"/>
          </m:rPr>
          <w:rPr>
            <w:rFonts w:ascii="Cambria Math" w:hAnsi="Cambria Math"/>
          </w:rPr>
          <m:t>|&gt;</m:t>
        </m:r>
        <m:r>
          <w:rPr>
            <w:rFonts w:ascii="Cambria Math" w:hAnsi="Cambria Math"/>
          </w:rPr>
          <m:t>0</m:t>
        </m:r>
      </m:oMath>
      <w:r>
        <w:t>, the false-blocking rate is</w:t>
      </w:r>
    </w:p>
    <w:p w14:paraId="2DF0FFA8" w14:textId="77777777" w:rsidR="00412662" w:rsidRDefault="00CD0312">
      <w:pPr>
        <w:pStyle w:val="BodyText"/>
      </w:pPr>
      <m:oMathPara>
        <m:oMathParaPr>
          <m:jc m:val="center"/>
        </m:oMathParaPr>
        <m:oMath>
          <m:acc>
            <m:accPr>
              <m:ctrlPr>
                <w:rPr>
                  <w:rFonts w:ascii="Cambria Math" w:hAnsi="Cambria Math"/>
                </w:rPr>
              </m:ctrlPr>
            </m:accPr>
            <m:e>
              <m:r>
                <m:rPr>
                  <m:sty m:val="p"/>
                </m:rPr>
                <w:rPr>
                  <w:rFonts w:ascii="Cambria Math" w:hAnsi="Cambria Math"/>
                </w:rPr>
                <m:t>FBR</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ben</m:t>
                      </m:r>
                    </m:sub>
                  </m:sSub>
                </m:sub>
                <m:sup>
                  <m:r>
                    <w:rPr>
                      <w:rFonts w:ascii="Cambria Math" w:hAnsi="Cambria Math"/>
                    </w:rPr>
                    <m:t>​</m:t>
                  </m:r>
                </m:sup>
                <m:e>
                  <m:r>
                    <m:rPr>
                      <m:sty m:val="p"/>
                    </m:rPr>
                    <w:rPr>
                      <w:rFonts w:ascii="Cambria Math" w:hAnsi="Cambria Math"/>
                    </w:rPr>
                    <m:t>(</m:t>
                  </m:r>
                </m:e>
              </m:nary>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ben</m:t>
                  </m:r>
                </m:sub>
              </m:sSub>
              <m:r>
                <m:rPr>
                  <m:sty m:val="p"/>
                </m:rPr>
                <w:rPr>
                  <w:rFonts w:ascii="Cambria Math" w:hAnsi="Cambria Math"/>
                </w:rPr>
                <m:t>|</m:t>
              </m:r>
            </m:den>
          </m:f>
          <m:r>
            <m:rPr>
              <m:sty m:val="p"/>
            </m:rPr>
            <w:rPr>
              <w:rFonts w:ascii="Cambria Math" w:hAnsi="Cambria Math"/>
            </w:rPr>
            <m:t>,</m:t>
          </m:r>
        </m:oMath>
      </m:oMathPara>
    </w:p>
    <w:p w14:paraId="118C992A" w14:textId="77777777" w:rsidR="00412662" w:rsidRDefault="00CD0312">
      <w:pPr>
        <w:pStyle w:val="FirstParagraph"/>
      </w:pPr>
      <w:r>
        <w:t xml:space="preserve">and, when </w:t>
      </w:r>
      <m:oMath>
        <m:r>
          <m:rPr>
            <m:sty m:val="p"/>
          </m:rPr>
          <w:rPr>
            <w:rFonts w:ascii="Cambria Math" w:hAnsi="Cambria Math"/>
          </w:rPr>
          <m:t>|</m:t>
        </m:r>
        <m:r>
          <w:rPr>
            <w:rFonts w:ascii="Cambria Math" w:hAnsi="Cambria Math"/>
          </w:rPr>
          <m:t>D</m:t>
        </m:r>
        <m:r>
          <m:rPr>
            <m:sty m:val="p"/>
          </m:rPr>
          <w:rPr>
            <w:rFonts w:ascii="Cambria Math" w:hAnsi="Cambria Math"/>
          </w:rPr>
          <m:t>|&gt;</m:t>
        </m:r>
        <m:r>
          <w:rPr>
            <w:rFonts w:ascii="Cambria Math" w:hAnsi="Cambria Math"/>
          </w:rPr>
          <m:t>0</m:t>
        </m:r>
      </m:oMath>
      <w:r>
        <w:t>, the false-acceptance rate is</w:t>
      </w:r>
    </w:p>
    <w:p w14:paraId="59DC9E86" w14:textId="77777777" w:rsidR="00412662" w:rsidRDefault="00CD0312">
      <w:pPr>
        <w:pStyle w:val="BodyText"/>
      </w:pPr>
      <m:oMathPara>
        <m:oMathParaPr>
          <m:jc m:val="center"/>
        </m:oMathParaPr>
        <m:oMath>
          <m:acc>
            <m:accPr>
              <m:ctrlPr>
                <w:rPr>
                  <w:rFonts w:ascii="Cambria Math" w:hAnsi="Cambria Math"/>
                </w:rPr>
              </m:ctrlPr>
            </m:accPr>
            <m:e>
              <m:r>
                <m:rPr>
                  <m:sty m:val="p"/>
                </m:rPr>
                <w:rPr>
                  <w:rFonts w:ascii="Cambria Math" w:hAnsi="Cambria Math"/>
                </w:rPr>
                <m:t>FAR</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num>
            <m:den>
              <m:r>
                <m:rPr>
                  <m:sty m:val="p"/>
                </m:rPr>
                <w:rPr>
                  <w:rFonts w:ascii="Cambria Math" w:hAnsi="Cambria Math"/>
                </w:rPr>
                <m:t>|</m:t>
              </m:r>
              <m:r>
                <w:rPr>
                  <w:rFonts w:ascii="Cambria Math" w:hAnsi="Cambria Math"/>
                </w:rPr>
                <m:t>D</m:t>
              </m:r>
              <m:r>
                <m:rPr>
                  <m:sty m:val="p"/>
                </m:rPr>
                <w:rPr>
                  <w:rFonts w:ascii="Cambria Math" w:hAnsi="Cambria Math"/>
                </w:rPr>
                <m:t>|</m:t>
              </m:r>
            </m:den>
          </m:f>
          <m:r>
            <m:rPr>
              <m:sty m:val="p"/>
            </m:rPr>
            <w:rPr>
              <w:rFonts w:ascii="Cambria Math" w:hAnsi="Cambria Math"/>
            </w:rPr>
            <m:t>.</m:t>
          </m:r>
        </m:oMath>
      </m:oMathPara>
    </w:p>
    <w:p w14:paraId="7FBA5258" w14:textId="77777777" w:rsidR="00412662" w:rsidRDefault="00CD0312">
      <w:pPr>
        <w:pStyle w:val="FirstParagraph"/>
      </w:pPr>
      <w:r>
        <w:t xml:space="preserve">Both are record-weighted estimands. They are reported overall and by stratum, concrete format, carrier mechanism, and reconstruction </w:t>
      </w:r>
      <w:r>
        <w:t xml:space="preserve">requirement when the subgroup was prespecified. A base-artifact-weighted sensitivity summary is required when mutation multiplicities differ. An expected block that ends in a pipeline error remains a non-delivery for </w:t>
      </w:r>
      <w:hyperlink w:anchor="eq:false-acceptance">
        <w:r>
          <w:rPr>
            <w:rStyle w:val="Hyperlink"/>
          </w:rPr>
          <w:t>Equation (31)</w:t>
        </w:r>
      </w:hyperlink>
      <w:r>
        <w:t xml:space="preserve">, but it also increments the separate pipeline-error gate and cannot be credited as a successful expected rejection. A benign sample blocked because a required external tool is missing contributes to </w:t>
      </w:r>
      <w:hyperlink w:anchor="eq:false-blocking">
        <w:r>
          <w:rPr>
            <w:rStyle w:val="Hyperlink"/>
          </w:rPr>
          <w:t>Equation (30)</w:t>
        </w:r>
      </w:hyperlink>
      <w:r>
        <w:t>. Missing tools are not an exclusion criterion.</w:t>
      </w:r>
    </w:p>
    <w:p w14:paraId="29F5E7BE" w14:textId="77777777" w:rsidR="00412662" w:rsidRDefault="00CD0312">
      <w:pPr>
        <w:pStyle w:val="BodyText"/>
      </w:pPr>
      <w:r>
        <w:t>Reason-family agreement is reported separately because action agreement can conceal a different blocking reason. Since prefix matching alone does not establish the causal stage, stage agreement is a separate endpoint. A post-freeze ground-truth correction creates a versioned manifest and new run identifier.</w:t>
      </w:r>
    </w:p>
    <w:p w14:paraId="59C81B8B" w14:textId="77777777" w:rsidR="00412662" w:rsidRDefault="00CD0312">
      <w:pPr>
        <w:pStyle w:val="Heading1"/>
      </w:pPr>
      <w:bookmarkStart w:id="49" w:name="sec:evaluation"/>
      <w:bookmarkEnd w:id="41"/>
      <w:bookmarkEnd w:id="48"/>
      <w:r>
        <w:t>Reproducible Evaluation Protocol</w:t>
      </w:r>
    </w:p>
    <w:p w14:paraId="6CD59430" w14:textId="77777777" w:rsidR="00412662" w:rsidRDefault="00CD0312">
      <w:pPr>
        <w:pStyle w:val="FirstParagraph"/>
      </w:pPr>
      <w:r>
        <w:t>The prespecified evaluation tests canonical-profile compliance, required reconstruction strength, and fail-closed handling of unsupported, ambiguous, malformed, over-budget, and incomplete artifacts.</w:t>
      </w:r>
    </w:p>
    <w:p w14:paraId="58A2D678" w14:textId="77777777" w:rsidR="00412662" w:rsidRDefault="00CD0312">
      <w:pPr>
        <w:pStyle w:val="Heading2"/>
      </w:pPr>
      <w:bookmarkStart w:id="50" w:name="subsec:frozen-run"/>
      <w:r>
        <w:t>Frozen inputs and execution order</w:t>
      </w:r>
    </w:p>
    <w:p w14:paraId="7A0A9C1F" w14:textId="77777777" w:rsidR="00412662" w:rsidRDefault="00CD0312">
      <w:pPr>
        <w:pStyle w:val="FirstParagraph"/>
      </w:pPr>
      <w:r>
        <w:t>A run identifier binds source state, dependencies, target features, policy and registries, corpus and format digests, external codecs, and server environment. Any change creates a new append-only record. Failed runs are retained, reruns cite their predecessors, and pooling requires a prior comparison protocol.</w:t>
      </w:r>
    </w:p>
    <w:p w14:paraId="04144C00" w14:textId="40D683E0" w:rsidR="00412662" w:rsidRDefault="00CD0312">
      <w:pPr>
        <w:pStyle w:val="BodyText"/>
      </w:pPr>
      <w:r>
        <w:t xml:space="preserve">The server follows the gated sequence in </w:t>
      </w:r>
      <w:hyperlink w:anchor="fig:evaluation-pipeline">
        <w:r>
          <w:rPr>
            <w:rStyle w:val="Hyperlink"/>
          </w:rPr>
          <w:t>Figure 6</w:t>
        </w:r>
      </w:hyperlink>
      <w:r>
        <w:t xml:space="preserve">. </w:t>
      </w:r>
    </w:p>
    <w:p w14:paraId="19B43D7F" w14:textId="77777777" w:rsidR="00412662" w:rsidRDefault="00412662">
      <w:pPr>
        <w:sectPr w:rsidR="00412662">
          <w:footerReference w:type="default" r:id="rId41"/>
          <w:footnotePr>
            <w:numRestart w:val="eachSect"/>
          </w:footnotePr>
          <w:type w:val="continuous"/>
          <w:pgSz w:w="11906" w:h="16838"/>
          <w:pgMar w:top="878" w:right="878" w:bottom="878" w:left="878" w:header="510" w:footer="510" w:gutter="0"/>
          <w:cols w:num="2" w:space="360"/>
        </w:sectPr>
      </w:pPr>
    </w:p>
    <w:p w14:paraId="32A7EC08" w14:textId="77777777" w:rsidR="00412662" w:rsidRDefault="00CD0312">
      <w:pPr>
        <w:pStyle w:val="CaptionedFigure"/>
      </w:pPr>
      <w:bookmarkStart w:id="51" w:name="fig:evaluation-pipeline"/>
      <w:r>
        <w:rPr>
          <w:noProof/>
        </w:rPr>
        <w:lastRenderedPageBreak/>
        <w:drawing>
          <wp:inline distT="0" distB="0" distL="0" distR="0" wp14:anchorId="178ADAF2" wp14:editId="44FE2B30">
            <wp:extent cx="6181344" cy="1533823"/>
            <wp:effectExtent l="0" t="0" r="0" b="0"/>
            <wp:docPr id="154" name="Picture" descr="Controlled evaluation sequence. Functional or adversarial failure retains reportable evidence but prevents entry into controlled performance measurement and release-candidate eligibility. Dashed branches collect any failed or incomplete phase without crossing the primary execution path."/>
            <wp:cNvGraphicFramePr/>
            <a:graphic xmlns:a="http://schemas.openxmlformats.org/drawingml/2006/main">
              <a:graphicData uri="http://schemas.openxmlformats.org/drawingml/2006/picture">
                <pic:pic xmlns:pic="http://schemas.openxmlformats.org/drawingml/2006/picture">
                  <pic:nvPicPr>
                    <pic:cNvPr id="155" name="Picture" descr="word-assets/figure-6.png"/>
                    <pic:cNvPicPr>
                      <a:picLocks noChangeAspect="1" noChangeArrowheads="1"/>
                    </pic:cNvPicPr>
                  </pic:nvPicPr>
                  <pic:blipFill>
                    <a:blip r:embed="rId42"/>
                    <a:stretch>
                      <a:fillRect/>
                    </a:stretch>
                  </pic:blipFill>
                  <pic:spPr bwMode="auto">
                    <a:xfrm>
                      <a:off x="0" y="0"/>
                      <a:ext cx="6181344" cy="1533823"/>
                    </a:xfrm>
                    <a:prstGeom prst="rect">
                      <a:avLst/>
                    </a:prstGeom>
                    <a:noFill/>
                    <a:ln w="9525">
                      <a:noFill/>
                      <a:headEnd/>
                      <a:tailEnd/>
                    </a:ln>
                  </pic:spPr>
                </pic:pic>
              </a:graphicData>
            </a:graphic>
          </wp:inline>
        </w:drawing>
      </w:r>
    </w:p>
    <w:p w14:paraId="6F16BFE7" w14:textId="77777777" w:rsidR="00412662" w:rsidRDefault="00CD0312">
      <w:pPr>
        <w:pStyle w:val="ImageCaption"/>
      </w:pPr>
      <w:r>
        <w:t>Figure 6. Controlled evaluation sequence. Functional or adversarial failure retains reportable evidence but prevents entry into controlled performance measurement and release-candidate eligibility. Dashed branches collect any failed or incomplete phase without crossing the primary execution path.</w:t>
      </w:r>
    </w:p>
    <w:bookmarkEnd w:id="51"/>
    <w:p w14:paraId="56CCE851" w14:textId="77777777" w:rsidR="00412662" w:rsidRDefault="00412662">
      <w:pPr>
        <w:sectPr w:rsidR="00412662">
          <w:footerReference w:type="default" r:id="rId43"/>
          <w:footnotePr>
            <w:numRestart w:val="eachSect"/>
          </w:footnotePr>
          <w:type w:val="continuous"/>
          <w:pgSz w:w="11906" w:h="16838"/>
          <w:pgMar w:top="878" w:right="878" w:bottom="878" w:left="878" w:header="510" w:footer="510" w:gutter="0"/>
          <w:cols w:space="720"/>
        </w:sectPr>
      </w:pPr>
    </w:p>
    <w:p w14:paraId="64C694D4" w14:textId="31487D75" w:rsidR="00144585" w:rsidRDefault="00144585">
      <w:pPr>
        <w:pStyle w:val="BodyText"/>
      </w:pPr>
      <w:r>
        <w:t>Commands, environment, status, times, and digests enter the run record. Schema-invalid, incomplete, or hash-inconsistent reports fail their phase.</w:t>
      </w:r>
    </w:p>
    <w:p w14:paraId="0DF95EBE" w14:textId="008E0E48" w:rsidR="00412662" w:rsidRDefault="00CD0312">
      <w:pPr>
        <w:pStyle w:val="BodyText"/>
      </w:pPr>
      <w:r>
        <w:t xml:space="preserve">For binary phase-entry and gate variables </w:t>
      </w: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the stopping rule is</w:t>
      </w:r>
    </w:p>
    <w:p w14:paraId="32B46768" w14:textId="77777777" w:rsidR="00412662" w:rsidRDefault="00CD0312">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4DEFC617" w14:textId="77777777" w:rsidR="00412662" w:rsidRDefault="00CD0312">
      <w:pPr>
        <w:pStyle w:val="FirstParagraph"/>
      </w:pPr>
      <w:r>
        <w:t xml:space="preserve">Thus no later measurement compensates for an earlier failed gate. The run record identifies hardware, operating system, toolchains, CPU affinity, observed governor and turbo state, background load, </w:t>
      </w:r>
      <w:r>
        <w:t xml:space="preserve">and external-tool identities. A controlled performance run must additionally pin the controls that the platform permits. Missing required evidence makes </w:t>
      </w:r>
      <m:oMath>
        <m:sSub>
          <m:sSubPr>
            <m:ctrlPr>
              <w:rPr>
                <w:rFonts w:ascii="Cambria Math" w:hAnsi="Cambria Math"/>
              </w:rPr>
            </m:ctrlPr>
          </m:sSubPr>
          <m:e>
            <m:r>
              <w:rPr>
                <w:rFonts w:ascii="Cambria Math" w:hAnsi="Cambria Math"/>
              </w:rPr>
              <m:t>G</m:t>
            </m:r>
          </m:e>
          <m:sub>
            <m:r>
              <m:rPr>
                <m:sty m:val="p"/>
              </m:rPr>
              <w:rPr>
                <w:rFonts w:ascii="Cambria Math" w:hAnsi="Cambria Math"/>
              </w:rPr>
              <m:t>sci</m:t>
            </m:r>
          </m:sub>
        </m:sSub>
      </m:oMath>
      <w:r>
        <w:t xml:space="preserve"> false.</w:t>
      </w:r>
    </w:p>
    <w:p w14:paraId="028F3ADF" w14:textId="77777777" w:rsidR="00412662" w:rsidRDefault="00CD0312">
      <w:pPr>
        <w:pStyle w:val="Heading2"/>
      </w:pPr>
      <w:bookmarkStart w:id="52" w:name="subsec:property-suite"/>
      <w:bookmarkEnd w:id="50"/>
      <w:r>
        <w:t>Property suite</w:t>
      </w:r>
    </w:p>
    <w:p w14:paraId="4BD240AC" w14:textId="77777777" w:rsidR="00412662" w:rsidRDefault="00CD0312">
      <w:pPr>
        <w:pStyle w:val="FirstParagraph"/>
      </w:pPr>
      <w:r>
        <w:t xml:space="preserve">The eight invariants in </w:t>
      </w:r>
      <w:hyperlink w:anchor="tab:method-invariants">
        <w:r>
          <w:rPr>
            <w:rStyle w:val="Hyperlink"/>
          </w:rPr>
          <w:t>Table 4</w:t>
        </w:r>
      </w:hyperlink>
      <w:r>
        <w:t xml:space="preserve"> </w:t>
      </w:r>
      <w:r>
        <w:t xml:space="preserve">map one to one to the distinct tests in </w:t>
      </w:r>
      <w:hyperlink w:anchor="tab:property-suite">
        <w:r>
          <w:rPr>
            <w:rStyle w:val="Hyperlink"/>
          </w:rPr>
          <w:t>Table 10</w:t>
        </w:r>
      </w:hyperlink>
      <w:r>
        <w:t>. Because the global gate is a conjunction, aggregate success cannot hide one invalid accepted output or one fault case that publishes bytes.</w:t>
      </w:r>
    </w:p>
    <w:p w14:paraId="5C07E126" w14:textId="77777777" w:rsidR="00412662" w:rsidRDefault="00412662">
      <w:pPr>
        <w:sectPr w:rsidR="00412662">
          <w:footerReference w:type="default" r:id="rId44"/>
          <w:footnotePr>
            <w:numRestart w:val="eachSect"/>
          </w:footnotePr>
          <w:type w:val="continuous"/>
          <w:pgSz w:w="11906" w:h="16838"/>
          <w:pgMar w:top="878" w:right="878" w:bottom="878" w:left="878" w:header="510" w:footer="510" w:gutter="0"/>
          <w:cols w:num="2" w:space="360"/>
        </w:sectPr>
      </w:pPr>
    </w:p>
    <w:p w14:paraId="35555768" w14:textId="77777777" w:rsidR="00412662" w:rsidRDefault="00CD0312">
      <w:pPr>
        <w:pStyle w:val="TableCaption"/>
      </w:pPr>
      <w:bookmarkStart w:id="53" w:name="tab:property-suite"/>
      <w:r>
        <w:rPr>
          <w:b/>
          <w:bCs/>
        </w:rPr>
        <w:t>Table 10.</w:t>
      </w:r>
      <w:r>
        <w:t xml:space="preserve"> Property suite, test oracle, and admissible evidence.</w:t>
      </w:r>
    </w:p>
    <w:tbl>
      <w:tblPr>
        <w:tblStyle w:val="Table"/>
        <w:tblW w:w="4947" w:type="pct"/>
        <w:tblLayout w:type="fixed"/>
        <w:tblLook w:val="0020" w:firstRow="1" w:lastRow="0" w:firstColumn="0" w:lastColumn="0" w:noHBand="0" w:noVBand="0"/>
      </w:tblPr>
      <w:tblGrid>
        <w:gridCol w:w="1695"/>
        <w:gridCol w:w="2268"/>
        <w:gridCol w:w="4025"/>
        <w:gridCol w:w="2268"/>
      </w:tblGrid>
      <w:tr w:rsidR="00412662" w:rsidRPr="00144585" w14:paraId="5A83BE32" w14:textId="77777777" w:rsidTr="00144585">
        <w:trPr>
          <w:cnfStyle w:val="100000000000" w:firstRow="1" w:lastRow="0" w:firstColumn="0" w:lastColumn="0" w:oddVBand="0" w:evenVBand="0" w:oddHBand="0" w:evenHBand="0" w:firstRowFirstColumn="0" w:firstRowLastColumn="0" w:lastRowFirstColumn="0" w:lastRowLastColumn="0"/>
          <w:tblHeader/>
        </w:trPr>
        <w:tc>
          <w:tcPr>
            <w:tcW w:w="1695" w:type="dxa"/>
            <w:vAlign w:val="top"/>
          </w:tcPr>
          <w:p w14:paraId="2606FA23" w14:textId="77777777" w:rsidR="00412662" w:rsidRPr="00144585" w:rsidRDefault="00CD0312" w:rsidP="00144585">
            <w:pPr>
              <w:pStyle w:val="Compact"/>
              <w:jc w:val="left"/>
              <w:rPr>
                <w:sz w:val="16"/>
                <w:szCs w:val="16"/>
              </w:rPr>
            </w:pPr>
            <w:r w:rsidRPr="00144585">
              <w:rPr>
                <w:sz w:val="16"/>
                <w:szCs w:val="16"/>
              </w:rPr>
              <w:t>ID</w:t>
            </w:r>
          </w:p>
        </w:tc>
        <w:tc>
          <w:tcPr>
            <w:tcW w:w="2268" w:type="dxa"/>
            <w:vAlign w:val="top"/>
          </w:tcPr>
          <w:p w14:paraId="74B6E3E2" w14:textId="77777777" w:rsidR="00412662" w:rsidRPr="00144585" w:rsidRDefault="00CD0312" w:rsidP="00144585">
            <w:pPr>
              <w:pStyle w:val="Compact"/>
              <w:jc w:val="left"/>
              <w:rPr>
                <w:sz w:val="16"/>
                <w:szCs w:val="16"/>
              </w:rPr>
            </w:pPr>
            <w:r w:rsidRPr="00144585">
              <w:rPr>
                <w:sz w:val="16"/>
                <w:szCs w:val="16"/>
              </w:rPr>
              <w:t>Formal invariant and empirical oracle</w:t>
            </w:r>
          </w:p>
        </w:tc>
        <w:tc>
          <w:tcPr>
            <w:tcW w:w="4025" w:type="dxa"/>
            <w:vAlign w:val="top"/>
          </w:tcPr>
          <w:p w14:paraId="275146C5" w14:textId="77777777" w:rsidR="00412662" w:rsidRPr="00144585" w:rsidRDefault="00CD0312" w:rsidP="00144585">
            <w:pPr>
              <w:pStyle w:val="Compact"/>
              <w:jc w:val="left"/>
              <w:rPr>
                <w:sz w:val="16"/>
                <w:szCs w:val="16"/>
              </w:rPr>
            </w:pPr>
            <w:r w:rsidRPr="00144585">
              <w:rPr>
                <w:sz w:val="16"/>
                <w:szCs w:val="16"/>
              </w:rPr>
              <w:t>Oracle</w:t>
            </w:r>
          </w:p>
        </w:tc>
        <w:tc>
          <w:tcPr>
            <w:tcW w:w="2268" w:type="dxa"/>
            <w:vAlign w:val="top"/>
          </w:tcPr>
          <w:p w14:paraId="7414BC2B" w14:textId="77777777" w:rsidR="00412662" w:rsidRPr="00144585" w:rsidRDefault="00CD0312" w:rsidP="00144585">
            <w:pPr>
              <w:pStyle w:val="Compact"/>
              <w:jc w:val="left"/>
              <w:rPr>
                <w:sz w:val="16"/>
                <w:szCs w:val="16"/>
              </w:rPr>
            </w:pPr>
            <w:r w:rsidRPr="00144585">
              <w:rPr>
                <w:sz w:val="16"/>
                <w:szCs w:val="16"/>
              </w:rPr>
              <w:t>Evidence unit</w:t>
            </w:r>
          </w:p>
        </w:tc>
      </w:tr>
      <w:tr w:rsidR="00412662" w:rsidRPr="00144585" w14:paraId="6B22F3E0" w14:textId="77777777" w:rsidTr="00144585">
        <w:tc>
          <w:tcPr>
            <w:tcW w:w="1695" w:type="dxa"/>
          </w:tcPr>
          <w:p w14:paraId="0B2478AE" w14:textId="77777777" w:rsidR="00412662" w:rsidRPr="00144585" w:rsidRDefault="00CD0312" w:rsidP="00144585">
            <w:pPr>
              <w:pStyle w:val="Compact"/>
              <w:jc w:val="left"/>
              <w:rPr>
                <w:sz w:val="16"/>
                <w:szCs w:val="16"/>
              </w:rPr>
            </w:pPr>
            <w:r w:rsidRPr="00144585">
              <w:rPr>
                <w:sz w:val="16"/>
                <w:szCs w:val="16"/>
              </w:rPr>
              <w:t>F1</w:t>
            </w:r>
          </w:p>
        </w:tc>
        <w:tc>
          <w:tcPr>
            <w:tcW w:w="2268" w:type="dxa"/>
          </w:tcPr>
          <w:p w14:paraId="11367000" w14:textId="77777777" w:rsidR="00412662" w:rsidRPr="00144585" w:rsidRDefault="00CD0312" w:rsidP="00144585">
            <w:pPr>
              <w:pStyle w:val="Compact"/>
              <w:jc w:val="left"/>
              <w:rPr>
                <w:sz w:val="16"/>
                <w:szCs w:val="16"/>
              </w:rPr>
            </w:pPr>
            <w:r w:rsidRPr="00144585">
              <w:rPr>
                <w:sz w:val="16"/>
                <w:szCs w:val="16"/>
              </w:rPr>
              <w:t>Complete consumption</w:t>
            </w:r>
          </w:p>
        </w:tc>
        <w:tc>
          <w:tcPr>
            <w:tcW w:w="4025" w:type="dxa"/>
          </w:tcPr>
          <w:p w14:paraId="707359BC" w14:textId="77777777" w:rsidR="00412662" w:rsidRPr="00144585" w:rsidRDefault="00CD0312" w:rsidP="00144585">
            <w:pPr>
              <w:pStyle w:val="Compact"/>
              <w:jc w:val="left"/>
              <w:rPr>
                <w:sz w:val="16"/>
                <w:szCs w:val="16"/>
              </w:rPr>
            </w:pPr>
            <w:r w:rsidRPr="00144585">
              <w:rPr>
                <w:sz w:val="16"/>
                <w:szCs w:val="16"/>
              </w:rPr>
              <w:t>Accepted output parses from offset zero and consumed octets equal output length. An unconsumed suffix prevents acceptance</w:t>
            </w:r>
          </w:p>
        </w:tc>
        <w:tc>
          <w:tcPr>
            <w:tcW w:w="2268" w:type="dxa"/>
          </w:tcPr>
          <w:p w14:paraId="144661CF" w14:textId="77777777" w:rsidR="00412662" w:rsidRPr="00144585" w:rsidRDefault="00CD0312" w:rsidP="00144585">
            <w:pPr>
              <w:pStyle w:val="Compact"/>
              <w:jc w:val="left"/>
              <w:rPr>
                <w:sz w:val="16"/>
                <w:szCs w:val="16"/>
              </w:rPr>
            </w:pPr>
            <w:r w:rsidRPr="00144585">
              <w:rPr>
                <w:sz w:val="16"/>
                <w:szCs w:val="16"/>
              </w:rPr>
              <w:t>Accepted output and suffix-mutated pair</w:t>
            </w:r>
          </w:p>
        </w:tc>
      </w:tr>
      <w:tr w:rsidR="00412662" w:rsidRPr="00144585" w14:paraId="5EBCCCD0" w14:textId="77777777" w:rsidTr="00144585">
        <w:tc>
          <w:tcPr>
            <w:tcW w:w="1695" w:type="dxa"/>
          </w:tcPr>
          <w:p w14:paraId="36F2C2A0" w14:textId="77777777" w:rsidR="00412662" w:rsidRPr="00144585" w:rsidRDefault="00CD0312" w:rsidP="00144585">
            <w:pPr>
              <w:pStyle w:val="Compact"/>
              <w:jc w:val="left"/>
              <w:rPr>
                <w:sz w:val="16"/>
                <w:szCs w:val="16"/>
              </w:rPr>
            </w:pPr>
            <w:r w:rsidRPr="00144585">
              <w:rPr>
                <w:sz w:val="16"/>
                <w:szCs w:val="16"/>
              </w:rPr>
              <w:t>F2</w:t>
            </w:r>
          </w:p>
        </w:tc>
        <w:tc>
          <w:tcPr>
            <w:tcW w:w="2268" w:type="dxa"/>
          </w:tcPr>
          <w:p w14:paraId="1A213D7C" w14:textId="77777777" w:rsidR="00412662" w:rsidRPr="00144585" w:rsidRDefault="00CD0312" w:rsidP="00144585">
            <w:pPr>
              <w:pStyle w:val="Compact"/>
              <w:jc w:val="left"/>
              <w:rPr>
                <w:sz w:val="16"/>
                <w:szCs w:val="16"/>
              </w:rPr>
            </w:pPr>
            <w:r w:rsidRPr="00144585">
              <w:rPr>
                <w:sz w:val="16"/>
                <w:szCs w:val="16"/>
              </w:rPr>
              <w:t>Component closure</w:t>
            </w:r>
          </w:p>
        </w:tc>
        <w:tc>
          <w:tcPr>
            <w:tcW w:w="4025" w:type="dxa"/>
          </w:tcPr>
          <w:p w14:paraId="08406ADC" w14:textId="77777777" w:rsidR="00412662" w:rsidRPr="00144585" w:rsidRDefault="00CD0312" w:rsidP="00144585">
            <w:pPr>
              <w:pStyle w:val="Compact"/>
              <w:jc w:val="left"/>
              <w:rPr>
                <w:sz w:val="16"/>
                <w:szCs w:val="16"/>
              </w:rPr>
            </w:pPr>
            <w:r w:rsidRPr="00144585">
              <w:rPr>
                <w:sz w:val="16"/>
                <w:szCs w:val="16"/>
              </w:rPr>
              <w:t>Every parsed component is permitted at its exact grammar location. Unknown or forbidden components are removed through valid reconstruction or blocked</w:t>
            </w:r>
          </w:p>
        </w:tc>
        <w:tc>
          <w:tcPr>
            <w:tcW w:w="2268" w:type="dxa"/>
          </w:tcPr>
          <w:p w14:paraId="2A501EDD" w14:textId="77777777" w:rsidR="00412662" w:rsidRPr="00144585" w:rsidRDefault="00CD0312" w:rsidP="00144585">
            <w:pPr>
              <w:pStyle w:val="Compact"/>
              <w:jc w:val="left"/>
              <w:rPr>
                <w:sz w:val="16"/>
                <w:szCs w:val="16"/>
              </w:rPr>
            </w:pPr>
            <w:r w:rsidRPr="00144585">
              <w:rPr>
                <w:sz w:val="16"/>
                <w:szCs w:val="16"/>
              </w:rPr>
              <w:t>Parsed component path</w:t>
            </w:r>
          </w:p>
        </w:tc>
      </w:tr>
      <w:tr w:rsidR="00412662" w:rsidRPr="00144585" w14:paraId="0ACEC4B6" w14:textId="77777777" w:rsidTr="00144585">
        <w:tc>
          <w:tcPr>
            <w:tcW w:w="1695" w:type="dxa"/>
          </w:tcPr>
          <w:p w14:paraId="0C0A412D" w14:textId="77777777" w:rsidR="00412662" w:rsidRPr="00144585" w:rsidRDefault="00CD0312" w:rsidP="00144585">
            <w:pPr>
              <w:pStyle w:val="Compact"/>
              <w:jc w:val="left"/>
              <w:rPr>
                <w:sz w:val="16"/>
                <w:szCs w:val="16"/>
              </w:rPr>
            </w:pPr>
            <w:r w:rsidRPr="00144585">
              <w:rPr>
                <w:sz w:val="16"/>
                <w:szCs w:val="16"/>
              </w:rPr>
              <w:t>F3</w:t>
            </w:r>
          </w:p>
        </w:tc>
        <w:tc>
          <w:tcPr>
            <w:tcW w:w="2268" w:type="dxa"/>
          </w:tcPr>
          <w:p w14:paraId="00730743" w14:textId="77777777" w:rsidR="00412662" w:rsidRPr="00144585" w:rsidRDefault="00CD0312" w:rsidP="00144585">
            <w:pPr>
              <w:pStyle w:val="Compact"/>
              <w:jc w:val="left"/>
              <w:rPr>
                <w:sz w:val="16"/>
                <w:szCs w:val="16"/>
              </w:rPr>
            </w:pPr>
            <w:r w:rsidRPr="00144585">
              <w:rPr>
                <w:sz w:val="16"/>
                <w:szCs w:val="16"/>
              </w:rPr>
              <w:t>Output evidence convergence</w:t>
            </w:r>
          </w:p>
        </w:tc>
        <w:tc>
          <w:tcPr>
            <w:tcW w:w="4025" w:type="dxa"/>
          </w:tcPr>
          <w:p w14:paraId="57EA3363" w14:textId="77777777" w:rsidR="00412662" w:rsidRPr="00144585" w:rsidRDefault="00CD0312" w:rsidP="00144585">
            <w:pPr>
              <w:pStyle w:val="Compact"/>
              <w:jc w:val="left"/>
              <w:rPr>
                <w:sz w:val="16"/>
                <w:szCs w:val="16"/>
              </w:rPr>
            </w:pPr>
            <w:r w:rsidRPr="00144585">
              <w:rPr>
                <w:sz w:val="16"/>
                <w:szCs w:val="16"/>
              </w:rPr>
              <w:t>Generated name, declared output type, byte recognition, and authorizing report resolve to one output profile</w:t>
            </w:r>
          </w:p>
        </w:tc>
        <w:tc>
          <w:tcPr>
            <w:tcW w:w="2268" w:type="dxa"/>
          </w:tcPr>
          <w:p w14:paraId="4EC23096" w14:textId="77777777" w:rsidR="00412662" w:rsidRPr="00144585" w:rsidRDefault="00CD0312" w:rsidP="00144585">
            <w:pPr>
              <w:pStyle w:val="Compact"/>
              <w:jc w:val="left"/>
              <w:rPr>
                <w:sz w:val="16"/>
                <w:szCs w:val="16"/>
              </w:rPr>
            </w:pPr>
            <w:r w:rsidRPr="00144585">
              <w:rPr>
                <w:sz w:val="16"/>
                <w:szCs w:val="16"/>
              </w:rPr>
              <w:t>Accepted candidate record</w:t>
            </w:r>
          </w:p>
        </w:tc>
      </w:tr>
      <w:tr w:rsidR="00412662" w:rsidRPr="00144585" w14:paraId="27BB723B" w14:textId="77777777" w:rsidTr="00144585">
        <w:tc>
          <w:tcPr>
            <w:tcW w:w="1695" w:type="dxa"/>
          </w:tcPr>
          <w:p w14:paraId="395D21E8" w14:textId="77777777" w:rsidR="00412662" w:rsidRPr="00144585" w:rsidRDefault="00CD0312" w:rsidP="00144585">
            <w:pPr>
              <w:pStyle w:val="Compact"/>
              <w:jc w:val="left"/>
              <w:rPr>
                <w:sz w:val="16"/>
                <w:szCs w:val="16"/>
              </w:rPr>
            </w:pPr>
            <w:r w:rsidRPr="00144585">
              <w:rPr>
                <w:sz w:val="16"/>
                <w:szCs w:val="16"/>
              </w:rPr>
              <w:t>F4</w:t>
            </w:r>
          </w:p>
        </w:tc>
        <w:tc>
          <w:tcPr>
            <w:tcW w:w="2268" w:type="dxa"/>
          </w:tcPr>
          <w:p w14:paraId="44EA8611" w14:textId="77777777" w:rsidR="00412662" w:rsidRPr="00144585" w:rsidRDefault="00CD0312" w:rsidP="00144585">
            <w:pPr>
              <w:pStyle w:val="Compact"/>
              <w:jc w:val="left"/>
              <w:rPr>
                <w:sz w:val="16"/>
                <w:szCs w:val="16"/>
              </w:rPr>
            </w:pPr>
            <w:r w:rsidRPr="00144585">
              <w:rPr>
                <w:sz w:val="16"/>
                <w:szCs w:val="16"/>
              </w:rPr>
              <w:t>Semantic source-independence</w:t>
            </w:r>
          </w:p>
        </w:tc>
        <w:tc>
          <w:tcPr>
            <w:tcW w:w="4025" w:type="dxa"/>
          </w:tcPr>
          <w:p w14:paraId="74260A45" w14:textId="77777777" w:rsidR="00412662" w:rsidRPr="00144585" w:rsidRDefault="00CD0312" w:rsidP="00144585">
            <w:pPr>
              <w:pStyle w:val="Compact"/>
              <w:jc w:val="left"/>
              <w:rPr>
                <w:sz w:val="16"/>
                <w:szCs w:val="16"/>
              </w:rPr>
            </w:pPr>
            <w:r w:rsidRPr="00144585">
              <w:rPr>
                <w:sz w:val="16"/>
                <w:szCs w:val="16"/>
              </w:rPr>
              <w:t>A strict semantic path serializes output from decoded media rather than retained source payload</w:t>
            </w:r>
          </w:p>
        </w:tc>
        <w:tc>
          <w:tcPr>
            <w:tcW w:w="2268" w:type="dxa"/>
          </w:tcPr>
          <w:p w14:paraId="7264FFEF" w14:textId="77777777" w:rsidR="00412662" w:rsidRPr="00144585" w:rsidRDefault="00CD0312" w:rsidP="00144585">
            <w:pPr>
              <w:pStyle w:val="Compact"/>
              <w:jc w:val="left"/>
              <w:rPr>
                <w:sz w:val="16"/>
                <w:szCs w:val="16"/>
              </w:rPr>
            </w:pPr>
            <w:r w:rsidRPr="00144585">
              <w:rPr>
                <w:sz w:val="16"/>
                <w:szCs w:val="16"/>
              </w:rPr>
              <w:t>Source-to-candidate provenance trace</w:t>
            </w:r>
          </w:p>
        </w:tc>
      </w:tr>
      <w:tr w:rsidR="00412662" w:rsidRPr="00144585" w14:paraId="2FE8151A" w14:textId="77777777" w:rsidTr="00144585">
        <w:tc>
          <w:tcPr>
            <w:tcW w:w="1695" w:type="dxa"/>
          </w:tcPr>
          <w:p w14:paraId="5D1A0564" w14:textId="77777777" w:rsidR="00412662" w:rsidRPr="00144585" w:rsidRDefault="00CD0312" w:rsidP="00144585">
            <w:pPr>
              <w:pStyle w:val="Compact"/>
              <w:jc w:val="left"/>
              <w:rPr>
                <w:sz w:val="16"/>
                <w:szCs w:val="16"/>
              </w:rPr>
            </w:pPr>
            <w:r w:rsidRPr="00144585">
              <w:rPr>
                <w:sz w:val="16"/>
                <w:szCs w:val="16"/>
              </w:rPr>
              <w:t>F5</w:t>
            </w:r>
          </w:p>
        </w:tc>
        <w:tc>
          <w:tcPr>
            <w:tcW w:w="2268" w:type="dxa"/>
          </w:tcPr>
          <w:p w14:paraId="4A4DC3DD" w14:textId="77777777" w:rsidR="00412662" w:rsidRPr="00144585" w:rsidRDefault="00CD0312" w:rsidP="00144585">
            <w:pPr>
              <w:pStyle w:val="Compact"/>
              <w:jc w:val="left"/>
              <w:rPr>
                <w:sz w:val="16"/>
                <w:szCs w:val="16"/>
              </w:rPr>
            </w:pPr>
            <w:r w:rsidRPr="00144585">
              <w:rPr>
                <w:sz w:val="16"/>
                <w:szCs w:val="16"/>
              </w:rPr>
              <w:t>Second-pass stability</w:t>
            </w:r>
          </w:p>
        </w:tc>
        <w:tc>
          <w:tcPr>
            <w:tcW w:w="4025" w:type="dxa"/>
          </w:tcPr>
          <w:p w14:paraId="245FDCC3" w14:textId="77777777" w:rsidR="00412662" w:rsidRPr="00144585" w:rsidRDefault="00CD0312" w:rsidP="00144585">
            <w:pPr>
              <w:pStyle w:val="Compact"/>
              <w:jc w:val="left"/>
              <w:rPr>
                <w:sz w:val="16"/>
                <w:szCs w:val="16"/>
              </w:rPr>
            </w:pPr>
            <w:r w:rsidRPr="00144585">
              <w:rPr>
                <w:sz w:val="16"/>
                <w:szCs w:val="16"/>
              </w:rPr>
              <w:t>Under the same policy and profile, a second pass is exact or satisfies the registered semantic closure</w:t>
            </w:r>
          </w:p>
        </w:tc>
        <w:tc>
          <w:tcPr>
            <w:tcW w:w="2268" w:type="dxa"/>
          </w:tcPr>
          <w:p w14:paraId="0CA4F8C3" w14:textId="77777777" w:rsidR="00412662" w:rsidRPr="00144585" w:rsidRDefault="00CD0312" w:rsidP="00144585">
            <w:pPr>
              <w:pStyle w:val="Compact"/>
              <w:jc w:val="left"/>
              <w:rPr>
                <w:sz w:val="16"/>
                <w:szCs w:val="16"/>
              </w:rPr>
            </w:pPr>
            <w:r w:rsidRPr="00144585">
              <w:rPr>
                <w:sz w:val="16"/>
                <w:szCs w:val="16"/>
              </w:rPr>
              <w:t>First- and second-pass pair</w:t>
            </w:r>
          </w:p>
        </w:tc>
      </w:tr>
      <w:tr w:rsidR="00412662" w:rsidRPr="00144585" w14:paraId="622264ED" w14:textId="77777777" w:rsidTr="00144585">
        <w:tc>
          <w:tcPr>
            <w:tcW w:w="1695" w:type="dxa"/>
          </w:tcPr>
          <w:p w14:paraId="757E4C20" w14:textId="77777777" w:rsidR="00412662" w:rsidRPr="00144585" w:rsidRDefault="00CD0312" w:rsidP="00144585">
            <w:pPr>
              <w:pStyle w:val="Compact"/>
              <w:jc w:val="left"/>
              <w:rPr>
                <w:sz w:val="16"/>
                <w:szCs w:val="16"/>
              </w:rPr>
            </w:pPr>
            <w:r w:rsidRPr="00144585">
              <w:rPr>
                <w:sz w:val="16"/>
                <w:szCs w:val="16"/>
              </w:rPr>
              <w:t>F6</w:t>
            </w:r>
          </w:p>
        </w:tc>
        <w:tc>
          <w:tcPr>
            <w:tcW w:w="2268" w:type="dxa"/>
          </w:tcPr>
          <w:p w14:paraId="093B64FC" w14:textId="77777777" w:rsidR="00412662" w:rsidRPr="00144585" w:rsidRDefault="00CD0312" w:rsidP="00144585">
            <w:pPr>
              <w:pStyle w:val="Compact"/>
              <w:jc w:val="left"/>
              <w:rPr>
                <w:sz w:val="16"/>
                <w:szCs w:val="16"/>
              </w:rPr>
            </w:pPr>
            <w:r w:rsidRPr="00144585">
              <w:rPr>
                <w:sz w:val="16"/>
                <w:szCs w:val="16"/>
              </w:rPr>
              <w:t>Resource boundedness</w:t>
            </w:r>
          </w:p>
        </w:tc>
        <w:tc>
          <w:tcPr>
            <w:tcW w:w="4025" w:type="dxa"/>
          </w:tcPr>
          <w:p w14:paraId="469DC6AD" w14:textId="77777777" w:rsidR="00412662" w:rsidRPr="00144585" w:rsidRDefault="00CD0312" w:rsidP="00144585">
            <w:pPr>
              <w:pStyle w:val="Compact"/>
              <w:jc w:val="left"/>
              <w:rPr>
                <w:sz w:val="16"/>
                <w:szCs w:val="16"/>
              </w:rPr>
            </w:pPr>
            <w:r w:rsidRPr="00144585">
              <w:rPr>
                <w:sz w:val="16"/>
                <w:szCs w:val="16"/>
              </w:rPr>
              <w:t xml:space="preserve">Each declared counter, cancellation condition, and deadline </w:t>
            </w:r>
            <w:proofErr w:type="gramStart"/>
            <w:r w:rsidRPr="00144585">
              <w:rPr>
                <w:sz w:val="16"/>
                <w:szCs w:val="16"/>
              </w:rPr>
              <w:t>returns</w:t>
            </w:r>
            <w:proofErr w:type="gramEnd"/>
            <w:r w:rsidRPr="00144585">
              <w:rPr>
                <w:sz w:val="16"/>
                <w:szCs w:val="16"/>
              </w:rPr>
              <w:t xml:space="preserve"> a typed failure when its bound is exceeded</w:t>
            </w:r>
          </w:p>
        </w:tc>
        <w:tc>
          <w:tcPr>
            <w:tcW w:w="2268" w:type="dxa"/>
          </w:tcPr>
          <w:p w14:paraId="2DDBBE5B" w14:textId="77777777" w:rsidR="00412662" w:rsidRPr="00144585" w:rsidRDefault="00CD0312" w:rsidP="00144585">
            <w:pPr>
              <w:pStyle w:val="Compact"/>
              <w:jc w:val="left"/>
              <w:rPr>
                <w:sz w:val="16"/>
                <w:szCs w:val="16"/>
              </w:rPr>
            </w:pPr>
            <w:r w:rsidRPr="00144585">
              <w:rPr>
                <w:sz w:val="16"/>
                <w:szCs w:val="16"/>
              </w:rPr>
              <w:t>Boundary and injected-failure case</w:t>
            </w:r>
          </w:p>
        </w:tc>
      </w:tr>
      <w:tr w:rsidR="00412662" w:rsidRPr="00144585" w14:paraId="4DFB815C" w14:textId="77777777" w:rsidTr="00144585">
        <w:tc>
          <w:tcPr>
            <w:tcW w:w="1695" w:type="dxa"/>
          </w:tcPr>
          <w:p w14:paraId="5C86B6F5" w14:textId="77777777" w:rsidR="00412662" w:rsidRPr="00144585" w:rsidRDefault="00CD0312" w:rsidP="00144585">
            <w:pPr>
              <w:pStyle w:val="Compact"/>
              <w:jc w:val="left"/>
              <w:rPr>
                <w:sz w:val="16"/>
                <w:szCs w:val="16"/>
              </w:rPr>
            </w:pPr>
            <w:r w:rsidRPr="00144585">
              <w:rPr>
                <w:sz w:val="16"/>
                <w:szCs w:val="16"/>
              </w:rPr>
              <w:t>F7</w:t>
            </w:r>
          </w:p>
        </w:tc>
        <w:tc>
          <w:tcPr>
            <w:tcW w:w="2268" w:type="dxa"/>
          </w:tcPr>
          <w:p w14:paraId="3725AD32" w14:textId="77777777" w:rsidR="00412662" w:rsidRPr="00144585" w:rsidRDefault="00CD0312" w:rsidP="00144585">
            <w:pPr>
              <w:pStyle w:val="Compact"/>
              <w:jc w:val="left"/>
              <w:rPr>
                <w:sz w:val="16"/>
                <w:szCs w:val="16"/>
              </w:rPr>
            </w:pPr>
            <w:r w:rsidRPr="00144585">
              <w:rPr>
                <w:sz w:val="16"/>
                <w:szCs w:val="16"/>
              </w:rPr>
              <w:t>Validation separate from construction</w:t>
            </w:r>
          </w:p>
        </w:tc>
        <w:tc>
          <w:tcPr>
            <w:tcW w:w="4025" w:type="dxa"/>
          </w:tcPr>
          <w:p w14:paraId="3B7228FD" w14:textId="77777777" w:rsidR="00412662" w:rsidRPr="00144585" w:rsidRDefault="00CD0312" w:rsidP="00144585">
            <w:pPr>
              <w:pStyle w:val="Compact"/>
              <w:jc w:val="left"/>
              <w:rPr>
                <w:sz w:val="16"/>
                <w:szCs w:val="16"/>
              </w:rPr>
            </w:pPr>
            <w:r w:rsidRPr="00144585">
              <w:rPr>
                <w:sz w:val="16"/>
                <w:szCs w:val="16"/>
              </w:rPr>
              <w:t>Every clean candidate is reparsed by a registered authorizing parser distinct from the constructing handler</w:t>
            </w:r>
          </w:p>
        </w:tc>
        <w:tc>
          <w:tcPr>
            <w:tcW w:w="2268" w:type="dxa"/>
          </w:tcPr>
          <w:p w14:paraId="259B32E0" w14:textId="77777777" w:rsidR="00412662" w:rsidRPr="00144585" w:rsidRDefault="00CD0312" w:rsidP="00144585">
            <w:pPr>
              <w:pStyle w:val="Compact"/>
              <w:jc w:val="left"/>
              <w:rPr>
                <w:sz w:val="16"/>
                <w:szCs w:val="16"/>
              </w:rPr>
            </w:pPr>
            <w:r w:rsidRPr="00144585">
              <w:rPr>
                <w:sz w:val="16"/>
                <w:szCs w:val="16"/>
              </w:rPr>
              <w:t>Accepted candidate and internal authorizing report</w:t>
            </w:r>
          </w:p>
        </w:tc>
      </w:tr>
      <w:tr w:rsidR="00412662" w:rsidRPr="00144585" w14:paraId="41603AB7" w14:textId="77777777" w:rsidTr="00144585">
        <w:tc>
          <w:tcPr>
            <w:tcW w:w="1695" w:type="dxa"/>
          </w:tcPr>
          <w:p w14:paraId="449E72EC" w14:textId="77777777" w:rsidR="00412662" w:rsidRPr="00144585" w:rsidRDefault="00CD0312" w:rsidP="00144585">
            <w:pPr>
              <w:pStyle w:val="Compact"/>
              <w:jc w:val="left"/>
              <w:rPr>
                <w:sz w:val="16"/>
                <w:szCs w:val="16"/>
              </w:rPr>
            </w:pPr>
            <w:r w:rsidRPr="00144585">
              <w:rPr>
                <w:sz w:val="16"/>
                <w:szCs w:val="16"/>
              </w:rPr>
              <w:t>F8</w:t>
            </w:r>
          </w:p>
        </w:tc>
        <w:tc>
          <w:tcPr>
            <w:tcW w:w="2268" w:type="dxa"/>
          </w:tcPr>
          <w:p w14:paraId="0DABB309" w14:textId="77777777" w:rsidR="00412662" w:rsidRPr="00144585" w:rsidRDefault="00CD0312" w:rsidP="00144585">
            <w:pPr>
              <w:pStyle w:val="Compact"/>
              <w:jc w:val="left"/>
              <w:rPr>
                <w:sz w:val="16"/>
                <w:szCs w:val="16"/>
              </w:rPr>
            </w:pPr>
            <w:r w:rsidRPr="00144585">
              <w:rPr>
                <w:sz w:val="16"/>
                <w:szCs w:val="16"/>
              </w:rPr>
              <w:t>Fail-closed result construction and publication</w:t>
            </w:r>
          </w:p>
        </w:tc>
        <w:tc>
          <w:tcPr>
            <w:tcW w:w="4025" w:type="dxa"/>
          </w:tcPr>
          <w:p w14:paraId="0F0017F2" w14:textId="77777777" w:rsidR="00412662" w:rsidRPr="00144585" w:rsidRDefault="00CD0312" w:rsidP="00144585">
            <w:pPr>
              <w:pStyle w:val="Compact"/>
              <w:jc w:val="left"/>
              <w:rPr>
                <w:sz w:val="16"/>
                <w:szCs w:val="16"/>
              </w:rPr>
            </w:pPr>
            <w:r w:rsidRPr="00144585">
              <w:rPr>
                <w:sz w:val="16"/>
                <w:szCs w:val="16"/>
              </w:rPr>
              <w:t>Every failed conjunct, non-clean verdict, error, race, and persistence failure exposes no deliverable candidate and preserves a pre-existing target</w:t>
            </w:r>
          </w:p>
        </w:tc>
        <w:tc>
          <w:tcPr>
            <w:tcW w:w="2268" w:type="dxa"/>
          </w:tcPr>
          <w:p w14:paraId="11A350D2" w14:textId="77777777" w:rsidR="00412662" w:rsidRPr="00144585" w:rsidRDefault="00CD0312" w:rsidP="00144585">
            <w:pPr>
              <w:pStyle w:val="Compact"/>
              <w:jc w:val="left"/>
              <w:rPr>
                <w:sz w:val="16"/>
                <w:szCs w:val="16"/>
              </w:rPr>
            </w:pPr>
            <w:r w:rsidRPr="00144585">
              <w:rPr>
                <w:sz w:val="16"/>
                <w:szCs w:val="16"/>
              </w:rPr>
              <w:t>Interface and filesystem trace</w:t>
            </w:r>
          </w:p>
        </w:tc>
      </w:tr>
      <w:bookmarkEnd w:id="53"/>
    </w:tbl>
    <w:p w14:paraId="23B961B0" w14:textId="77777777" w:rsidR="00412662" w:rsidRDefault="00412662">
      <w:pPr>
        <w:sectPr w:rsidR="00412662">
          <w:footerReference w:type="default" r:id="rId45"/>
          <w:footnotePr>
            <w:numRestart w:val="eachSect"/>
          </w:footnotePr>
          <w:type w:val="continuous"/>
          <w:pgSz w:w="11906" w:h="16838"/>
          <w:pgMar w:top="878" w:right="878" w:bottom="878" w:left="878" w:header="510" w:footer="510" w:gutter="0"/>
          <w:cols w:space="720"/>
        </w:sectPr>
      </w:pPr>
    </w:p>
    <w:p w14:paraId="19E5634C" w14:textId="77777777" w:rsidR="00412662" w:rsidRDefault="00CD0312">
      <w:pPr>
        <w:pStyle w:val="BodyText"/>
      </w:pPr>
      <w:r>
        <w:t xml:space="preserve">F1 appends zero, foreign-object, and malformed suffixes after the terminal extent. F2 checks parsed component paths, F3 compares normalized profiles, and F4 verifies that strict semantic output is serialized from decoded media. Unlike F1–F3, F4 is established by the construction path rather than by an artifact-observable predicate: byte-level source independence across a decode–re-encode step cannot be read off the candidate </w:t>
      </w:r>
      <m:oMath>
        <m:r>
          <w:rPr>
            <w:rFonts w:ascii="Cambria Math" w:hAnsi="Cambria Math"/>
          </w:rPr>
          <m:t>y</m:t>
        </m:r>
      </m:oMath>
      <w:r>
        <w:t xml:space="preserve"> alone, so F4 rests on </w:t>
      </w:r>
      <w:hyperlink w:anchor="asm:semantic-construction">
        <w:r>
          <w:rPr>
            <w:rStyle w:val="Hyperlink"/>
          </w:rPr>
          <w:t>Assumption 4.7</w:t>
        </w:r>
      </w:hyperlink>
      <w:r>
        <w:t xml:space="preserve"> and the code path that serializes only from the decoded intermediate representation.</w:t>
      </w:r>
    </w:p>
    <w:p w14:paraId="101F2398" w14:textId="77777777" w:rsidR="00412662" w:rsidRDefault="00CD0312">
      <w:pPr>
        <w:pStyle w:val="BodyText"/>
      </w:pPr>
      <w:r>
        <w:t xml:space="preserve">Second-pass stability operationalizes F5 but is not an acceptance condition. Let </w:t>
      </w:r>
      <m:oMath>
        <m:sSub>
          <m:sSubPr>
            <m:ctrlPr>
              <w:rPr>
                <w:rFonts w:ascii="Cambria Math" w:hAnsi="Cambria Math"/>
              </w:rPr>
            </m:ctrlPr>
          </m:sSubPr>
          <m:e>
            <m:r>
              <m:rPr>
                <m:scr m:val="sans-serif"/>
                <m:sty m:val="p"/>
              </m:rPr>
              <w:rPr>
                <w:rFonts w:ascii="Cambria Math" w:hAnsi="Cambria Math"/>
              </w:rPr>
              <m:t>Out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oMath>
      <w:r>
        <w:t xml:space="preserve"> only for a clean accepted candidate, and let </w:t>
      </w:r>
      <m:oMath>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submit that output under the same policy and an equivalent fresh deadline. Let </w:t>
      </w:r>
      <m:oMath>
        <m:sSubSup>
          <m:sSubSupPr>
            <m:ctrlPr>
              <w:rPr>
                <w:rFonts w:ascii="Cambria Math" w:hAnsi="Cambria Math"/>
              </w:rPr>
            </m:ctrlPr>
          </m:sSubSupPr>
          <m:e>
            <m:r>
              <w:rPr>
                <w:rFonts w:ascii="Cambria Math" w:hAnsi="Cambria Math"/>
              </w:rPr>
              <m:t>K</m:t>
            </m:r>
          </m:e>
          <m:sub>
            <m:r>
              <w:rPr>
                <w:rFonts w:ascii="Cambria Math" w:hAnsi="Cambria Math"/>
              </w:rPr>
              <m:t>p</m:t>
            </m:r>
          </m:sub>
          <m:sup>
            <m:r>
              <m:rPr>
                <m:sty m:val="p"/>
              </m:rPr>
              <w:rPr>
                <w:rFonts w:ascii="Cambria Math" w:hAnsi="Cambria Math"/>
              </w:rPr>
              <m:t>out</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exact</m:t>
            </m:r>
          </m:sub>
        </m:sSub>
        <m:acc>
          <m:accPr>
            <m:chr m:val="̇"/>
            <m:ctrlPr>
              <w:rPr>
                <w:rFonts w:ascii="Cambria Math" w:hAnsi="Cambria Math"/>
              </w:rPr>
            </m:ctrlPr>
          </m:accPr>
          <m:e>
            <m:r>
              <m:rPr>
                <m:sty m:val="p"/>
              </m:rPr>
              <w:rPr>
                <w:rFonts w:ascii="Cambria Math" w:hAnsi="Cambria Math"/>
              </w:rPr>
              <m:t>∪</m:t>
            </m:r>
          </m:e>
        </m:acc>
        <m:sSub>
          <m:sSubPr>
            <m:ctrlPr>
              <w:rPr>
                <w:rFonts w:ascii="Cambria Math" w:hAnsi="Cambria Math"/>
              </w:rPr>
            </m:ctrlPr>
          </m:sSubPr>
          <m:e>
            <m:r>
              <w:rPr>
                <w:rFonts w:ascii="Cambria Math" w:hAnsi="Cambria Math"/>
              </w:rPr>
              <m:t>K</m:t>
            </m:r>
          </m:e>
          <m:sub>
            <m:r>
              <m:rPr>
                <m:sty m:val="p"/>
              </m:rPr>
              <w:rPr>
                <w:rFonts w:ascii="Cambria Math" w:hAnsi="Cambria Math"/>
              </w:rPr>
              <m:t>lossy</m:t>
            </m:r>
          </m:sub>
        </m:sSub>
      </m:oMath>
      <w:r>
        <w:t xml:space="preserve">. For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lossy</m:t>
            </m:r>
          </m:sub>
        </m:sSub>
      </m:oMath>
      <w:r>
        <w:t xml:space="preserve">, decoded representation </w:t>
      </w:r>
      <m:oMath>
        <m:sSub>
          <m:sSubPr>
            <m:ctrlPr>
              <w:rPr>
                <w:rFonts w:ascii="Cambria Math" w:hAnsi="Cambria Math"/>
              </w:rPr>
            </m:ctrlPr>
          </m:sSubPr>
          <m:e>
            <m:r>
              <w:rPr>
                <w:rFonts w:ascii="Cambria Math" w:hAnsi="Cambria Math"/>
              </w:rPr>
              <m:t>ϕ</m:t>
            </m:r>
          </m:e>
          <m:sub>
            <m:r>
              <w:rPr>
                <w:rFonts w:ascii="Cambria Math" w:hAnsi="Cambria Math"/>
              </w:rPr>
              <m:t>k</m:t>
            </m:r>
          </m:sub>
        </m:sSub>
      </m:oMath>
      <w:r>
        <w:t xml:space="preserve"> maps into a registered metric space with finite metric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and threshold </w:t>
      </w:r>
      <m:oMath>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oMath>
      <w:r>
        <w:t>. Define</w:t>
      </w:r>
    </w:p>
    <w:p w14:paraId="15A52E8D" w14:textId="77777777" w:rsidR="00412662" w:rsidRDefault="00CD0312">
      <w:pPr>
        <w:pStyle w:val="BodyText"/>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m:rPr>
                        <m:scr m:val="sans-serif"/>
                        <m:sty m:val="p"/>
                      </m:rPr>
                      <w:rPr>
                        <w:rFonts w:ascii="Cambria Math" w:hAnsi="Cambria Math"/>
                      </w:rPr>
                      <m:t>Close</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e>
            </m:mr>
            <m:mr>
              <m:e>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e>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exact</m:t>
                              </m:r>
                            </m:sub>
                          </m:sSub>
                          <m:r>
                            <m:rPr>
                              <m:sty m:val="p"/>
                            </m:rPr>
                            <w:rPr>
                              <w:rFonts w:ascii="Cambria Math" w:hAnsi="Cambria Math"/>
                            </w:rPr>
                            <m:t>,</m:t>
                          </m:r>
                        </m:e>
                      </m:mr>
                      <m:mr>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e>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lossy</m:t>
                              </m:r>
                            </m:sub>
                          </m:sSub>
                          <m:r>
                            <m:rPr>
                              <m:sty m:val="p"/>
                            </m:rPr>
                            <w:rPr>
                              <w:rFonts w:ascii="Cambria Math" w:hAnsi="Cambria Math"/>
                            </w:rPr>
                            <m:t>,</m:t>
                          </m:r>
                        </m:e>
                      </m:mr>
                    </m:m>
                  </m:e>
                </m:d>
              </m:e>
            </m:mr>
          </m:m>
        </m:oMath>
      </m:oMathPara>
    </w:p>
    <w:p w14:paraId="7CF790C4" w14:textId="77777777" w:rsidR="00412662" w:rsidRDefault="00CD0312">
      <w:pPr>
        <w:pStyle w:val="FirstParagraph"/>
      </w:pPr>
      <w:r>
        <w:t xml:space="preserve">For </w:t>
      </w:r>
      <m:oMath>
        <m:r>
          <w:rPr>
            <w:rFonts w:ascii="Cambria Math" w:hAnsi="Cambria Math"/>
          </w:rPr>
          <m:t>k</m:t>
        </m:r>
        <m:r>
          <m:rPr>
            <m:sty m:val="p"/>
          </m:rPr>
          <w:rPr>
            <w:rFonts w:ascii="Cambria Math" w:hAnsi="Cambria Math"/>
          </w:rPr>
          <m:t>=</m:t>
        </m:r>
        <m:r>
          <m:rPr>
            <m:scr m:val="sans-serif"/>
            <m:sty m:val="p"/>
          </m:rPr>
          <w:rPr>
            <w:rFonts w:ascii="Cambria Math" w:hAnsi="Cambria Math"/>
          </w:rPr>
          <m:t>profile</m:t>
        </m:r>
        <m:r>
          <m:rPr>
            <m:sty m:val="p"/>
          </m:rPr>
          <w:rPr>
            <w:rFonts w:ascii="Cambria Math" w:hAnsi="Cambria Math"/>
          </w:rPr>
          <m:t>(</m:t>
        </m:r>
        <m:r>
          <w:rPr>
            <w:rFonts w:ascii="Cambria Math" w:hAnsi="Cambria Math"/>
          </w:rPr>
          <m:t>y</m:t>
        </m:r>
        <m:r>
          <m:rPr>
            <m:sty m:val="p"/>
          </m:rPr>
          <w:rPr>
            <w:rFonts w:ascii="Cambria Math" w:hAnsi="Cambria Math"/>
          </w:rPr>
          <m:t>)</m:t>
        </m:r>
      </m:oMath>
      <w:r>
        <w:t>, require</w:t>
      </w:r>
    </w:p>
    <w:p w14:paraId="40799C39" w14:textId="77777777" w:rsidR="00412662" w:rsidRDefault="00CD0312">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m:rPr>
                      <m:scr m:val="sans-serif"/>
                      <m:sty m:val="p"/>
                    </m:rPr>
                    <w:rPr>
                      <w:rFonts w:ascii="Cambria Math" w:hAnsi="Cambria Math"/>
                    </w:rPr>
                    <m:t>Out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w:rPr>
                  <w:rFonts w:ascii="Cambria Math" w:hAnsi="Cambria Math"/>
                </w:rPr>
                <m:t>&amp;</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 </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Out</m:t>
                  </m:r>
                </m:e>
                <m:sub>
                  <m:r>
                    <w:rPr>
                      <w:rFonts w:ascii="Cambria Math" w:hAnsi="Cambria Math"/>
                    </w:rPr>
                    <m:t>p</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e>
            <m:e>
              <m:r>
                <w:rPr>
                  <w:rFonts w:ascii="Cambria Math" w:hAnsi="Cambria Math"/>
                </w:rPr>
                <m:t>&amp;​</m:t>
              </m:r>
              <m:r>
                <m:rPr>
                  <m:sty m:val="p"/>
                </m:rPr>
                <w:rPr>
                  <w:rFonts w:ascii="Cambria Math" w:hAnsi="Cambria Math"/>
                </w:rPr>
                <m:t>∧</m:t>
              </m:r>
              <m:r>
                <m:rPr>
                  <m:scr m:val="sans-serif"/>
                  <m:sty m:val="p"/>
                </m:rPr>
                <w:rPr>
                  <w:rFonts w:ascii="Cambria Math" w:hAnsi="Cambria Math"/>
                </w:rPr>
                <m:t>profile</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ans-serif"/>
                      <m:sty m:val="p"/>
                    </m:rPr>
                    <w:rPr>
                      <w:rFonts w:ascii="Cambria Math" w:hAnsi="Cambria Math"/>
                    </w:rPr>
                    <m:t>Close</m:t>
                  </m:r>
                </m:e>
                <m:sub>
                  <m:r>
                    <w:rPr>
                      <w:rFonts w:ascii="Cambria Math" w:hAnsi="Cambria Math"/>
                    </w:rPr>
                    <m:t>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e>
          </m:eqArr>
        </m:oMath>
      </m:oMathPara>
    </w:p>
    <w:p w14:paraId="146B1BA3" w14:textId="77777777" w:rsidR="00412662" w:rsidRDefault="00CD0312">
      <w:pPr>
        <w:pStyle w:val="FirstParagraph"/>
      </w:pPr>
      <w:r>
        <w:t xml:space="preserve">Lossy closure is one-step and metric-specific; it implies neither perceptual equivalence nor bounded accumulated drift. Unlike </w:t>
      </w:r>
      <w:hyperlink w:anchor="eq:validation-monotonicity">
        <w:r>
          <w:rPr>
            <w:rStyle w:val="Hyperlink"/>
          </w:rPr>
          <w:t>Equation (15)</w:t>
        </w:r>
      </w:hyperlink>
      <w:r>
        <w:t>, it allows new bytes and parser reports.</w:t>
      </w:r>
    </w:p>
    <w:p w14:paraId="6C100963" w14:textId="77777777" w:rsidR="00412662" w:rsidRDefault="00CD0312">
      <w:pPr>
        <w:pStyle w:val="Heading2"/>
      </w:pPr>
      <w:bookmarkStart w:id="54" w:name="subsec:mechanism-ablation"/>
      <w:bookmarkEnd w:id="52"/>
      <w:r>
        <w:t>Paired mechanism ablation</w:t>
      </w:r>
    </w:p>
    <w:p w14:paraId="3E451E9D" w14:textId="77777777" w:rsidR="00412662" w:rsidRDefault="00CD0312">
      <w:pPr>
        <w:pStyle w:val="FirstParagraph"/>
      </w:pPr>
      <w:r>
        <w:t xml:space="preserve">The paired study measures decision sensitivity within the frozen corpus, not antivirus accuracy or a deployment-population effect. Let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be the full strict policy and </w:t>
      </w:r>
      <m:oMath>
        <m:r>
          <m:rPr>
            <m:scr m:val="script"/>
            <m:sty m:val="p"/>
          </m:rPr>
          <w:rPr>
            <w:rFonts w:ascii="Cambria Math" w:hAnsi="Cambria Math"/>
          </w:rPr>
          <m:t>C</m:t>
        </m:r>
      </m:oMath>
      <w:r>
        <w:t xml:space="preserve"> the conditions in </w:t>
      </w:r>
      <w:hyperlink w:anchor="tab:mechanism-ablation">
        <w:r>
          <w:rPr>
            <w:rStyle w:val="Hyperlink"/>
          </w:rPr>
          <w:t>Table 11</w:t>
        </w:r>
      </w:hyperlink>
      <w:r>
        <w:t xml:space="preserve">. Before ablation, every input is replayed under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Any mismatch in action, verdict, reason, output digest, reconstruction, or profile aborts the study.</w:t>
      </w:r>
    </w:p>
    <w:p w14:paraId="1191C97E" w14:textId="467115DF" w:rsidR="00144585" w:rsidRPr="00144585" w:rsidRDefault="00144585" w:rsidP="00144585">
      <w:pPr>
        <w:pStyle w:val="BodyText"/>
      </w:pPr>
      <w:r>
        <w:t xml:space="preserve">Let </w:t>
      </w:r>
      <m:oMath>
        <m:r>
          <m:rPr>
            <m:scr m:val="script"/>
            <m:sty m:val="p"/>
          </m:rPr>
          <w:rPr>
            <w:rFonts w:ascii="Cambria Math" w:hAnsi="Cambria Math"/>
          </w:rPr>
          <m:t>I</m:t>
        </m:r>
      </m:oMath>
      <w:r>
        <w:t xml:space="preserve"> be the full corpus and </w:t>
      </w:r>
      <m:oMath>
        <m:sSub>
          <m:sSubPr>
            <m:ctrlPr>
              <w:rPr>
                <w:rFonts w:ascii="Cambria Math" w:hAnsi="Cambria Math"/>
              </w:rPr>
            </m:ctrlPr>
          </m:sSubPr>
          <m:e>
            <m:r>
              <w:rPr>
                <w:rFonts w:ascii="Cambria Math" w:hAnsi="Cambria Math"/>
              </w:rPr>
              <m:t>I</m:t>
            </m:r>
          </m:e>
          <m:sub>
            <m:r>
              <w:rPr>
                <w:rFonts w:ascii="Cambria Math" w:hAnsi="Cambria Math"/>
              </w:rPr>
              <m:t>c</m:t>
            </m:r>
          </m:sub>
        </m:sSub>
        <m:r>
          <m:rPr>
            <m:scr m:val="script"/>
            <m:sty m:val="p"/>
          </m:rPr>
          <w:rPr>
            <w:rFonts w:ascii="Cambria Math" w:hAnsi="Cambria Math"/>
          </w:rPr>
          <m:t>⊆I</m:t>
        </m:r>
      </m:oMath>
      <w:r>
        <w:t xml:space="preserve"> the preregistered applicable set for condition </w:t>
      </w:r>
      <m:oMath>
        <m:r>
          <w:rPr>
            <w:rFonts w:ascii="Cambria Math" w:hAnsi="Cambria Math"/>
          </w:rPr>
          <m:t>c</m:t>
        </m:r>
      </m:oMath>
      <w:r>
        <w:t xml:space="preserve">. The evidence stream retains one auditable row for every pair in </w:t>
      </w:r>
      <m:oMath>
        <m:r>
          <m:rPr>
            <m:scr m:val="script"/>
            <m:sty m:val="p"/>
          </m:rPr>
          <w:rPr>
            <w:rFonts w:ascii="Cambria Math" w:hAnsi="Cambria Math"/>
          </w:rPr>
          <m:t>C×I</m:t>
        </m:r>
      </m:oMath>
      <w:r>
        <w:t xml:space="preserve">, including an explicit inapplicable row when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Estimands use only </w:t>
      </w:r>
      <m:oMath>
        <m:sSub>
          <m:sSubPr>
            <m:ctrlPr>
              <w:rPr>
                <w:rFonts w:ascii="Cambria Math" w:hAnsi="Cambria Math"/>
              </w:rPr>
            </m:ctrlPr>
          </m:sSubPr>
          <m:e>
            <m:r>
              <w:rPr>
                <w:rFonts w:ascii="Cambria Math" w:hAnsi="Cambria Math"/>
              </w:rPr>
              <m:t>I</m:t>
            </m:r>
          </m:e>
          <m:sub>
            <m:r>
              <w:rPr>
                <w:rFonts w:ascii="Cambria Math" w:hAnsi="Cambria Math"/>
              </w:rPr>
              <m:t>c</m:t>
            </m:r>
          </m:sub>
        </m:sSub>
      </m:oMath>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indicates completion without a pipeline error, and </w:t>
      </w:r>
      <m:oMath>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the observed decision for record </w:t>
      </w:r>
      <m:oMath>
        <m:r>
          <w:rPr>
            <w:rFonts w:ascii="Cambria Math" w:hAnsi="Cambria Math"/>
          </w:rPr>
          <m:t>i</m:t>
        </m:r>
      </m:oMath>
      <w:r>
        <w:t xml:space="preserve">, where one denotes acceptance, zero denotes blocking, and </w:t>
      </w:r>
      <m:oMath>
        <m:r>
          <m:rPr>
            <m:sty m:val="p"/>
          </m:rPr>
          <w:rPr>
            <w:rFonts w:ascii="Cambria Math" w:hAnsi="Cambria Math"/>
          </w:rPr>
          <m:t>⊥</m:t>
        </m:r>
      </m:oMath>
      <w:r>
        <w:t xml:space="preserve"> occurs exactly when </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w:t>
      </w:r>
    </w:p>
    <w:p w14:paraId="7CB44C6A" w14:textId="77777777" w:rsidR="00412662" w:rsidRDefault="00412662">
      <w:pPr>
        <w:sectPr w:rsidR="00412662">
          <w:footerReference w:type="default" r:id="rId46"/>
          <w:footnotePr>
            <w:numRestart w:val="eachSect"/>
          </w:footnotePr>
          <w:type w:val="continuous"/>
          <w:pgSz w:w="11906" w:h="16838"/>
          <w:pgMar w:top="878" w:right="878" w:bottom="878" w:left="878" w:header="510" w:footer="510" w:gutter="0"/>
          <w:cols w:num="2" w:space="360"/>
        </w:sectPr>
      </w:pPr>
    </w:p>
    <w:p w14:paraId="2BE4877A" w14:textId="77777777" w:rsidR="00412662" w:rsidRDefault="00CD0312">
      <w:pPr>
        <w:pStyle w:val="TableCaption"/>
      </w:pPr>
      <w:bookmarkStart w:id="55" w:name="tab:mechanism-ablation"/>
      <w:r>
        <w:rPr>
          <w:b/>
          <w:bCs/>
        </w:rPr>
        <w:lastRenderedPageBreak/>
        <w:t>Table 11.</w:t>
      </w:r>
      <w:r>
        <w:t xml:space="preserve"> </w:t>
      </w:r>
      <w:r>
        <w:t>Prespecified paired mechanism-ablation conditions. Condition identifiers match the machine-readable protocol.</w:t>
      </w:r>
    </w:p>
    <w:tbl>
      <w:tblPr>
        <w:tblStyle w:val="Table"/>
        <w:tblW w:w="5000" w:type="pct"/>
        <w:tblLayout w:type="fixed"/>
        <w:tblLook w:val="0020" w:firstRow="1" w:lastRow="0" w:firstColumn="0" w:lastColumn="0" w:noHBand="0" w:noVBand="0"/>
      </w:tblPr>
      <w:tblGrid>
        <w:gridCol w:w="2591"/>
        <w:gridCol w:w="2591"/>
        <w:gridCol w:w="2592"/>
        <w:gridCol w:w="2592"/>
      </w:tblGrid>
      <w:tr w:rsidR="00412662" w14:paraId="15F33335" w14:textId="77777777" w:rsidTr="00412662">
        <w:trPr>
          <w:cnfStyle w:val="100000000000" w:firstRow="1" w:lastRow="0" w:firstColumn="0" w:lastColumn="0" w:oddVBand="0" w:evenVBand="0" w:oddHBand="0" w:evenHBand="0" w:firstRowFirstColumn="0" w:firstRowLastColumn="0" w:lastRowFirstColumn="0" w:lastRowLastColumn="0"/>
          <w:tblHeader/>
        </w:trPr>
        <w:tc>
          <w:tcPr>
            <w:tcW w:w="1980" w:type="dxa"/>
          </w:tcPr>
          <w:p w14:paraId="792E2EA8" w14:textId="77777777" w:rsidR="00412662" w:rsidRPr="00144585" w:rsidRDefault="00CD0312">
            <w:pPr>
              <w:pStyle w:val="Compact"/>
              <w:rPr>
                <w:sz w:val="16"/>
                <w:szCs w:val="16"/>
              </w:rPr>
            </w:pPr>
            <w:r w:rsidRPr="00144585">
              <w:rPr>
                <w:sz w:val="16"/>
                <w:szCs w:val="16"/>
              </w:rPr>
              <w:t>Condition</w:t>
            </w:r>
          </w:p>
        </w:tc>
        <w:tc>
          <w:tcPr>
            <w:tcW w:w="1980" w:type="dxa"/>
          </w:tcPr>
          <w:p w14:paraId="7BC0CCFA" w14:textId="77777777" w:rsidR="00412662" w:rsidRPr="00144585" w:rsidRDefault="00CD0312">
            <w:pPr>
              <w:pStyle w:val="Compact"/>
              <w:rPr>
                <w:sz w:val="16"/>
                <w:szCs w:val="16"/>
              </w:rPr>
            </w:pPr>
            <w:r w:rsidRPr="00144585">
              <w:rPr>
                <w:sz w:val="16"/>
                <w:szCs w:val="16"/>
              </w:rPr>
              <w:t xml:space="preserve">Single registered change from </w:t>
            </w:r>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0</m:t>
                  </m:r>
                </m:sub>
              </m:sSub>
            </m:oMath>
          </w:p>
        </w:tc>
        <w:tc>
          <w:tcPr>
            <w:tcW w:w="1980" w:type="dxa"/>
          </w:tcPr>
          <w:p w14:paraId="2E848D08" w14:textId="77777777" w:rsidR="00412662" w:rsidRPr="00144585" w:rsidRDefault="00CD0312">
            <w:pPr>
              <w:pStyle w:val="Compact"/>
              <w:rPr>
                <w:sz w:val="16"/>
                <w:szCs w:val="16"/>
              </w:rPr>
            </w:pPr>
            <w:r w:rsidRPr="00144585">
              <w:rPr>
                <w:sz w:val="16"/>
                <w:szCs w:val="16"/>
              </w:rPr>
              <w:t>Applicable records</w:t>
            </w:r>
          </w:p>
        </w:tc>
        <w:tc>
          <w:tcPr>
            <w:tcW w:w="1980" w:type="dxa"/>
          </w:tcPr>
          <w:p w14:paraId="2E232946" w14:textId="77777777" w:rsidR="00412662" w:rsidRPr="00144585" w:rsidRDefault="00CD0312">
            <w:pPr>
              <w:pStyle w:val="Compact"/>
              <w:rPr>
                <w:sz w:val="16"/>
                <w:szCs w:val="16"/>
              </w:rPr>
            </w:pPr>
            <w:r w:rsidRPr="00144585">
              <w:rPr>
                <w:sz w:val="16"/>
                <w:szCs w:val="16"/>
              </w:rPr>
              <w:t>Interpretive endpoint</w:t>
            </w:r>
          </w:p>
        </w:tc>
      </w:tr>
      <w:tr w:rsidR="00412662" w14:paraId="135DCD35" w14:textId="77777777">
        <w:tc>
          <w:tcPr>
            <w:tcW w:w="1980" w:type="dxa"/>
          </w:tcPr>
          <w:p w14:paraId="2E002463" w14:textId="77777777" w:rsidR="00412662" w:rsidRPr="00144585" w:rsidRDefault="00CD0312">
            <w:pPr>
              <w:pStyle w:val="Compact"/>
              <w:rPr>
                <w:sz w:val="16"/>
                <w:szCs w:val="16"/>
              </w:rPr>
            </w:pPr>
            <w:r w:rsidRPr="00144585">
              <w:rPr>
                <w:rStyle w:val="VerbatimChar"/>
                <w:sz w:val="16"/>
                <w:szCs w:val="16"/>
              </w:rPr>
              <w:t>signature-prescan</w:t>
            </w:r>
          </w:p>
        </w:tc>
        <w:tc>
          <w:tcPr>
            <w:tcW w:w="1980" w:type="dxa"/>
          </w:tcPr>
          <w:p w14:paraId="5680C347" w14:textId="77777777" w:rsidR="00412662" w:rsidRPr="00144585" w:rsidRDefault="00CD0312">
            <w:pPr>
              <w:pStyle w:val="Compact"/>
              <w:rPr>
                <w:sz w:val="16"/>
                <w:szCs w:val="16"/>
              </w:rPr>
            </w:pPr>
            <w:r w:rsidRPr="00144585">
              <w:rPr>
                <w:sz w:val="16"/>
                <w:szCs w:val="16"/>
              </w:rPr>
              <w:t>Replace input-and-output signature scanning with output-only scanning</w:t>
            </w:r>
          </w:p>
        </w:tc>
        <w:tc>
          <w:tcPr>
            <w:tcW w:w="1980" w:type="dxa"/>
          </w:tcPr>
          <w:p w14:paraId="24D0686A" w14:textId="77777777" w:rsidR="00412662" w:rsidRPr="00144585" w:rsidRDefault="00CD0312">
            <w:pPr>
              <w:pStyle w:val="Compact"/>
              <w:rPr>
                <w:sz w:val="16"/>
                <w:szCs w:val="16"/>
              </w:rPr>
            </w:pPr>
            <w:r w:rsidRPr="00144585">
              <w:rPr>
                <w:sz w:val="16"/>
                <w:szCs w:val="16"/>
              </w:rPr>
              <w:t>All records</w:t>
            </w:r>
          </w:p>
        </w:tc>
        <w:tc>
          <w:tcPr>
            <w:tcW w:w="1980" w:type="dxa"/>
          </w:tcPr>
          <w:p w14:paraId="6A427A61" w14:textId="77777777" w:rsidR="00412662" w:rsidRPr="00144585" w:rsidRDefault="00CD0312">
            <w:pPr>
              <w:pStyle w:val="Compact"/>
              <w:rPr>
                <w:sz w:val="16"/>
                <w:szCs w:val="16"/>
              </w:rPr>
            </w:pPr>
            <w:r w:rsidRPr="00144585">
              <w:rPr>
                <w:sz w:val="16"/>
                <w:szCs w:val="16"/>
              </w:rPr>
              <w:t xml:space="preserve">Observed paired </w:t>
            </w:r>
            <w:proofErr w:type="gramStart"/>
            <w:r w:rsidRPr="00144585">
              <w:rPr>
                <w:sz w:val="16"/>
                <w:szCs w:val="16"/>
              </w:rPr>
              <w:t>transition</w:t>
            </w:r>
            <w:proofErr w:type="gramEnd"/>
            <w:r w:rsidRPr="00144585">
              <w:rPr>
                <w:sz w:val="16"/>
                <w:szCs w:val="16"/>
              </w:rPr>
              <w:t xml:space="preserve"> after removing pre-reconstruction signature evidence</w:t>
            </w:r>
          </w:p>
        </w:tc>
      </w:tr>
      <w:tr w:rsidR="00412662" w14:paraId="54553022" w14:textId="77777777">
        <w:tc>
          <w:tcPr>
            <w:tcW w:w="1980" w:type="dxa"/>
          </w:tcPr>
          <w:p w14:paraId="1096284C" w14:textId="77777777" w:rsidR="00412662" w:rsidRPr="00144585" w:rsidRDefault="00CD0312">
            <w:pPr>
              <w:pStyle w:val="Compact"/>
              <w:rPr>
                <w:sz w:val="16"/>
                <w:szCs w:val="16"/>
              </w:rPr>
            </w:pPr>
            <w:r w:rsidRPr="00144585">
              <w:rPr>
                <w:rStyle w:val="VerbatimChar"/>
                <w:sz w:val="16"/>
                <w:szCs w:val="16"/>
              </w:rPr>
              <w:t>supplied-type-evidence</w:t>
            </w:r>
          </w:p>
        </w:tc>
        <w:tc>
          <w:tcPr>
            <w:tcW w:w="1980" w:type="dxa"/>
          </w:tcPr>
          <w:p w14:paraId="6B94AE5E" w14:textId="77777777" w:rsidR="00412662" w:rsidRPr="00144585" w:rsidRDefault="00CD0312">
            <w:pPr>
              <w:pStyle w:val="Compact"/>
              <w:rPr>
                <w:sz w:val="16"/>
                <w:szCs w:val="16"/>
              </w:rPr>
            </w:pPr>
            <w:r w:rsidRPr="00144585">
              <w:rPr>
                <w:sz w:val="16"/>
                <w:szCs w:val="16"/>
              </w:rPr>
              <w:t>For records with a supplied type, omit that value and disable its prerequisite. For records without one, change only the prerequisite</w:t>
            </w:r>
          </w:p>
        </w:tc>
        <w:tc>
          <w:tcPr>
            <w:tcW w:w="1980" w:type="dxa"/>
          </w:tcPr>
          <w:p w14:paraId="41F24648" w14:textId="77777777" w:rsidR="00412662" w:rsidRPr="00144585" w:rsidRDefault="00CD0312">
            <w:pPr>
              <w:pStyle w:val="Compact"/>
              <w:rPr>
                <w:sz w:val="16"/>
                <w:szCs w:val="16"/>
              </w:rPr>
            </w:pPr>
            <w:r w:rsidRPr="00144585">
              <w:rPr>
                <w:sz w:val="16"/>
                <w:szCs w:val="16"/>
              </w:rPr>
              <w:t>Two prespecified groups analyzed separately. No pooled intervention estimate</w:t>
            </w:r>
          </w:p>
        </w:tc>
        <w:tc>
          <w:tcPr>
            <w:tcW w:w="1980" w:type="dxa"/>
          </w:tcPr>
          <w:p w14:paraId="067F14FF" w14:textId="77777777" w:rsidR="00412662" w:rsidRPr="00144585" w:rsidRDefault="00CD0312">
            <w:pPr>
              <w:pStyle w:val="Compact"/>
              <w:rPr>
                <w:sz w:val="16"/>
                <w:szCs w:val="16"/>
              </w:rPr>
            </w:pPr>
            <w:r w:rsidRPr="00144585">
              <w:rPr>
                <w:sz w:val="16"/>
                <w:szCs w:val="16"/>
              </w:rPr>
              <w:t>Observed paired transition within each distinct intervention group</w:t>
            </w:r>
          </w:p>
        </w:tc>
      </w:tr>
      <w:tr w:rsidR="00412662" w14:paraId="55940053" w14:textId="77777777">
        <w:tc>
          <w:tcPr>
            <w:tcW w:w="1980" w:type="dxa"/>
          </w:tcPr>
          <w:p w14:paraId="63247CB7" w14:textId="77777777" w:rsidR="00412662" w:rsidRPr="00144585" w:rsidRDefault="00CD0312">
            <w:pPr>
              <w:pStyle w:val="Compact"/>
              <w:rPr>
                <w:sz w:val="16"/>
                <w:szCs w:val="16"/>
              </w:rPr>
            </w:pPr>
            <w:r w:rsidRPr="00144585">
              <w:rPr>
                <w:rStyle w:val="VerbatimChar"/>
                <w:sz w:val="16"/>
                <w:szCs w:val="16"/>
              </w:rPr>
              <w:t>reconstruction-requirement-where-configurable</w:t>
            </w:r>
          </w:p>
        </w:tc>
        <w:tc>
          <w:tcPr>
            <w:tcW w:w="1980" w:type="dxa"/>
          </w:tcPr>
          <w:p w14:paraId="09D155B2" w14:textId="77777777" w:rsidR="00412662" w:rsidRPr="00144585" w:rsidRDefault="00CD0312">
            <w:pPr>
              <w:pStyle w:val="Compact"/>
              <w:rPr>
                <w:sz w:val="16"/>
                <w:szCs w:val="16"/>
              </w:rPr>
            </w:pPr>
            <w:r w:rsidRPr="00144585">
              <w:rPr>
                <w:sz w:val="16"/>
                <w:szCs w:val="16"/>
              </w:rPr>
              <w:t>Lower the animated-image, video, and audio requirement from required semantic reconstruction to structural reconstruction</w:t>
            </w:r>
          </w:p>
        </w:tc>
        <w:tc>
          <w:tcPr>
            <w:tcW w:w="1980" w:type="dxa"/>
          </w:tcPr>
          <w:p w14:paraId="3ED13FA4" w14:textId="77777777" w:rsidR="00412662" w:rsidRPr="00144585" w:rsidRDefault="00CD0312">
            <w:pPr>
              <w:pStyle w:val="Compact"/>
              <w:rPr>
                <w:sz w:val="16"/>
                <w:szCs w:val="16"/>
              </w:rPr>
            </w:pPr>
            <w:r w:rsidRPr="00144585">
              <w:rPr>
                <w:sz w:val="16"/>
                <w:szCs w:val="16"/>
              </w:rPr>
              <w:t>Manifest profiles eligible for one of these configurable requirements</w:t>
            </w:r>
          </w:p>
        </w:tc>
        <w:tc>
          <w:tcPr>
            <w:tcW w:w="1980" w:type="dxa"/>
          </w:tcPr>
          <w:p w14:paraId="7C835655" w14:textId="77777777" w:rsidR="00412662" w:rsidRPr="00144585" w:rsidRDefault="00CD0312">
            <w:pPr>
              <w:pStyle w:val="Compact"/>
              <w:rPr>
                <w:sz w:val="16"/>
                <w:szCs w:val="16"/>
              </w:rPr>
            </w:pPr>
            <w:r w:rsidRPr="00144585">
              <w:rPr>
                <w:sz w:val="16"/>
                <w:szCs w:val="16"/>
              </w:rPr>
              <w:t>Decision transition under a lower registered reconstruction floor</w:t>
            </w:r>
          </w:p>
        </w:tc>
      </w:tr>
      <w:bookmarkEnd w:id="55"/>
    </w:tbl>
    <w:p w14:paraId="29DD5D53" w14:textId="77777777" w:rsidR="00412662" w:rsidRDefault="00412662">
      <w:pPr>
        <w:sectPr w:rsidR="00412662">
          <w:footerReference w:type="default" r:id="rId47"/>
          <w:footnotePr>
            <w:numRestart w:val="eachSect"/>
          </w:footnotePr>
          <w:type w:val="continuous"/>
          <w:pgSz w:w="11906" w:h="16838"/>
          <w:pgMar w:top="878" w:right="878" w:bottom="878" w:left="878" w:header="510" w:footer="510" w:gutter="0"/>
          <w:cols w:space="720"/>
        </w:sectPr>
      </w:pPr>
    </w:p>
    <w:p w14:paraId="2C520595" w14:textId="6766FE09" w:rsidR="00412662" w:rsidRDefault="00CD0312">
      <w:pPr>
        <w:pStyle w:val="BodyText"/>
      </w:pPr>
      <w:r>
        <w:t>The superscript zero denotes the eligible, successfully replayed full-policy record. The paired transition counts and full-policy denominators are</w:t>
      </w:r>
    </w:p>
    <w:p w14:paraId="61ACE318" w14:textId="77777777" w:rsidR="00412662" w:rsidRDefault="00CD0312">
      <w:pPr>
        <w:pStyle w:val="BodyText"/>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N</m:t>
                  </m:r>
                </m:e>
                <m:sub>
                  <m:r>
                    <w:rPr>
                      <w:rFonts w:ascii="Cambria Math" w:hAnsi="Cambria Math"/>
                    </w:rPr>
                    <m:t>ab</m:t>
                  </m:r>
                </m:sub>
                <m:sup>
                  <m:r>
                    <m:rPr>
                      <m:sty m:val="p"/>
                    </m:rPr>
                    <w:rPr>
                      <w:rFonts w:ascii="Cambria Math" w:hAnsi="Cambria Math"/>
                    </w:rPr>
                    <m:t>(</m:t>
                  </m:r>
                  <m:r>
                    <w:rPr>
                      <w:rFonts w:ascii="Cambria Math" w:hAnsi="Cambria Math"/>
                    </w:rPr>
                    <m:t>c</m:t>
                  </m:r>
                  <m:r>
                    <m:rPr>
                      <m:sty m:val="p"/>
                    </m:rPr>
                    <w:rPr>
                      <w:rFonts w:ascii="Cambria Math" w:hAnsi="Cambria Math"/>
                    </w:rPr>
                    <m:t>)</m:t>
                  </m:r>
                </m:sup>
              </m:sSubSup>
              <m:r>
                <w:rPr>
                  <w:rFonts w:ascii="Cambria Math" w:hAnsi="Cambria Math"/>
                </w:rPr>
                <m:t>&amp;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sub>
                <m:sup>
                  <m:r>
                    <w:rPr>
                      <w:rFonts w:ascii="Cambria Math" w:hAnsi="Cambria Math"/>
                    </w:rPr>
                    <m:t>​</m:t>
                  </m:r>
                </m:sup>
                <m:e>
                  <m:r>
                    <m:rPr>
                      <m:scr m:val="double-struck"/>
                      <m:sty m:val="p"/>
                    </m:rPr>
                    <w:rPr>
                      <w:rFonts w:ascii="Cambria Math" w:hAnsi="Cambria Math"/>
                    </w:rPr>
                    <m:t>1</m:t>
                  </m:r>
                </m:e>
              </m:nary>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r>
                    <w:rPr>
                      <w:rFonts w:ascii="Cambria Math" w:hAnsi="Cambria Math"/>
                    </w:rPr>
                    <m:t>b</m:t>
                  </m:r>
                </m:e>
              </m:d>
              <m:r>
                <m:rPr>
                  <m:sty m:val="p"/>
                </m:rPr>
                <w:rPr>
                  <w:rFonts w:ascii="Cambria Math" w:hAnsi="Cambria Math"/>
                </w:rPr>
                <m:t>,</m:t>
              </m:r>
            </m:e>
            <m:e>
              <m:sSubSup>
                <m:sSubSupPr>
                  <m:ctrlPr>
                    <w:rPr>
                      <w:rFonts w:ascii="Cambria Math" w:hAnsi="Cambria Math"/>
                    </w:rPr>
                  </m:ctrlPr>
                </m:sSubSupPr>
                <m:e>
                  <m:r>
                    <w:rPr>
                      <w:rFonts w:ascii="Cambria Math" w:hAnsi="Cambria Math"/>
                    </w:rPr>
                    <m:t>B</m:t>
                  </m:r>
                </m:e>
                <m:sub>
                  <m:r>
                    <w:rPr>
                      <w:rFonts w:ascii="Cambria Math" w:hAnsi="Cambria Math"/>
                    </w:rPr>
                    <m:t>a</m:t>
                  </m:r>
                </m:sub>
                <m:sup>
                  <m:r>
                    <m:rPr>
                      <m:sty m:val="p"/>
                    </m:rPr>
                    <w:rPr>
                      <w:rFonts w:ascii="Cambria Math" w:hAnsi="Cambria Math"/>
                    </w:rPr>
                    <m:t>(</m:t>
                  </m:r>
                  <m:r>
                    <w:rPr>
                      <w:rFonts w:ascii="Cambria Math" w:hAnsi="Cambria Math"/>
                    </w:rPr>
                    <m:t>c</m:t>
                  </m:r>
                  <m:r>
                    <m:rPr>
                      <m:sty m:val="p"/>
                    </m:rPr>
                    <w:rPr>
                      <w:rFonts w:ascii="Cambria Math" w:hAnsi="Cambria Math"/>
                    </w:rPr>
                    <m:t>)</m:t>
                  </m:r>
                </m:sup>
              </m:sSubSup>
              <m:r>
                <w:rPr>
                  <w:rFonts w:ascii="Cambria Math" w:hAnsi="Cambria Math"/>
                </w:rPr>
                <m:t>&amp;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c</m:t>
                      </m:r>
                    </m:sub>
                  </m:sSub>
                </m:sub>
                <m:sup>
                  <m:r>
                    <w:rPr>
                      <w:rFonts w:ascii="Cambria Math" w:hAnsi="Cambria Math"/>
                    </w:rPr>
                    <m:t>​</m:t>
                  </m:r>
                </m:sup>
                <m:e>
                  <m:r>
                    <m:rPr>
                      <m:scr m:val="double-struck"/>
                      <m:sty m:val="p"/>
                    </m:rPr>
                    <w:rPr>
                      <w:rFonts w:ascii="Cambria Math" w:hAnsi="Cambria Math"/>
                    </w:rPr>
                    <m:t>1</m:t>
                  </m:r>
                </m:e>
              </m:nary>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m:rPr>
                          <m:sty m:val="p"/>
                        </m:rPr>
                        <w:rPr>
                          <w:rFonts w:ascii="Cambria Math" w:hAnsi="Cambria Math"/>
                        </w:rPr>
                        <m:t>(</m:t>
                      </m:r>
                      <m:r>
                        <w:rPr>
                          <w:rFonts w:ascii="Cambria Math" w:hAnsi="Cambria Math"/>
                        </w:rPr>
                        <m:t>0</m:t>
                      </m:r>
                      <m:r>
                        <m:rPr>
                          <m:sty m:val="p"/>
                        </m:rPr>
                        <w:rPr>
                          <w:rFonts w:ascii="Cambria Math" w:hAnsi="Cambria Math"/>
                        </w:rPr>
                        <m:t>)</m:t>
                      </m:r>
                    </m:sup>
                  </m:sSubSup>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eqArr>
        </m:oMath>
      </m:oMathPara>
    </w:p>
    <w:p w14:paraId="4090F1E0" w14:textId="77777777" w:rsidR="00412662" w:rsidRDefault="00CD0312">
      <w:pPr>
        <w:pStyle w:val="FirstParagraph"/>
      </w:pPr>
      <w:r>
        <w:t>The two directional summaries are</w:t>
      </w:r>
    </w:p>
    <w:p w14:paraId="139BF645" w14:textId="77777777" w:rsidR="00412662" w:rsidRDefault="00CD0312">
      <w:pPr>
        <w:pStyle w:val="BodyText"/>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1</m:t>
              </m:r>
              <m:r>
                <m:rPr>
                  <m:sty m:val="p"/>
                </m:rPr>
                <w:rPr>
                  <w:rFonts w:ascii="Cambria Math" w:hAnsi="Cambria Math"/>
                </w:rPr>
                <m:t>→</m:t>
              </m:r>
              <m:r>
                <w:rPr>
                  <w:rFonts w:ascii="Cambria Math" w:hAnsi="Cambria Math"/>
                </w:rPr>
                <m:t>0</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10</m:t>
                  </m:r>
                </m:sub>
                <m:sup>
                  <m:r>
                    <m:rPr>
                      <m:sty m:val="p"/>
                    </m:rPr>
                    <w:rPr>
                      <w:rFonts w:ascii="Cambria Math" w:hAnsi="Cambria Math"/>
                    </w:rPr>
                    <m:t>(</m:t>
                  </m:r>
                  <m:r>
                    <w:rPr>
                      <w:rFonts w:ascii="Cambria Math" w:hAnsi="Cambria Math"/>
                    </w:rPr>
                    <m:t>c</m:t>
                  </m:r>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r>
                    <w:rPr>
                      <w:rFonts w:ascii="Cambria Math" w:hAnsi="Cambria Math"/>
                    </w:rPr>
                    <m:t>c</m:t>
                  </m:r>
                  <m:r>
                    <m:rPr>
                      <m:sty m:val="p"/>
                    </m:rPr>
                    <w:rPr>
                      <w:rFonts w:ascii="Cambria Math" w:hAnsi="Cambria Math"/>
                    </w:rPr>
                    <m:t>)</m:t>
                  </m:r>
                </m:sup>
              </m:sSub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0</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c</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01</m:t>
                  </m:r>
                </m:sub>
                <m:sup>
                  <m:r>
                    <m:rPr>
                      <m:sty m:val="p"/>
                    </m:rPr>
                    <w:rPr>
                      <w:rFonts w:ascii="Cambria Math" w:hAnsi="Cambria Math"/>
                    </w:rPr>
                    <m:t>(</m:t>
                  </m:r>
                  <m:r>
                    <w:rPr>
                      <w:rFonts w:ascii="Cambria Math" w:hAnsi="Cambria Math"/>
                    </w:rPr>
                    <m:t>c</m:t>
                  </m:r>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B</m:t>
                  </m:r>
                </m:e>
                <m:sub>
                  <m:r>
                    <w:rPr>
                      <w:rFonts w:ascii="Cambria Math" w:hAnsi="Cambria Math"/>
                    </w:rPr>
                    <m:t>0</m:t>
                  </m:r>
                </m:sub>
                <m:sup>
                  <m:r>
                    <m:rPr>
                      <m:sty m:val="p"/>
                    </m:rPr>
                    <w:rPr>
                      <w:rFonts w:ascii="Cambria Math" w:hAnsi="Cambria Math"/>
                    </w:rPr>
                    <m:t>(</m:t>
                  </m:r>
                  <m:r>
                    <w:rPr>
                      <w:rFonts w:ascii="Cambria Math" w:hAnsi="Cambria Math"/>
                    </w:rPr>
                    <m:t>c</m:t>
                  </m:r>
                  <m:r>
                    <m:rPr>
                      <m:sty m:val="p"/>
                    </m:rPr>
                    <w:rPr>
                      <w:rFonts w:ascii="Cambria Math" w:hAnsi="Cambria Math"/>
                    </w:rPr>
                    <m:t>)</m:t>
                  </m:r>
                </m:sup>
              </m:sSubSup>
            </m:den>
          </m:f>
          <m:r>
            <m:rPr>
              <m:sty m:val="p"/>
            </m:rPr>
            <w:rPr>
              <w:rFonts w:ascii="Cambria Math" w:hAnsi="Cambria Math"/>
            </w:rPr>
            <m:t>.</m:t>
          </m:r>
        </m:oMath>
      </m:oMathPara>
    </w:p>
    <w:p w14:paraId="61436B03" w14:textId="77777777" w:rsidR="00412662" w:rsidRDefault="00CD0312">
      <w:pPr>
        <w:pStyle w:val="FirstParagraph"/>
      </w:pPr>
      <w:r>
        <w:t xml:space="preserve">These are the proportions of full-policy accepts becoming blocks and blocks becoming accepts. Empty denominators are not estimable. Pipeline errors remain outside the </w:t>
      </w:r>
      <m:oMath>
        <m:r>
          <w:rPr>
            <w:rFonts w:ascii="Cambria Math" w:hAnsi="Cambria Math"/>
          </w:rPr>
          <m:t>2</m:t>
        </m:r>
        <m:r>
          <m:rPr>
            <m:sty m:val="p"/>
          </m:rPr>
          <w:rPr>
            <w:rFonts w:ascii="Cambria Math" w:hAnsi="Cambria Math"/>
          </w:rPr>
          <m:t>×</m:t>
        </m:r>
        <m:r>
          <w:rPr>
            <w:rFonts w:ascii="Cambria Math" w:hAnsi="Cambria Math"/>
          </w:rPr>
          <m:t>2</m:t>
        </m:r>
      </m:oMath>
      <w:r>
        <w:t xml:space="preserve"> matrix and fail the execution gate.</w:t>
      </w:r>
    </w:p>
    <w:p w14:paraId="726D49E6" w14:textId="77777777" w:rsidR="00412662" w:rsidRDefault="00CD0312">
      <w:pPr>
        <w:pStyle w:val="BodyText"/>
      </w:pPr>
      <w:r>
        <w:t xml:space="preserve">Let </w:t>
      </w:r>
      <m:oMath>
        <m:sSub>
          <m:sSubPr>
            <m:ctrlPr>
              <w:rPr>
                <w:rFonts w:ascii="Cambria Math" w:hAnsi="Cambria Math"/>
              </w:rPr>
            </m:ctrlPr>
          </m:sSubPr>
          <m:e>
            <m:r>
              <w:rPr>
                <w:rFonts w:ascii="Cambria Math" w:hAnsi="Cambria Math"/>
              </w:rPr>
              <m:t>m</m:t>
            </m:r>
          </m:e>
          <m:sub>
            <m:r>
              <w:rPr>
                <w:rFonts w:ascii="Cambria Math" w:hAnsi="Cambria Math"/>
              </w:rPr>
              <m:t>ci</m:t>
            </m:r>
          </m:sub>
        </m:sSub>
      </m:oMath>
      <w:r>
        <w:t xml:space="preserve"> be the multiplicity of pair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in the emitted stream. For condition </w:t>
      </w:r>
      <m:oMath>
        <m:r>
          <w:rPr>
            <w:rFonts w:ascii="Cambria Math" w:hAnsi="Cambria Math"/>
          </w:rPr>
          <m:t>c</m:t>
        </m:r>
      </m:oMath>
      <w:r>
        <w:t xml:space="preserve">, let </w:t>
      </w:r>
      <m:oMath>
        <m:sSub>
          <m:sSubPr>
            <m:ctrlPr>
              <w:rPr>
                <w:rFonts w:ascii="Cambria Math" w:hAnsi="Cambria Math"/>
              </w:rPr>
            </m:ctrlPr>
          </m:sSubPr>
          <m:e>
            <m:r>
              <w:rPr>
                <w:rFonts w:ascii="Cambria Math" w:hAnsi="Cambria Math"/>
              </w:rPr>
              <m:t>H</m:t>
            </m:r>
          </m:e>
          <m:sub>
            <m:r>
              <w:rPr>
                <w:rFonts w:ascii="Cambria Math" w:hAnsi="Cambria Math"/>
              </w:rPr>
              <m:t>c</m:t>
            </m:r>
          </m:sub>
        </m:sSub>
      </m:oMath>
      <w:r>
        <w:t xml:space="preserve"> </w:t>
      </w:r>
      <w:r>
        <w:t xml:space="preserve">contain its prespecified intervention groups: one group for signature removal, supplied-type-present and supplied-type-absent groups for type ablation, and animated-image, audio, and video groups for the reconstruction-floor ablation. Let </w:t>
      </w:r>
      <m:oMath>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h</m:t>
            </m:r>
          </m:sub>
        </m:sSub>
      </m:oMath>
      <w:r>
        <w:t xml:space="preserve"> be the applicable count in group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oMath>
      <w:r>
        <w:t xml:space="preserve">, and let </w:t>
      </w:r>
      <m:oMath>
        <m:sSub>
          <m:sSubPr>
            <m:ctrlPr>
              <w:rPr>
                <w:rFonts w:ascii="Cambria Math" w:hAnsi="Cambria Math"/>
              </w:rPr>
            </m:ctrlPr>
          </m:sSubPr>
          <m:e>
            <m:r>
              <w:rPr>
                <w:rFonts w:ascii="Cambria Math" w:hAnsi="Cambria Math"/>
              </w:rPr>
              <m:t>N</m:t>
            </m:r>
          </m:e>
          <m:sub>
            <m:r>
              <m:rPr>
                <m:sty m:val="p"/>
              </m:rPr>
              <w:rPr>
                <w:rFonts w:ascii="Cambria Math" w:hAnsi="Cambria Math"/>
              </w:rPr>
              <m:t>err</m:t>
            </m:r>
          </m:sub>
        </m:sSub>
      </m:oMath>
      <w:r>
        <w:t xml:space="preserve"> be the pipeline-error count. The predicates </w:t>
      </w:r>
      <m:oMath>
        <m:sSub>
          <m:sSubPr>
            <m:ctrlPr>
              <w:rPr>
                <w:rFonts w:ascii="Cambria Math" w:hAnsi="Cambria Math"/>
              </w:rPr>
            </m:ctrlPr>
          </m:sSubPr>
          <m:e>
            <m:r>
              <w:rPr>
                <w:rFonts w:ascii="Cambria Math" w:hAnsi="Cambria Math"/>
              </w:rPr>
              <m:t>G</m:t>
            </m:r>
          </m:e>
          <m:sub>
            <m:r>
              <m:rPr>
                <m:sty m:val="p"/>
              </m:rPr>
              <w:rPr>
                <w:rFonts w:ascii="Cambria Math" w:hAnsi="Cambria Math"/>
              </w:rPr>
              <m:t>strict</m:t>
            </m:r>
          </m:sub>
        </m:sSub>
      </m:oMath>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context</m:t>
            </m:r>
          </m:sub>
        </m:sSub>
      </m:oMath>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replay</m:t>
            </m:r>
          </m:sub>
        </m:sSub>
      </m:oMath>
      <w:r>
        <w:t xml:space="preserve">, and </w:t>
      </w:r>
      <m:oMath>
        <m:sSub>
          <m:sSubPr>
            <m:ctrlPr>
              <w:rPr>
                <w:rFonts w:ascii="Cambria Math" w:hAnsi="Cambria Math"/>
              </w:rPr>
            </m:ctrlPr>
          </m:sSubPr>
          <m:e>
            <m:r>
              <w:rPr>
                <w:rFonts w:ascii="Cambria Math" w:hAnsi="Cambria Math"/>
              </w:rPr>
              <m:t>G</m:t>
            </m:r>
          </m:e>
          <m:sub>
            <m:r>
              <m:rPr>
                <m:sty m:val="p"/>
              </m:rPr>
              <w:rPr>
                <w:rFonts w:ascii="Cambria Math" w:hAnsi="Cambria Math"/>
              </w:rPr>
              <m:t>Δ</m:t>
            </m:r>
            <m:r>
              <w:rPr>
                <w:rFonts w:ascii="Cambria Math" w:hAnsi="Cambria Math"/>
              </w:rPr>
              <m:t>P</m:t>
            </m:r>
          </m:sub>
        </m:sSub>
      </m:oMath>
      <w:r>
        <w:t xml:space="preserve"> </w:t>
      </w:r>
      <w:r>
        <w:t>verify, respectively, the strict starting settings, preservation of the frozen input and context except for the registered evidence removal, equality of the full-policy replay, and isolation of the condition-specific policy change. Ablation completeness is</w:t>
      </w:r>
    </w:p>
    <w:p w14:paraId="65B8E767" w14:textId="77777777" w:rsidR="00412662" w:rsidRDefault="00CD0312">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abl</m:t>
                  </m:r>
                </m:sub>
              </m:sSub>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G</m:t>
                  </m:r>
                </m:e>
                <m:sub>
                  <m:r>
                    <m:rPr>
                      <m:sty m:val="p"/>
                    </m:rPr>
                    <w:rPr>
                      <w:rFonts w:ascii="Cambria Math" w:hAnsi="Cambria Math"/>
                    </w:rPr>
                    <m:t>strict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context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replay</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Δ</m:t>
                  </m:r>
                  <m:r>
                    <w:rPr>
                      <w:rFonts w:ascii="Cambria Math" w:hAnsi="Cambria Math"/>
                    </w:rPr>
                    <m:t>P</m:t>
                  </m:r>
                </m:sub>
              </m:sSub>
            </m:e>
            <m:e>
              <m:r>
                <w:rPr>
                  <w:rFonts w:ascii="Cambria Math" w:hAnsi="Cambria Math"/>
                </w:rPr>
                <m:t>&amp;​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m:rPr>
                      <m:scr m:val="script"/>
                      <m:sty m:val="p"/>
                    </m:rPr>
                    <w:rPr>
                      <w:rFonts w:ascii="Cambria Math" w:hAnsi="Cambria Math"/>
                    </w:rPr>
                    <m:t>C</m:t>
                  </m:r>
                  <m:r>
                    <m:rPr>
                      <m:scr m:val="script"/>
                      <m:sty m:val="p"/>
                    </m:rP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ci</m:t>
                  </m:r>
                </m:sub>
              </m:sSub>
              <m:r>
                <m:rPr>
                  <m:sty m:val="p"/>
                </m:rPr>
                <w:rPr>
                  <w:rFonts w:ascii="Cambria Math" w:hAnsi="Cambria Math"/>
                </w:rPr>
                <m:t>=</m:t>
              </m:r>
              <m:r>
                <w:rPr>
                  <w:rFonts w:ascii="Cambria Math" w:hAnsi="Cambria Math"/>
                </w:rPr>
                <m:t>1</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c</m:t>
                  </m:r>
                  <m:r>
                    <m:rPr>
                      <m:sty m:val="p"/>
                    </m:rPr>
                    <w:rPr>
                      <w:rFonts w:ascii="Cambria Math" w:hAnsi="Cambria Math"/>
                    </w:rPr>
                    <m:t>∈</m:t>
                  </m:r>
                  <m:r>
                    <m:rPr>
                      <m:scr m:val="script"/>
                      <m:sty m:val="p"/>
                    </m:rPr>
                    <w:rPr>
                      <w:rFonts w:ascii="Cambria Math" w:hAnsi="Cambria Math"/>
                    </w:rPr>
                    <m:t>C</m:t>
                  </m:r>
                </m:lim>
              </m:limLow>
              <m:limLow>
                <m:limLowPr>
                  <m:ctrlPr>
                    <w:rPr>
                      <w:rFonts w:ascii="Cambria Math" w:hAnsi="Cambria Math"/>
                    </w:rPr>
                  </m:ctrlPr>
                </m:limLowPr>
                <m:e>
                  <m:r>
                    <m:rPr>
                      <m:sty m:val="p"/>
                    </m:rPr>
                    <w:rPr>
                      <w:rFonts w:ascii="Cambria Math" w:hAnsi="Cambria Math"/>
                    </w:rPr>
                    <m:t>⋀</m:t>
                  </m:r>
                </m:e>
                <m:lim>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lim>
              </m:limLow>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r>
                    <m:rPr>
                      <m:sty m:val="p"/>
                    </m:rPr>
                    <w:rPr>
                      <w:rFonts w:ascii="Cambria Math" w:hAnsi="Cambria Math"/>
                    </w:rPr>
                    <m:t>,</m:t>
                  </m:r>
                  <m:r>
                    <w:rPr>
                      <w:rFonts w:ascii="Cambria Math" w:hAnsi="Cambria Math"/>
                    </w:rPr>
                    <m:t>h</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err</m:t>
                  </m:r>
                </m:sub>
              </m:sSub>
              <m:r>
                <m:rPr>
                  <m:sty m:val="p"/>
                </m:rPr>
                <w:rPr>
                  <w:rFonts w:ascii="Cambria Math" w:hAnsi="Cambria Math"/>
                </w:rPr>
                <m:t>=</m:t>
              </m:r>
              <m:r>
                <w:rPr>
                  <w:rFonts w:ascii="Cambria Math" w:hAnsi="Cambria Math"/>
                </w:rPr>
                <m:t>0</m:t>
              </m:r>
              <m:r>
                <m:rPr>
                  <m:sty m:val="p"/>
                </m:rPr>
                <w:rPr>
                  <w:rFonts w:ascii="Cambria Math" w:hAnsi="Cambria Math"/>
                </w:rPr>
                <m:t>].</m:t>
              </m:r>
            </m:e>
          </m:eqArr>
        </m:oMath>
      </m:oMathPara>
    </w:p>
    <w:p w14:paraId="01923529" w14:textId="77777777" w:rsidR="00412662" w:rsidRDefault="00CD0312">
      <w:pPr>
        <w:pStyle w:val="FirstParagraph"/>
      </w:pPr>
      <w:r>
        <w:t xml:space="preserve">The exact-pair term requires a complete </w:t>
      </w:r>
      <m:oMath>
        <m:r>
          <w:rPr>
            <w:rFonts w:ascii="Cambria Math" w:hAnsi="Cambria Math"/>
          </w:rPr>
          <m:t>3</m:t>
        </m:r>
        <m:r>
          <m:rPr>
            <m:scr m:val="script"/>
            <m:sty m:val="p"/>
          </m:rPr>
          <w:rPr>
            <w:rFonts w:ascii="Cambria Math" w:hAnsi="Cambria Math"/>
          </w:rPr>
          <m:t>|I|</m:t>
        </m:r>
      </m:oMath>
      <w:r>
        <w:t xml:space="preserve"> audit matrix without duplicates or omissions. Inapplicable rows do not enter </w:t>
      </w:r>
      <w:hyperlink w:anchor="eq:ablation-transitions">
        <w:r>
          <w:rPr>
            <w:rStyle w:val="Hyperlink"/>
          </w:rPr>
          <w:t>Equation (34)</w:t>
        </w:r>
      </w:hyperlink>
      <w:r>
        <w:t>. The proportions are descriptive frozen-corpus properties without a population interval, significance test, causal interpretation, malware-detection rate, or prevalence claim.</w:t>
      </w:r>
    </w:p>
    <w:p w14:paraId="610E1818" w14:textId="77777777" w:rsidR="00412662" w:rsidRDefault="00CD0312">
      <w:pPr>
        <w:pStyle w:val="Heading2"/>
      </w:pPr>
      <w:bookmarkStart w:id="56" w:name="subsec:differential-validation"/>
      <w:bookmarkEnd w:id="54"/>
      <w:r>
        <w:t>Differential output validation</w:t>
      </w:r>
    </w:p>
    <w:p w14:paraId="74BF4561" w14:textId="77777777" w:rsidR="00412662" w:rsidRDefault="00CD0312">
      <w:pPr>
        <w:pStyle w:val="FirstParagraph"/>
      </w:pPr>
      <w:r>
        <w:t>Every accepted output is checked by the authorizing parser and at least two applicable external format or profile validators. Distinct families use different executable or library lineages. Separate process boundaries alone do not establish diversity. Reports bind output digests to executable versions and hashes, material parser or codec dependencies, detected profiles, and outcomes; validators are grouped by implementation lineage before the diversity count is evaluated. Any missing, rejecting, or disagree</w:t>
      </w:r>
      <w:r>
        <w:t>ing result fails the gate. These external checks corroborate decodability or profile recognition only. They do not independently establish complete consumption, component closure, the expected action, or the fixture-derived decision oracle, and they cannot exclude common-mode errors.</w:t>
      </w:r>
    </w:p>
    <w:p w14:paraId="68D59EC9" w14:textId="77777777" w:rsidR="00412662" w:rsidRDefault="00CD0312">
      <w:pPr>
        <w:pStyle w:val="Heading2"/>
      </w:pPr>
      <w:bookmarkStart w:id="57" w:name="subsec:fuzzing"/>
      <w:bookmarkEnd w:id="56"/>
      <w:r>
        <w:t>Coverage-guided fuzzing and bounded checks</w:t>
      </w:r>
    </w:p>
    <w:p w14:paraId="66396B4B" w14:textId="77777777" w:rsidR="00412662" w:rsidRDefault="00CD0312">
      <w:pPr>
        <w:pStyle w:val="FirstParagraph"/>
      </w:pPr>
      <w:r>
        <w:t xml:space="preserve">Fuzzing records fixed budgets, seeds, repetitions, sanitizers, corpora, and failure handling, following established evaluation guidance [38]. Targets cover top-level dispatch, complete output validation, and native animated-image, MP4, WebM, Ogg, and audio paths. Structured seeds preserve outer headers while mutation reaches lengths, offsets, checksums, lacing, and sequences. Unique </w:t>
      </w:r>
      <w:r>
        <w:t>failures are minimized, hashed, reproduced, and added to S7 when appropriate.</w:t>
      </w:r>
    </w:p>
    <w:p w14:paraId="43D61A20" w14:textId="77777777" w:rsidR="00412662" w:rsidRDefault="00CD0312">
      <w:pPr>
        <w:pStyle w:val="BodyText"/>
      </w:pPr>
      <w:r>
        <w:t>Budget exhaustion with no discovered failure means only “no failure observed” under that campaign. Native-interface and policy-deserialization properties receive separate regression and static review, not dedicated fuzz-coverage claims. Bounded checks cover named finite arithmetic and parser domains. Neither fuzzing nor static review verifies an external codec.</w:t>
      </w:r>
    </w:p>
    <w:p w14:paraId="07B51D76" w14:textId="77777777" w:rsidR="00412662" w:rsidRDefault="00CD0312">
      <w:pPr>
        <w:pStyle w:val="Heading2"/>
      </w:pPr>
      <w:bookmarkStart w:id="58" w:name="subsec:fault-campaigns"/>
      <w:bookmarkEnd w:id="57"/>
      <w:r>
        <w:t>Crash, cancellation, and publication campaigns</w:t>
      </w:r>
    </w:p>
    <w:p w14:paraId="4A37F78E" w14:textId="77777777" w:rsidR="00412662" w:rsidRDefault="00CD0312">
      <w:pPr>
        <w:pStyle w:val="FirstParagraph"/>
      </w:pPr>
      <w:r>
        <w:t xml:space="preserve">The fault schedule exercises cancellation, deadlines, child launch and timeout, bounded diagnostics, output-size termination, validation failure, caught panic, and attempted non-clean publication. The executed cases record the injection point, terminal state, paths, child status, and cleanup. For every executed fault case </w:t>
      </w:r>
      <m:oMath>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fault</m:t>
            </m:r>
          </m:sub>
        </m:sSub>
      </m:oMath>
      <w:r>
        <w:t xml:space="preserve">, let </w:t>
      </w:r>
      <m:oMath>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pre</m:t>
            </m:r>
          </m:sup>
        </m:sSubSup>
      </m:oMath>
      <w:r>
        <w:t xml:space="preserve"> denote failure before publication and let </w:t>
      </w:r>
      <m:oMath>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del</m:t>
            </m:r>
          </m:sup>
        </m:sSub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w:rPr>
                <w:rFonts w:ascii="Cambria Math" w:hAnsi="Cambria Math"/>
              </w:rPr>
              <m:t>0</m:t>
            </m:r>
          </m:sub>
        </m:sSub>
      </m:oMath>
      <w:r>
        <w:t xml:space="preserve"> be the number of externally deliverable bytes. The required oracle is</w:t>
      </w:r>
    </w:p>
    <w:p w14:paraId="6020EB8F" w14:textId="77777777" w:rsidR="00412662" w:rsidRDefault="00CD0312">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t</m:t>
              </m:r>
            </m:sub>
            <m:sup>
              <m:r>
                <m:rPr>
                  <m:sty m:val="p"/>
                </m:rPr>
                <w:rPr>
                  <w:rFonts w:ascii="Cambria Math" w:hAnsi="Cambria Math"/>
                </w:rPr>
                <m:t>pre</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t</m:t>
              </m:r>
            </m:sub>
            <m:sup>
              <m:r>
                <m:rPr>
                  <m:sty m:val="p"/>
                </m:rPr>
                <w:rPr>
                  <w:rFonts w:ascii="Cambria Math" w:hAnsi="Cambria Math"/>
                </w:rPr>
                <m:t>del</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T</m:t>
              </m:r>
            </m:e>
            <m:sub>
              <m:r>
                <m:rPr>
                  <m:sty m:val="p"/>
                </m:rPr>
                <w:rPr>
                  <w:rFonts w:ascii="Cambria Math" w:hAnsi="Cambria Math"/>
                </w:rPr>
                <m:t>fault</m:t>
              </m:r>
            </m:sub>
          </m:sSub>
          <m:r>
            <m:rPr>
              <m:sty m:val="p"/>
            </m:rPr>
            <w:rPr>
              <w:rFonts w:ascii="Cambria Math" w:hAnsi="Cambria Math"/>
            </w:rPr>
            <m:t>.</m:t>
          </m:r>
        </m:oMath>
      </m:oMathPara>
    </w:p>
    <w:p w14:paraId="69F9B925" w14:textId="77777777" w:rsidR="00412662" w:rsidRDefault="00CD0312">
      <w:pPr>
        <w:pStyle w:val="FirstParagraph"/>
      </w:pPr>
      <w:r>
        <w:t xml:space="preserve">The destination is monitored and any pre-existing object is hashed. Allocator, temporary-file, and persistence failures require explicit injection evidence before </w:t>
      </w:r>
      <m:oMath>
        <m:sSub>
          <m:sSubPr>
            <m:ctrlPr>
              <w:rPr>
                <w:rFonts w:ascii="Cambria Math" w:hAnsi="Cambria Math"/>
              </w:rPr>
            </m:ctrlPr>
          </m:sSubPr>
          <m:e>
            <m:r>
              <w:rPr>
                <w:rFonts w:ascii="Cambria Math" w:hAnsi="Cambria Math"/>
              </w:rPr>
              <m:t>G</m:t>
            </m:r>
          </m:e>
          <m:sub>
            <m:r>
              <m:rPr>
                <m:sty m:val="p"/>
              </m:rPr>
              <w:rPr>
                <w:rFonts w:ascii="Cambria Math" w:hAnsi="Cambria Math"/>
              </w:rPr>
              <m:t>fault</m:t>
            </m:r>
          </m:sub>
        </m:sSub>
      </m:oMath>
      <w:r>
        <w:t xml:space="preserve"> can pass. Code review can motivate the expected behavior but cannot substitute for an executed fault case.</w:t>
      </w:r>
    </w:p>
    <w:p w14:paraId="2C40A55F" w14:textId="77777777" w:rsidR="00412662" w:rsidRDefault="00CD0312">
      <w:pPr>
        <w:pStyle w:val="Heading2"/>
      </w:pPr>
      <w:bookmarkStart w:id="59" w:name="subsec:performance-protocol"/>
      <w:bookmarkEnd w:id="58"/>
      <w:r>
        <w:t>Performance protocol</w:t>
      </w:r>
    </w:p>
    <w:p w14:paraId="4714FAB0" w14:textId="77777777" w:rsidR="00412662" w:rsidRDefault="00CD0312">
      <w:pPr>
        <w:pStyle w:val="FirstParagraph"/>
      </w:pPr>
      <w:r>
        <w:t xml:space="preserve">After functional gates pass, ten sessions invoke the public byte-defense API over corpus permutations generated from a recorded seed for each session. The matrix stratifies format, reconstruction level, input and decoded size, media structure, carrier, and outcome. Cold and warm records retain order, time, profile, reconstruction, outcome, and errors. Blocked and timed-out calls remain in their path denominator. Here, “cold” </w:t>
      </w:r>
      <w:r>
        <w:t>denotes the first timed invocation after an already constructed defender. Policy normalization and signature-engine construction are outside the timed interval.</w:t>
      </w:r>
    </w:p>
    <w:p w14:paraId="0AE20F3A" w14:textId="77777777" w:rsidR="00412662" w:rsidRDefault="00CD0312">
      <w:pPr>
        <w:pStyle w:val="BodyText"/>
      </w:pPr>
      <w:r>
        <w:t xml:space="preserve">Latency summaries report the median, 95th percentile (p95), and 99th percentile (p99). Sequential single-worker service rate is not concurrent throughput. Hashed resource logs provide peak resident set size (RSS). Output expansion for clean deliverable </w:t>
      </w:r>
      <m:oMath>
        <m:r>
          <w:rPr>
            <w:rFonts w:ascii="Cambria Math" w:hAnsi="Cambria Math"/>
          </w:rPr>
          <m:t>i</m:t>
        </m:r>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w:t>
      </w:r>
    </w:p>
    <w:p w14:paraId="1D6EDD05" w14:textId="77777777" w:rsidR="00412662" w:rsidRDefault="00CD0312">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en>
          </m:f>
          <m:r>
            <m:rPr>
              <m:sty m:val="p"/>
            </m:rPr>
            <w:rPr>
              <w:rFonts w:ascii="Cambria Math" w:hAnsi="Cambria Math"/>
            </w:rPr>
            <m:t>,</m:t>
          </m:r>
        </m:oMath>
      </m:oMathPara>
    </w:p>
    <w:p w14:paraId="4121BE17" w14:textId="77777777" w:rsidR="00412662" w:rsidRDefault="00CD0312">
      <w:pPr>
        <w:pStyle w:val="FirstParagraph"/>
      </w:pPr>
      <w:r>
        <w:t>with zero-length input retained as a separate invalid or blocked group.</w:t>
      </w:r>
    </w:p>
    <w:p w14:paraId="468657D0" w14:textId="77777777" w:rsidR="00412662" w:rsidRDefault="00CD0312">
      <w:pPr>
        <w:pStyle w:val="Heading2"/>
      </w:pPr>
      <w:bookmarkStart w:id="60" w:name="subsec:fidelity-protocol"/>
      <w:bookmarkEnd w:id="59"/>
      <w:r>
        <w:t>Fidelity and usability</w:t>
      </w:r>
    </w:p>
    <w:p w14:paraId="2AE3B023" w14:textId="77777777" w:rsidR="00412662" w:rsidRDefault="00CD0312">
      <w:pPr>
        <w:pStyle w:val="FirstParagraph"/>
      </w:pPr>
      <w:r>
        <w:t>Security acceptance and fidelity remain separate. Every accepted output is evaluated under a frozen fidelity policy. Lossless profiles compare the prespecified decoded dimensions, channels, frames, samples, and timing fields. Structural profiles test the exact properties named by their profile. Lossy paths use prespecified metrics and drift bounds. Tool error, missing or nonfinite metrics, threshold failure, or an unevaluated output fails the fidelity gate. Passing fidelity never enlarges the security claim</w:t>
      </w:r>
      <w:r>
        <w:t>.</w:t>
      </w:r>
    </w:p>
    <w:p w14:paraId="7BE905EE" w14:textId="77777777" w:rsidR="00412662" w:rsidRDefault="00CD0312">
      <w:pPr>
        <w:pStyle w:val="Heading2"/>
      </w:pPr>
      <w:bookmarkStart w:id="61" w:name="subsec:statistical-analysis"/>
      <w:bookmarkEnd w:id="60"/>
      <w:r>
        <w:t>Statistical analysis</w:t>
      </w:r>
    </w:p>
    <w:p w14:paraId="359565C9" w14:textId="77777777" w:rsidR="00412662" w:rsidRDefault="00CD0312">
      <w:pPr>
        <w:pStyle w:val="FirstParagraph"/>
      </w:pPr>
      <w:r>
        <w:t xml:space="preserve">Corpus endpoints report </w:t>
      </w:r>
      <m:oMath>
        <m:r>
          <w:rPr>
            <w:rFonts w:ascii="Cambria Math" w:hAnsi="Cambria Math"/>
          </w:rPr>
          <m:t>x</m:t>
        </m:r>
        <m:r>
          <m:rPr>
            <m:sty m:val="p"/>
          </m:rPr>
          <w:rPr>
            <w:rFonts w:ascii="Cambria Math" w:hAnsi="Cambria Math"/>
          </w:rPr>
          <m:t>/</m:t>
        </m:r>
        <m:r>
          <w:rPr>
            <w:rFonts w:ascii="Cambria Math" w:hAnsi="Cambria Math"/>
          </w:rPr>
          <m:t>n</m:t>
        </m:r>
      </m:oMath>
      <w:r>
        <w:t xml:space="preserve"> under the denominators in </w:t>
      </w:r>
      <w:hyperlink w:anchor="subsec:corpus-denominators">
        <w:r>
          <w:rPr>
            <w:rStyle w:val="Hyperlink"/>
          </w:rPr>
          <w:t>Section 9.5</w:t>
        </w:r>
      </w:hyperlink>
      <w:r>
        <w:t xml:space="preserve">. Because purposive mutations are clustered by base artifact, no </w:t>
      </w:r>
      <w:r>
        <w:lastRenderedPageBreak/>
        <w:t>binomial population interval is attached to decision, differential, fidelity, or invariant outcomes. Zero denominators are not estimable. The first release has no confirmatory policy or version hypothesis. Its paired discordances are descriptive.</w:t>
      </w:r>
    </w:p>
    <w:p w14:paraId="3F6EA045" w14:textId="77777777" w:rsidR="00412662" w:rsidRDefault="00CD0312">
      <w:pPr>
        <w:pStyle w:val="BodyText"/>
      </w:pPr>
      <w:r>
        <w:t>Median latency uses 10,000 hierarchical bootstrap replicates over sessions, dependence clusters, and base artifacts [39]. The resulting percentile 95% interval quantifies variation within the controlled design, not deployment-population uncertainty. Expansion is reported as an arithmetic mean without a bootstrap interval. Cold and warm paths remain separate. Exploratory subgroups are labeled, missing observations are not imputed, and every output table traces to its frozen source digests.</w:t>
      </w:r>
    </w:p>
    <w:p w14:paraId="12073F27" w14:textId="77777777" w:rsidR="00412662" w:rsidRDefault="00CD0312">
      <w:pPr>
        <w:pStyle w:val="Heading2"/>
      </w:pPr>
      <w:bookmarkStart w:id="62" w:name="subsec:release-gates"/>
      <w:bookmarkEnd w:id="61"/>
      <w:r>
        <w:t>Release gates and claim authorization</w:t>
      </w:r>
    </w:p>
    <w:p w14:paraId="3B0E649B" w14:textId="77777777" w:rsidR="00412662" w:rsidRDefault="00CD0312">
      <w:pPr>
        <w:pStyle w:val="FirstParagraph"/>
      </w:pPr>
      <w:r>
        <w:t xml:space="preserve">Let each gate take a three-valued state </w:t>
      </w:r>
      <m:oMath>
        <m:r>
          <m:rPr>
            <m:scr m:val="double-struck"/>
            <m:sty m:val="p"/>
          </m:rPr>
          <w:rPr>
            <w:rFonts w:ascii="Cambria Math" w:hAnsi="Cambria Math"/>
          </w:rPr>
          <m:t>G</m:t>
        </m:r>
        <m:r>
          <m:rPr>
            <m:sty m:val="p"/>
          </m:rPr>
          <w:rPr>
            <w:rFonts w:ascii="Cambria Math" w:hAnsi="Cambria Math"/>
          </w:rPr>
          <m:t>={</m:t>
        </m:r>
        <m:r>
          <m:rPr>
            <m:scr m:val="sans-serif"/>
            <m:sty m:val="p"/>
          </m:rPr>
          <w:rPr>
            <w:rFonts w:ascii="Cambria Math" w:hAnsi="Cambria Math"/>
          </w:rPr>
          <m:t>P</m:t>
        </m:r>
        <m:r>
          <m:rPr>
            <m:sty m:val="p"/>
          </m:rPr>
          <w:rPr>
            <w:rFonts w:ascii="Cambria Math" w:hAnsi="Cambria Math"/>
          </w:rPr>
          <m:t>,</m:t>
        </m:r>
        <m:r>
          <m:rPr>
            <m:scr m:val="sans-serif"/>
            <m:sty m:val="p"/>
          </m:rPr>
          <w:rPr>
            <w:rFonts w:ascii="Cambria Math" w:hAnsi="Cambria Math"/>
          </w:rPr>
          <m:t>F</m:t>
        </m:r>
        <m:r>
          <m:rPr>
            <m:sty m:val="p"/>
          </m:rPr>
          <w:rPr>
            <w:rFonts w:ascii="Cambria Math" w:hAnsi="Cambria Math"/>
          </w:rPr>
          <m:t>,</m:t>
        </m:r>
        <m:r>
          <m:rPr>
            <m:scr m:val="sans-serif"/>
            <m:sty m:val="p"/>
          </m:rPr>
          <w:rPr>
            <w:rFonts w:ascii="Cambria Math" w:hAnsi="Cambria Math"/>
          </w:rPr>
          <m:t>B</m:t>
        </m:r>
        <m:r>
          <m:rPr>
            <m:sty m:val="p"/>
          </m:rPr>
          <w:rPr>
            <w:rFonts w:ascii="Cambria Math" w:hAnsi="Cambria Math"/>
          </w:rPr>
          <m:t>}</m:t>
        </m:r>
      </m:oMath>
      <w:r>
        <w:t xml:space="preserve"> for pass, fail, and blocked. For a finite nonempty gate vector </w:t>
      </w:r>
      <m:oMath>
        <m:r>
          <m:rPr>
            <m:sty m:val="bi"/>
          </m:rPr>
          <w:rPr>
            <w:rFonts w:ascii="Cambria Math" w:hAnsi="Cambria Math"/>
          </w:rPr>
          <m:t>g</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G</m:t>
            </m:r>
          </m:e>
          <m:sup>
            <m:r>
              <w:rPr>
                <w:rFonts w:ascii="Cambria Math" w:hAnsi="Cambria Math"/>
              </w:rPr>
              <m:t>J</m:t>
            </m:r>
          </m:sup>
        </m:sSup>
      </m:oMath>
      <w:r>
        <w:t>, define</w:t>
      </w:r>
    </w:p>
    <w:p w14:paraId="323652F2" w14:textId="77777777" w:rsidR="00412662" w:rsidRDefault="00CD0312">
      <w:pPr>
        <w:pStyle w:val="BodyText"/>
      </w:pPr>
      <m:oMathPara>
        <m:oMathParaPr>
          <m:jc m:val="center"/>
        </m:oMathParaPr>
        <m:oMath>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bi"/>
            </m:rPr>
            <w:rPr>
              <w:rFonts w:ascii="Cambria Math" w:hAnsi="Cambria Math"/>
            </w:rPr>
            <m:t>g</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cr m:val="sans-serif"/>
                        <m:sty m:val="p"/>
                      </m:rPr>
                      <w:rPr>
                        <w:rFonts w:ascii="Cambria Math" w:hAnsi="Cambria Math"/>
                      </w:rPr>
                      <m:t>F</m:t>
                    </m:r>
                    <m:r>
                      <m:rPr>
                        <m:sty m:val="p"/>
                      </m:rPr>
                      <w:rPr>
                        <w:rFonts w:ascii="Cambria Math" w:hAnsi="Cambria Math"/>
                      </w:rPr>
                      <m:t>,</m:t>
                    </m:r>
                  </m:e>
                  <m:e>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m:rPr>
                        <m:scr m:val="sans-serif"/>
                        <m:sty m:val="p"/>
                      </m:rPr>
                      <w:rPr>
                        <w:rFonts w:ascii="Cambria Math" w:hAnsi="Cambria Math"/>
                      </w:rPr>
                      <m:t>F</m:t>
                    </m:r>
                    <m:r>
                      <m:rPr>
                        <m:sty m:val="p"/>
                      </m:rPr>
                      <w:rPr>
                        <w:rFonts w:ascii="Cambria Math" w:hAnsi="Cambria Math"/>
                      </w:rPr>
                      <m:t>,</m:t>
                    </m:r>
                  </m:e>
                </m:mr>
                <m:mr>
                  <m:e>
                    <m:r>
                      <m:rPr>
                        <m:scr m:val="sans-serif"/>
                        <m:sty m:val="p"/>
                      </m:rPr>
                      <w:rPr>
                        <w:rFonts w:ascii="Cambria Math" w:hAnsi="Cambria Math"/>
                      </w:rPr>
                      <m:t>P</m:t>
                    </m:r>
                    <m:r>
                      <m:rPr>
                        <m:sty m:val="p"/>
                      </m:rPr>
                      <w:rPr>
                        <w:rFonts w:ascii="Cambria Math" w:hAnsi="Cambria Math"/>
                      </w:rPr>
                      <m:t>,</m:t>
                    </m:r>
                  </m:e>
                  <m:e>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m:rPr>
                        <m:scr m:val="sans-serif"/>
                        <m:sty m:val="p"/>
                      </m:rPr>
                      <w:rPr>
                        <w:rFonts w:ascii="Cambria Math" w:hAnsi="Cambria Math"/>
                      </w:rPr>
                      <m:t>P</m:t>
                    </m:r>
                    <m:r>
                      <m:rPr>
                        <m:sty m:val="p"/>
                      </m:rPr>
                      <w:rPr>
                        <w:rFonts w:ascii="Cambria Math" w:hAnsi="Cambria Math"/>
                      </w:rPr>
                      <m:t>,</m:t>
                    </m:r>
                  </m:e>
                </m:mr>
                <m:mr>
                  <m:e>
                    <m:r>
                      <m:rPr>
                        <m:scr m:val="sans-serif"/>
                        <m:sty m:val="p"/>
                      </m:rPr>
                      <w:rPr>
                        <w:rFonts w:ascii="Cambria Math" w:hAnsi="Cambria Math"/>
                      </w:rPr>
                      <m:t>B</m:t>
                    </m:r>
                    <m:r>
                      <m:rPr>
                        <m:sty m:val="p"/>
                      </m:rPr>
                      <w:rPr>
                        <w:rFonts w:ascii="Cambria Math" w:hAnsi="Cambria Math"/>
                      </w:rPr>
                      <m:t>,</m:t>
                    </m:r>
                  </m:e>
                  <m:e>
                    <m:r>
                      <m:rPr>
                        <m:nor/>
                      </m:rPr>
                      <m:t>otherwise</m:t>
                    </m:r>
                    <m:r>
                      <m:rPr>
                        <m:sty m:val="p"/>
                      </m:rPr>
                      <w:rPr>
                        <w:rFonts w:ascii="Cambria Math" w:hAnsi="Cambria Math"/>
                      </w:rPr>
                      <m:t>.</m:t>
                    </m:r>
                  </m:e>
                </m:mr>
              </m:m>
            </m:e>
          </m:d>
        </m:oMath>
      </m:oMathPara>
    </w:p>
    <w:p w14:paraId="6918D013" w14:textId="77777777" w:rsidR="00412662" w:rsidRDefault="00CD0312">
      <w:pPr>
        <w:pStyle w:val="FirstParagraph"/>
      </w:pPr>
      <w:r>
        <w:t>The scientific gate is</w:t>
      </w:r>
    </w:p>
    <w:p w14:paraId="77F351A6" w14:textId="77777777" w:rsidR="00412662" w:rsidRDefault="00CD0312">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sci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&amp;</m:t>
              </m:r>
              <m:sSub>
                <m:sSubPr>
                  <m:ctrlPr>
                    <w:rPr>
                      <w:rFonts w:ascii="Cambria Math" w:hAnsi="Cambria Math"/>
                    </w:rPr>
                  </m:ctrlPr>
                </m:sSubPr>
                <m:e>
                  <m:r>
                    <w:rPr>
                      <w:rFonts w:ascii="Cambria Math" w:hAnsi="Cambria Math"/>
                    </w:rPr>
                    <m:t>g</m:t>
                  </m:r>
                </m:e>
                <m:sub>
                  <m:r>
                    <m:rPr>
                      <m:sty m:val="p"/>
                    </m:rPr>
                    <w:rPr>
                      <w:rFonts w:ascii="Cambria Math" w:hAnsi="Cambria Math"/>
                    </w:rPr>
                    <m:t>prov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schema</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sSub>
                <m:sSubPr>
                  <m:ctrlPr>
                    <w:rPr>
                      <w:rFonts w:ascii="Cambria Math" w:hAnsi="Cambria Math"/>
                    </w:rPr>
                  </m:ctrlPr>
                </m:sSubPr>
                <m:e>
                  <m:r>
                    <m:rPr>
                      <m:sty m:val="p"/>
                    </m:rPr>
                    <w:rPr>
                      <w:rFonts w:ascii="Cambria Math" w:hAnsi="Cambria Math"/>
                    </w:rPr>
                    <m:t>)</m:t>
                  </m:r>
                </m:e>
                <m:sub>
                  <m:r>
                    <w:rPr>
                      <w:rFonts w:ascii="Cambria Math" w:hAnsi="Cambria Math"/>
                    </w:rPr>
                    <m:t>r</m:t>
                  </m:r>
                  <m:r>
                    <m:rPr>
                      <m:scr m:val="script"/>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F</m:t>
                      </m:r>
                    </m:e>
                    <m:sub>
                      <m:r>
                        <w:rPr>
                          <w:rFonts w:ascii="Cambria Math" w:hAnsi="Cambria Math"/>
                        </w:rPr>
                        <m:t>j</m:t>
                      </m:r>
                    </m:sub>
                  </m:sSub>
                </m:sub>
              </m:sSub>
              <m:sSubSup>
                <m:sSubSupPr>
                  <m:ctrlPr>
                    <w:rPr>
                      <w:rFonts w:ascii="Cambria Math" w:hAnsi="Cambria Math"/>
                    </w:rPr>
                  </m:ctrlPr>
                </m:sSubSup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8</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abl</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diff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fidelity</m:t>
                  </m:r>
                </m:sub>
              </m:sSub>
              <m:r>
                <m:rPr>
                  <m:sty m:val="p"/>
                </m:rPr>
                <w:rPr>
                  <w:rFonts w:ascii="Cambria Math" w:hAnsi="Cambria Math"/>
                </w:rPr>
                <m:t>,</m:t>
              </m:r>
            </m:e>
            <m:e>
              <m:r>
                <w:rPr>
                  <w:rFonts w:ascii="Cambria Math" w:hAnsi="Cambria Math"/>
                </w:rPr>
                <m:t>&amp;</m:t>
              </m:r>
              <m:sSub>
                <m:sSubPr>
                  <m:ctrlPr>
                    <w:rPr>
                      <w:rFonts w:ascii="Cambria Math" w:hAnsi="Cambria Math"/>
                    </w:rPr>
                  </m:ctrlPr>
                </m:sSubPr>
                <m:e>
                  <m:r>
                    <w:rPr>
                      <w:rFonts w:ascii="Cambria Math" w:hAnsi="Cambria Math"/>
                    </w:rPr>
                    <m:t>g</m:t>
                  </m:r>
                </m:e>
                <m:sub>
                  <m:r>
                    <m:rPr>
                      <m:sty m:val="p"/>
                    </m:rPr>
                    <w:rPr>
                      <w:rFonts w:ascii="Cambria Math" w:hAnsi="Cambria Math"/>
                    </w:rPr>
                    <m:t>fuzz</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fault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perf</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regen</m:t>
                  </m:r>
                </m:sub>
              </m:sSub>
              <m:r>
                <m:rPr>
                  <m:sty m:val="p"/>
                </m:rPr>
                <w:rPr>
                  <w:rFonts w:ascii="Cambria Math" w:hAnsi="Cambria Math"/>
                </w:rPr>
                <m:t>).</m:t>
              </m:r>
            </m:e>
          </m:eqArr>
        </m:oMath>
      </m:oMathPara>
    </w:p>
    <w:p w14:paraId="4C904AF6" w14:textId="77777777" w:rsidR="00412662" w:rsidRDefault="00CD0312">
      <w:pPr>
        <w:pStyle w:val="FirstParagraph"/>
      </w:pPr>
      <w:r>
        <w:t xml:space="preserve">Here </w:t>
      </w:r>
      <m:oMath>
        <m:r>
          <m:rPr>
            <m:scr m:val="script"/>
            <m:sty m:val="p"/>
          </m:rPr>
          <w:rPr>
            <w:rFonts w:ascii="Cambria Math" w:hAnsi="Cambria Math"/>
          </w:rPr>
          <m:t>I</m:t>
        </m:r>
      </m:oMath>
      <w:r>
        <w:t xml:space="preserve"> is the frozen corpus, while </w:t>
      </w:r>
      <m:oMath>
        <m:r>
          <m:rPr>
            <m:scr m:val="script"/>
            <m:sty m:val="p"/>
          </m:rPr>
          <w:rPr>
            <w:rFonts w:ascii="Cambria Math" w:hAnsi="Cambria Math"/>
          </w:rPr>
          <m:t>C</m:t>
        </m:r>
      </m:oMath>
      <w:r>
        <w:t xml:space="preserve"> remains the ablation-condition set from </w:t>
      </w:r>
      <w:hyperlink w:anchor="subsec:mechanism-ablation">
        <w:r>
          <w:rPr>
            <w:rStyle w:val="Hyperlink"/>
          </w:rPr>
          <w:t>Section 10.3</w:t>
        </w:r>
      </w:hyperlink>
      <w:r>
        <w:t xml:space="preserve">; provenance freezes all input identities, schema validates cross-file consistency,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binds each record-level oracle and evidence, and </w:t>
      </w:r>
      <m:oMath>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F</m:t>
                </m:r>
              </m:e>
              <m:sub>
                <m:r>
                  <w:rPr>
                    <w:rFonts w:ascii="Cambria Math" w:hAnsi="Cambria Math"/>
                  </w:rPr>
                  <m:t>j</m:t>
                </m:r>
              </m:sub>
            </m:sSub>
          </m:sub>
        </m:sSub>
      </m:oMath>
      <w:r>
        <w:t xml:space="preserve"> instantiates </w:t>
      </w:r>
      <w:hyperlink w:anchor="tab:property-suite">
        <w:r>
          <w:rPr>
            <w:rStyle w:val="Hyperlink"/>
          </w:rPr>
          <w:t>Table 10</w:t>
        </w:r>
      </w:hyperlink>
      <w:r>
        <w:t>. The remaining gates require their complete prespecified ablation, external-</w:t>
      </w:r>
      <w:r>
        <w:t xml:space="preserve">validation, fidelity, fuzz, fault, performance, and regeneration schedules. Controlled or release claims require </w:t>
      </w:r>
      <m:oMath>
        <m:sSub>
          <m:sSubPr>
            <m:ctrlPr>
              <w:rPr>
                <w:rFonts w:ascii="Cambria Math" w:hAnsi="Cambria Math"/>
              </w:rPr>
            </m:ctrlPr>
          </m:sSubPr>
          <m:e>
            <m:r>
              <w:rPr>
                <w:rFonts w:ascii="Cambria Math" w:hAnsi="Cambria Math"/>
              </w:rPr>
              <m:t>G</m:t>
            </m:r>
          </m:e>
          <m:sub>
            <m:r>
              <m:rPr>
                <m:sty m:val="p"/>
              </m:rPr>
              <w:rPr>
                <w:rFonts w:ascii="Cambria Math" w:hAnsi="Cambria Math"/>
              </w:rPr>
              <m:t>sci</m:t>
            </m:r>
          </m:sub>
        </m:sSub>
        <m:r>
          <m:rPr>
            <m:sty m:val="p"/>
          </m:rPr>
          <w:rPr>
            <w:rFonts w:ascii="Cambria Math" w:hAnsi="Cambria Math"/>
          </w:rPr>
          <m:t>=</m:t>
        </m:r>
        <m:r>
          <m:rPr>
            <m:scr m:val="sans-serif"/>
            <m:sty m:val="p"/>
          </m:rPr>
          <w:rPr>
            <w:rFonts w:ascii="Cambria Math" w:hAnsi="Cambria Math"/>
          </w:rPr>
          <m:t>P</m:t>
        </m:r>
      </m:oMath>
      <w:r>
        <w:t xml:space="preserve"> and </w:t>
      </w:r>
      <w:r>
        <w:rPr>
          <w:rStyle w:val="VerbatimChar"/>
        </w:rPr>
        <w:t>release_eligibility.eligible=true</w:t>
      </w:r>
      <w:r>
        <w:t xml:space="preserve">; </w:t>
      </w:r>
      <m:oMath>
        <m:r>
          <m:rPr>
            <m:scr m:val="sans-serif"/>
            <m:sty m:val="p"/>
          </m:rPr>
          <w:rPr>
            <w:rFonts w:ascii="Cambria Math" w:hAnsi="Cambria Math"/>
          </w:rPr>
          <m:t>F</m:t>
        </m:r>
      </m:oMath>
      <w:r>
        <w:t xml:space="preserve"> or </w:t>
      </w:r>
      <m:oMath>
        <m:r>
          <m:rPr>
            <m:scr m:val="sans-serif"/>
            <m:sty m:val="p"/>
          </m:rPr>
          <w:rPr>
            <w:rFonts w:ascii="Cambria Math" w:hAnsi="Cambria Math"/>
          </w:rPr>
          <m:t>B</m:t>
        </m:r>
      </m:oMath>
      <w:r>
        <w:t xml:space="preserve"> retains finite observations but forbids those claims.</w:t>
      </w:r>
    </w:p>
    <w:p w14:paraId="56988A5F" w14:textId="77777777" w:rsidR="00412662" w:rsidRDefault="00CD0312">
      <w:pPr>
        <w:pStyle w:val="Heading1"/>
      </w:pPr>
      <w:bookmarkStart w:id="63" w:name="sec:server-experiment"/>
      <w:bookmarkEnd w:id="49"/>
      <w:bookmarkEnd w:id="62"/>
      <w:r>
        <w:t>Bounded Server Experiment</w:t>
      </w:r>
    </w:p>
    <w:p w14:paraId="35013189" w14:textId="77777777" w:rsidR="00412662" w:rsidRDefault="00CD0312">
      <w:pPr>
        <w:pStyle w:val="FirstParagraph"/>
      </w:pPr>
      <w:r>
        <w:t xml:space="preserve">The experimental path was exercised under a two-CPU, 12-GiB Linux control group (cgroup) on a shared server with strict policy </w:t>
      </w:r>
      <w:r>
        <w:rPr>
          <w:rStyle w:val="VerbatimChar"/>
        </w:rPr>
        <w:t>v1</w:t>
      </w:r>
      <w:r>
        <w:t xml:space="preserve"> (SHA-256 prefix </w:t>
      </w:r>
      <w:r>
        <w:rPr>
          <w:rStyle w:val="VerbatimChar"/>
        </w:rPr>
        <w:t>0e5ede36365b</w:t>
      </w:r>
      <w:r>
        <w:t xml:space="preserve">). The evidence package retains the full digest. This bounded descriptive experiment did not replace the controlled release run in </w:t>
      </w:r>
      <w:hyperlink w:anchor="sec:evaluation">
        <w:r>
          <w:rPr>
            <w:rStyle w:val="Hyperlink"/>
          </w:rPr>
          <w:t>Section 10</w:t>
        </w:r>
      </w:hyperlink>
      <w:r>
        <w:t xml:space="preserve">. Its estimands were finite-corpus decision agreement, authorizing-parser acceptance, external format or profile agreement, fidelity, fault and fuzz outcomes, and warm latency. </w:t>
      </w:r>
      <w:hyperlink w:anchor="tab:server-experiment-complete">
        <w:r>
          <w:rPr>
            <w:rStyle w:val="Hyperlink"/>
          </w:rPr>
          <w:t>Table 12</w:t>
        </w:r>
      </w:hyperlink>
      <w:r>
        <w:t xml:space="preserve"> reports selected retained outcomes and their evidentiary limits.</w:t>
      </w:r>
    </w:p>
    <w:p w14:paraId="09859A38" w14:textId="18896FED" w:rsidR="00144585" w:rsidRPr="00144585" w:rsidRDefault="00144585" w:rsidP="00144585">
      <w:pPr>
        <w:pStyle w:val="BodyText"/>
      </w:pPr>
      <w:r>
        <w:t xml:space="preserve">Fidelity used the versioned policy </w:t>
      </w:r>
      <w:r>
        <w:rPr>
          <w:rStyle w:val="VerbatimChar"/>
        </w:rPr>
        <w:t>aura-fidelity-policy-v2</w:t>
      </w:r>
      <w:r>
        <w:t xml:space="preserve">. Its SHA-256 digest begins with </w:t>
      </w:r>
      <w:r>
        <w:rPr>
          <w:rStyle w:val="VerbatimChar"/>
        </w:rPr>
        <w:t>703526016497</w:t>
      </w:r>
      <w:r>
        <w:t xml:space="preserve">. Static images required equal dimensions and peak signal-to-noise ratio (PSNR) </w:t>
      </w:r>
      <m:oMath>
        <m:r>
          <m:rPr>
            <m:sty m:val="p"/>
          </m:rPr>
          <w:rPr>
            <w:rFonts w:ascii="Cambria Math" w:hAnsi="Cambria Math"/>
          </w:rPr>
          <m:t>≥</m:t>
        </m:r>
        <m:r>
          <w:rPr>
            <w:rFonts w:ascii="Cambria Math" w:hAnsi="Cambria Math"/>
          </w:rPr>
          <m:t>40</m:t>
        </m:r>
      </m:oMath>
      <w:r>
        <w:t xml:space="preserve"> dB. Animated images additionally required equal canvas and frame count, timing drift </w:t>
      </w:r>
      <m:oMath>
        <m:r>
          <m:rPr>
            <m:sty m:val="p"/>
          </m:rPr>
          <w:rPr>
            <w:rFonts w:ascii="Cambria Math" w:hAnsi="Cambria Math"/>
          </w:rPr>
          <m:t>≤</m:t>
        </m:r>
        <m:r>
          <w:rPr>
            <w:rFonts w:ascii="Cambria Math" w:hAnsi="Cambria Math"/>
          </w:rPr>
          <m:t>2</m:t>
        </m:r>
        <m:r>
          <m:rPr>
            <m:sty m:val="p"/>
          </m:rPr>
          <w:rPr>
            <w:rFonts w:ascii="Cambria Math" w:hAnsi="Cambria Math"/>
          </w:rPr>
          <m:t>%</m:t>
        </m:r>
      </m:oMath>
      <w:r>
        <w:t xml:space="preserve">, and frame PSNR </w:t>
      </w:r>
      <m:oMath>
        <m:r>
          <m:rPr>
            <m:sty m:val="p"/>
          </m:rPr>
          <w:rPr>
            <w:rFonts w:ascii="Cambria Math" w:hAnsi="Cambria Math"/>
          </w:rPr>
          <m:t>≥</m:t>
        </m:r>
        <m:r>
          <w:rPr>
            <w:rFonts w:ascii="Cambria Math" w:hAnsi="Cambria Math"/>
          </w:rPr>
          <m:t>40</m:t>
        </m:r>
      </m:oMath>
      <w:r>
        <w:t xml:space="preserve"> dB. Video required equal dimensions, duration drift </w:t>
      </w:r>
      <m:oMath>
        <m:r>
          <m:rPr>
            <m:sty m:val="p"/>
          </m:rPr>
          <w:rPr>
            <w:rFonts w:ascii="Cambria Math" w:hAnsi="Cambria Math"/>
          </w:rPr>
          <m:t>≤</m:t>
        </m:r>
        <m:r>
          <w:rPr>
            <w:rFonts w:ascii="Cambria Math" w:hAnsi="Cambria Math"/>
          </w:rPr>
          <m:t>2</m:t>
        </m:r>
        <m:r>
          <m:rPr>
            <m:sty m:val="p"/>
          </m:rPr>
          <w:rPr>
            <w:rFonts w:ascii="Cambria Math" w:hAnsi="Cambria Math"/>
          </w:rPr>
          <m:t>%</m:t>
        </m:r>
      </m:oMath>
      <w:r>
        <w:t xml:space="preserve">, and SSIM </w:t>
      </w:r>
      <m:oMath>
        <m:r>
          <m:rPr>
            <m:sty m:val="p"/>
          </m:rPr>
          <w:rPr>
            <w:rFonts w:ascii="Cambria Math" w:hAnsi="Cambria Math"/>
          </w:rPr>
          <m:t>≥</m:t>
        </m:r>
        <m:r>
          <w:rPr>
            <w:rFonts w:ascii="Cambria Math" w:hAnsi="Cambria Math"/>
          </w:rPr>
          <m:t>0.90</m:t>
        </m:r>
      </m:oMath>
      <w:r>
        <w:t xml:space="preserve">. Audio required equal channels, duration drift </w:t>
      </w:r>
      <m:oMath>
        <m:r>
          <m:rPr>
            <m:sty m:val="p"/>
          </m:rPr>
          <w:rPr>
            <w:rFonts w:ascii="Cambria Math" w:hAnsi="Cambria Math"/>
          </w:rPr>
          <m:t>≤</m:t>
        </m:r>
        <m:r>
          <w:rPr>
            <w:rFonts w:ascii="Cambria Math" w:hAnsi="Cambria Math"/>
          </w:rPr>
          <m:t>2</m:t>
        </m:r>
        <m:r>
          <m:rPr>
            <m:sty m:val="p"/>
          </m:rPr>
          <w:rPr>
            <w:rFonts w:ascii="Cambria Math" w:hAnsi="Cambria Math"/>
          </w:rPr>
          <m:t>%</m:t>
        </m:r>
      </m:oMath>
      <w:r>
        <w:t xml:space="preserve">, and SI-SDR </w:t>
      </w:r>
      <m:oMath>
        <m:r>
          <m:rPr>
            <m:sty m:val="p"/>
          </m:rPr>
          <w:rPr>
            <w:rFonts w:ascii="Cambria Math" w:hAnsi="Cambria Math"/>
          </w:rPr>
          <m:t>≥</m:t>
        </m:r>
        <m:r>
          <w:rPr>
            <w:rFonts w:ascii="Cambria Math" w:hAnsi="Cambria Math"/>
          </w:rPr>
          <m:t>20</m:t>
        </m:r>
      </m:oMath>
      <w:r>
        <w:t xml:space="preserve"> </w:t>
      </w:r>
      <w:proofErr w:type="spellStart"/>
      <w:r>
        <w:t>dB.</w:t>
      </w:r>
      <w:proofErr w:type="spellEnd"/>
      <w:r>
        <w:t xml:space="preserve"> Audio failed only the duration threshold. Source-</w:t>
      </w:r>
      <w:proofErr w:type="spellStart"/>
      <w:r>
        <w:t>WebM</w:t>
      </w:r>
      <w:proofErr w:type="spellEnd"/>
      <w:r>
        <w:t xml:space="preserve"> inputs, semantically emitted as MP4, failed only SSIM.</w:t>
      </w:r>
    </w:p>
    <w:p w14:paraId="09D61224" w14:textId="77777777" w:rsidR="00412662" w:rsidRDefault="00412662">
      <w:pPr>
        <w:sectPr w:rsidR="00412662">
          <w:footerReference w:type="default" r:id="rId48"/>
          <w:footnotePr>
            <w:numRestart w:val="eachSect"/>
          </w:footnotePr>
          <w:type w:val="continuous"/>
          <w:pgSz w:w="11906" w:h="16838"/>
          <w:pgMar w:top="878" w:right="878" w:bottom="878" w:left="878" w:header="510" w:footer="510" w:gutter="0"/>
          <w:cols w:num="2" w:space="360"/>
        </w:sectPr>
      </w:pPr>
    </w:p>
    <w:p w14:paraId="7482997C" w14:textId="77777777" w:rsidR="00412662" w:rsidRDefault="00CD0312">
      <w:pPr>
        <w:pStyle w:val="TableCaption"/>
      </w:pPr>
      <w:bookmarkStart w:id="64" w:name="tab:server-experiment-complete"/>
      <w:r>
        <w:rPr>
          <w:b/>
          <w:bCs/>
        </w:rPr>
        <w:t>Table 12.</w:t>
      </w:r>
      <w:r>
        <w:t xml:space="preserve"> Selected outcomes of the bounded server experiment. All proportions describe only the generated corpus and executed schedules.</w:t>
      </w:r>
    </w:p>
    <w:tbl>
      <w:tblPr>
        <w:tblStyle w:val="Table"/>
        <w:tblW w:w="4923" w:type="pct"/>
        <w:tblLayout w:type="fixed"/>
        <w:tblLook w:val="0020" w:firstRow="1" w:lastRow="0" w:firstColumn="0" w:lastColumn="0" w:noHBand="0" w:noVBand="0"/>
      </w:tblPr>
      <w:tblGrid>
        <w:gridCol w:w="2268"/>
        <w:gridCol w:w="3969"/>
        <w:gridCol w:w="3969"/>
      </w:tblGrid>
      <w:tr w:rsidR="00144585" w:rsidRPr="00144585" w14:paraId="079BD26A" w14:textId="77777777" w:rsidTr="00144585">
        <w:trPr>
          <w:cnfStyle w:val="100000000000" w:firstRow="1" w:lastRow="0" w:firstColumn="0" w:lastColumn="0" w:oddVBand="0" w:evenVBand="0" w:oddHBand="0" w:evenHBand="0" w:firstRowFirstColumn="0" w:firstRowLastColumn="0" w:lastRowFirstColumn="0" w:lastRowLastColumn="0"/>
          <w:tblHeader/>
        </w:trPr>
        <w:tc>
          <w:tcPr>
            <w:tcW w:w="2268" w:type="dxa"/>
          </w:tcPr>
          <w:bookmarkEnd w:id="64"/>
          <w:p w14:paraId="5EB13DAA" w14:textId="77777777" w:rsidR="00144585" w:rsidRPr="00144585" w:rsidRDefault="00144585" w:rsidP="00B93626">
            <w:pPr>
              <w:pStyle w:val="Compact"/>
              <w:rPr>
                <w:sz w:val="16"/>
                <w:szCs w:val="16"/>
              </w:rPr>
            </w:pPr>
            <w:r w:rsidRPr="00144585">
              <w:rPr>
                <w:sz w:val="16"/>
                <w:szCs w:val="16"/>
              </w:rPr>
              <w:t>Evidence area</w:t>
            </w:r>
          </w:p>
        </w:tc>
        <w:tc>
          <w:tcPr>
            <w:tcW w:w="3969" w:type="dxa"/>
          </w:tcPr>
          <w:p w14:paraId="50979BD7" w14:textId="77777777" w:rsidR="00144585" w:rsidRPr="00144585" w:rsidRDefault="00144585" w:rsidP="00B93626">
            <w:pPr>
              <w:pStyle w:val="Compact"/>
              <w:rPr>
                <w:sz w:val="16"/>
                <w:szCs w:val="16"/>
              </w:rPr>
            </w:pPr>
            <w:r w:rsidRPr="00144585">
              <w:rPr>
                <w:sz w:val="16"/>
                <w:szCs w:val="16"/>
              </w:rPr>
              <w:t>Observed result</w:t>
            </w:r>
          </w:p>
        </w:tc>
        <w:tc>
          <w:tcPr>
            <w:tcW w:w="3969" w:type="dxa"/>
          </w:tcPr>
          <w:p w14:paraId="63427553" w14:textId="77777777" w:rsidR="00144585" w:rsidRPr="00144585" w:rsidRDefault="00144585" w:rsidP="00B93626">
            <w:pPr>
              <w:pStyle w:val="Compact"/>
              <w:rPr>
                <w:sz w:val="16"/>
                <w:szCs w:val="16"/>
              </w:rPr>
            </w:pPr>
            <w:r w:rsidRPr="00144585">
              <w:rPr>
                <w:sz w:val="16"/>
                <w:szCs w:val="16"/>
              </w:rPr>
              <w:t>Maximum supported interpretation</w:t>
            </w:r>
          </w:p>
        </w:tc>
      </w:tr>
      <w:tr w:rsidR="00144585" w:rsidRPr="00144585" w14:paraId="44248398" w14:textId="77777777" w:rsidTr="00144585">
        <w:tc>
          <w:tcPr>
            <w:tcW w:w="2268" w:type="dxa"/>
          </w:tcPr>
          <w:p w14:paraId="7FE3D723" w14:textId="77777777" w:rsidR="00144585" w:rsidRPr="00144585" w:rsidRDefault="00144585" w:rsidP="00B93626">
            <w:pPr>
              <w:pStyle w:val="Compact"/>
              <w:rPr>
                <w:sz w:val="16"/>
                <w:szCs w:val="16"/>
              </w:rPr>
            </w:pPr>
            <w:r w:rsidRPr="00144585">
              <w:rPr>
                <w:sz w:val="16"/>
                <w:szCs w:val="16"/>
              </w:rPr>
              <w:t>Validation</w:t>
            </w:r>
          </w:p>
        </w:tc>
        <w:tc>
          <w:tcPr>
            <w:tcW w:w="3969" w:type="dxa"/>
          </w:tcPr>
          <w:p w14:paraId="62C1677A" w14:textId="77777777" w:rsidR="00144585" w:rsidRPr="00144585" w:rsidRDefault="00144585" w:rsidP="00B93626">
            <w:pPr>
              <w:pStyle w:val="Compact"/>
              <w:rPr>
                <w:sz w:val="16"/>
                <w:szCs w:val="16"/>
              </w:rPr>
            </w:pPr>
            <w:r w:rsidRPr="00144585">
              <w:rPr>
                <w:sz w:val="16"/>
                <w:szCs w:val="16"/>
              </w:rPr>
              <w:t xml:space="preserve">Run </w:t>
            </w:r>
            <w:r w:rsidRPr="00144585">
              <w:rPr>
                <w:rStyle w:val="VerbatimChar"/>
                <w:sz w:val="16"/>
                <w:szCs w:val="16"/>
              </w:rPr>
              <w:t>20260720T130631Z</w:t>
            </w:r>
            <w:r w:rsidRPr="00144585">
              <w:rPr>
                <w:sz w:val="16"/>
                <w:szCs w:val="16"/>
              </w:rPr>
              <w:t>; 241 Rust and 118 research tests passed</w:t>
            </w:r>
          </w:p>
        </w:tc>
        <w:tc>
          <w:tcPr>
            <w:tcW w:w="3969" w:type="dxa"/>
          </w:tcPr>
          <w:p w14:paraId="30ABA6A3" w14:textId="77777777" w:rsidR="00144585" w:rsidRPr="00144585" w:rsidRDefault="00144585" w:rsidP="00B93626">
            <w:pPr>
              <w:pStyle w:val="Compact"/>
              <w:rPr>
                <w:sz w:val="16"/>
                <w:szCs w:val="16"/>
              </w:rPr>
            </w:pPr>
            <w:r w:rsidRPr="00144585">
              <w:rPr>
                <w:sz w:val="16"/>
                <w:szCs w:val="16"/>
              </w:rPr>
              <w:t>The campaign was not rerun under the final hardened runner</w:t>
            </w:r>
          </w:p>
        </w:tc>
      </w:tr>
      <w:tr w:rsidR="00144585" w:rsidRPr="00144585" w14:paraId="6A869C39" w14:textId="77777777" w:rsidTr="00144585">
        <w:tc>
          <w:tcPr>
            <w:tcW w:w="2268" w:type="dxa"/>
          </w:tcPr>
          <w:p w14:paraId="47D949E4" w14:textId="77777777" w:rsidR="00144585" w:rsidRPr="00144585" w:rsidRDefault="00144585" w:rsidP="00B93626">
            <w:pPr>
              <w:pStyle w:val="Compact"/>
              <w:rPr>
                <w:sz w:val="16"/>
                <w:szCs w:val="16"/>
              </w:rPr>
            </w:pPr>
            <w:r w:rsidRPr="00144585">
              <w:rPr>
                <w:sz w:val="16"/>
                <w:szCs w:val="16"/>
              </w:rPr>
              <w:t>Corpus decisions</w:t>
            </w:r>
          </w:p>
        </w:tc>
        <w:tc>
          <w:tcPr>
            <w:tcW w:w="3969" w:type="dxa"/>
          </w:tcPr>
          <w:p w14:paraId="75F48A57" w14:textId="77777777" w:rsidR="00144585" w:rsidRPr="00144585" w:rsidRDefault="00144585" w:rsidP="00B93626">
            <w:pPr>
              <w:pStyle w:val="Compact"/>
              <w:rPr>
                <w:sz w:val="16"/>
                <w:szCs w:val="16"/>
              </w:rPr>
            </w:pPr>
            <w:r w:rsidRPr="00144585">
              <w:rPr>
                <w:sz w:val="16"/>
                <w:szCs w:val="16"/>
              </w:rPr>
              <w:t>104 generated records: S0/S1/S6 = 50/30/ 24; 80 expected-clean deliveries and 24 expected blocks matched their fixture-derived actions</w:t>
            </w:r>
          </w:p>
        </w:tc>
        <w:tc>
          <w:tcPr>
            <w:tcW w:w="3969" w:type="dxa"/>
          </w:tcPr>
          <w:p w14:paraId="416C15A1" w14:textId="77777777" w:rsidR="00144585" w:rsidRPr="00144585" w:rsidRDefault="00144585" w:rsidP="00B93626">
            <w:pPr>
              <w:pStyle w:val="Compact"/>
              <w:rPr>
                <w:sz w:val="16"/>
                <w:szCs w:val="16"/>
              </w:rPr>
            </w:pPr>
            <w:r w:rsidRPr="00144585">
              <w:rPr>
                <w:sz w:val="16"/>
                <w:szCs w:val="16"/>
              </w:rPr>
              <w:t>Fixture–policy consistency, not independent ground truth; S2–S5 and S7 were absent</w:t>
            </w:r>
          </w:p>
        </w:tc>
      </w:tr>
      <w:tr w:rsidR="00144585" w:rsidRPr="00144585" w14:paraId="04C202B5" w14:textId="77777777" w:rsidTr="00144585">
        <w:tc>
          <w:tcPr>
            <w:tcW w:w="2268" w:type="dxa"/>
          </w:tcPr>
          <w:p w14:paraId="492435A3" w14:textId="77777777" w:rsidR="00144585" w:rsidRPr="00144585" w:rsidRDefault="00144585" w:rsidP="00B93626">
            <w:pPr>
              <w:pStyle w:val="Compact"/>
              <w:rPr>
                <w:sz w:val="16"/>
                <w:szCs w:val="16"/>
              </w:rPr>
            </w:pPr>
            <w:r w:rsidRPr="00144585">
              <w:rPr>
                <w:sz w:val="16"/>
                <w:szCs w:val="16"/>
              </w:rPr>
              <w:t>Closure and differential checks</w:t>
            </w:r>
          </w:p>
        </w:tc>
        <w:tc>
          <w:tcPr>
            <w:tcW w:w="3969" w:type="dxa"/>
          </w:tcPr>
          <w:p w14:paraId="0D2A7C85" w14:textId="77777777" w:rsidR="00144585" w:rsidRPr="00144585" w:rsidRDefault="00144585" w:rsidP="00B93626">
            <w:pPr>
              <w:pStyle w:val="Compact"/>
              <w:rPr>
                <w:sz w:val="16"/>
                <w:szCs w:val="16"/>
              </w:rPr>
            </w:pPr>
            <w:r w:rsidRPr="00144585">
              <w:rPr>
                <w:sz w:val="16"/>
                <w:szCs w:val="16"/>
              </w:rPr>
              <w:t>32 exact and 48 lossy second-pass closures; 80/80 checks over 40 unique output digests</w:t>
            </w:r>
          </w:p>
        </w:tc>
        <w:tc>
          <w:tcPr>
            <w:tcW w:w="3969" w:type="dxa"/>
          </w:tcPr>
          <w:p w14:paraId="31F7A6AD" w14:textId="77777777" w:rsidR="00144585" w:rsidRPr="00144585" w:rsidRDefault="00144585" w:rsidP="00B93626">
            <w:pPr>
              <w:pStyle w:val="Compact"/>
              <w:rPr>
                <w:sz w:val="16"/>
                <w:szCs w:val="16"/>
              </w:rPr>
            </w:pPr>
            <w:r w:rsidRPr="00144585">
              <w:rPr>
                <w:sz w:val="16"/>
                <w:szCs w:val="16"/>
              </w:rPr>
              <w:t xml:space="preserve">External recognition or </w:t>
            </w:r>
            <w:proofErr w:type="spellStart"/>
            <w:r w:rsidRPr="00144585">
              <w:rPr>
                <w:sz w:val="16"/>
                <w:szCs w:val="16"/>
              </w:rPr>
              <w:t>decodability</w:t>
            </w:r>
            <w:proofErr w:type="spellEnd"/>
            <w:r w:rsidRPr="00144585">
              <w:rPr>
                <w:sz w:val="16"/>
                <w:szCs w:val="16"/>
              </w:rPr>
              <w:t>, not canonical-language membership</w:t>
            </w:r>
          </w:p>
        </w:tc>
      </w:tr>
      <w:tr w:rsidR="00144585" w:rsidRPr="00144585" w14:paraId="505019D3" w14:textId="77777777" w:rsidTr="00144585">
        <w:tc>
          <w:tcPr>
            <w:tcW w:w="2268" w:type="dxa"/>
          </w:tcPr>
          <w:p w14:paraId="21EE94A6" w14:textId="77777777" w:rsidR="00144585" w:rsidRPr="00144585" w:rsidRDefault="00144585" w:rsidP="00B93626">
            <w:pPr>
              <w:pStyle w:val="Compact"/>
              <w:rPr>
                <w:sz w:val="16"/>
                <w:szCs w:val="16"/>
              </w:rPr>
            </w:pPr>
            <w:r w:rsidRPr="00144585">
              <w:rPr>
                <w:sz w:val="16"/>
                <w:szCs w:val="16"/>
              </w:rPr>
              <w:t>Fidelity</w:t>
            </w:r>
          </w:p>
        </w:tc>
        <w:tc>
          <w:tcPr>
            <w:tcW w:w="3969" w:type="dxa"/>
          </w:tcPr>
          <w:p w14:paraId="58C9754D" w14:textId="77777777" w:rsidR="00144585" w:rsidRPr="00144585" w:rsidRDefault="00144585" w:rsidP="00B93626">
            <w:pPr>
              <w:pStyle w:val="Compact"/>
              <w:rPr>
                <w:sz w:val="16"/>
                <w:szCs w:val="16"/>
              </w:rPr>
            </w:pPr>
            <w:r w:rsidRPr="00144585">
              <w:rPr>
                <w:sz w:val="16"/>
                <w:szCs w:val="16"/>
              </w:rPr>
              <w:t>40/80 passed: all static-image, GIF, and MP4 records; all audio and source-</w:t>
            </w:r>
            <w:proofErr w:type="spellStart"/>
            <w:r w:rsidRPr="00144585">
              <w:rPr>
                <w:sz w:val="16"/>
                <w:szCs w:val="16"/>
              </w:rPr>
              <w:t>WebM</w:t>
            </w:r>
            <w:proofErr w:type="spellEnd"/>
            <w:r w:rsidRPr="00144585">
              <w:rPr>
                <w:sz w:val="16"/>
                <w:szCs w:val="16"/>
              </w:rPr>
              <w:t xml:space="preserve"> records failed the original metric implementation</w:t>
            </w:r>
          </w:p>
        </w:tc>
        <w:tc>
          <w:tcPr>
            <w:tcW w:w="3969" w:type="dxa"/>
          </w:tcPr>
          <w:p w14:paraId="43A5F260" w14:textId="77777777" w:rsidR="00144585" w:rsidRPr="00144585" w:rsidRDefault="00144585" w:rsidP="00B93626">
            <w:pPr>
              <w:pStyle w:val="Compact"/>
              <w:rPr>
                <w:sz w:val="16"/>
                <w:szCs w:val="16"/>
              </w:rPr>
            </w:pPr>
            <w:r w:rsidRPr="00144585">
              <w:rPr>
                <w:sz w:val="16"/>
                <w:szCs w:val="16"/>
              </w:rPr>
              <w:t xml:space="preserve">A usability </w:t>
            </w:r>
            <w:proofErr w:type="gramStart"/>
            <w:r w:rsidRPr="00144585">
              <w:rPr>
                <w:sz w:val="16"/>
                <w:szCs w:val="16"/>
              </w:rPr>
              <w:t>result</w:t>
            </w:r>
            <w:proofErr w:type="gramEnd"/>
            <w:r w:rsidRPr="00144585">
              <w:rPr>
                <w:sz w:val="16"/>
                <w:szCs w:val="16"/>
              </w:rPr>
              <w:t xml:space="preserve"> separate from structural authorization; no failure was waived</w:t>
            </w:r>
          </w:p>
        </w:tc>
      </w:tr>
      <w:tr w:rsidR="00144585" w:rsidRPr="00144585" w14:paraId="57A6D7A2" w14:textId="77777777" w:rsidTr="00144585">
        <w:tc>
          <w:tcPr>
            <w:tcW w:w="2268" w:type="dxa"/>
          </w:tcPr>
          <w:p w14:paraId="2BFBA266" w14:textId="77777777" w:rsidR="00144585" w:rsidRPr="00144585" w:rsidRDefault="00144585" w:rsidP="00B93626">
            <w:pPr>
              <w:pStyle w:val="Compact"/>
              <w:rPr>
                <w:sz w:val="16"/>
                <w:szCs w:val="16"/>
              </w:rPr>
            </w:pPr>
            <w:r w:rsidRPr="00144585">
              <w:rPr>
                <w:sz w:val="16"/>
                <w:szCs w:val="16"/>
              </w:rPr>
              <w:t>Fault and fuzz schedules</w:t>
            </w:r>
          </w:p>
        </w:tc>
        <w:tc>
          <w:tcPr>
            <w:tcW w:w="3969" w:type="dxa"/>
          </w:tcPr>
          <w:p w14:paraId="6F91E85C" w14:textId="77777777" w:rsidR="00144585" w:rsidRPr="00144585" w:rsidRDefault="00144585" w:rsidP="00B93626">
            <w:pPr>
              <w:pStyle w:val="Compact"/>
              <w:rPr>
                <w:sz w:val="16"/>
                <w:szCs w:val="16"/>
              </w:rPr>
            </w:pPr>
            <w:r w:rsidRPr="00144585">
              <w:rPr>
                <w:sz w:val="16"/>
                <w:szCs w:val="16"/>
              </w:rPr>
              <w:t>11/11 selected fault checks passed; 7,299,439 executions over 210 requested target-seconds recorded no failure</w:t>
            </w:r>
          </w:p>
        </w:tc>
        <w:tc>
          <w:tcPr>
            <w:tcW w:w="3969" w:type="dxa"/>
          </w:tcPr>
          <w:p w14:paraId="4B8C124C" w14:textId="77777777" w:rsidR="00144585" w:rsidRPr="00144585" w:rsidRDefault="00144585" w:rsidP="00B93626">
            <w:pPr>
              <w:pStyle w:val="Compact"/>
              <w:rPr>
                <w:sz w:val="16"/>
                <w:szCs w:val="16"/>
              </w:rPr>
            </w:pPr>
            <w:r w:rsidRPr="00144585">
              <w:rPr>
                <w:sz w:val="16"/>
                <w:szCs w:val="16"/>
              </w:rPr>
              <w:t>The fuzz schedule was about 0.28% of the prespecified 21 target-hours</w:t>
            </w:r>
          </w:p>
        </w:tc>
      </w:tr>
      <w:tr w:rsidR="00144585" w:rsidRPr="00144585" w14:paraId="51522049" w14:textId="77777777" w:rsidTr="00144585">
        <w:tc>
          <w:tcPr>
            <w:tcW w:w="2268" w:type="dxa"/>
          </w:tcPr>
          <w:p w14:paraId="36AB3C84" w14:textId="77777777" w:rsidR="00144585" w:rsidRPr="00144585" w:rsidRDefault="00144585" w:rsidP="00B93626">
            <w:pPr>
              <w:pStyle w:val="Compact"/>
              <w:rPr>
                <w:sz w:val="16"/>
                <w:szCs w:val="16"/>
              </w:rPr>
            </w:pPr>
            <w:r w:rsidRPr="00144585">
              <w:rPr>
                <w:sz w:val="16"/>
                <w:szCs w:val="16"/>
              </w:rPr>
              <w:t>Performance</w:t>
            </w:r>
          </w:p>
        </w:tc>
        <w:tc>
          <w:tcPr>
            <w:tcW w:w="3969" w:type="dxa"/>
          </w:tcPr>
          <w:p w14:paraId="623D658C" w14:textId="77777777" w:rsidR="00144585" w:rsidRPr="00144585" w:rsidRDefault="00144585" w:rsidP="00B93626">
            <w:pPr>
              <w:pStyle w:val="Compact"/>
              <w:rPr>
                <w:sz w:val="16"/>
                <w:szCs w:val="16"/>
              </w:rPr>
            </w:pPr>
            <w:r w:rsidRPr="00144585">
              <w:rPr>
                <w:sz w:val="16"/>
                <w:szCs w:val="16"/>
              </w:rPr>
              <w:t xml:space="preserve">1,872 observations; warm median/p95 1.906/358.892 </w:t>
            </w:r>
            <w:proofErr w:type="spellStart"/>
            <w:r w:rsidRPr="00144585">
              <w:rPr>
                <w:sz w:val="16"/>
                <w:szCs w:val="16"/>
              </w:rPr>
              <w:t>ms</w:t>
            </w:r>
            <w:proofErr w:type="spellEnd"/>
            <w:r w:rsidRPr="00144585">
              <w:rPr>
                <w:sz w:val="16"/>
                <w:szCs w:val="16"/>
              </w:rPr>
              <w:t xml:space="preserve"> and mean 125.936 </w:t>
            </w:r>
            <w:proofErr w:type="spellStart"/>
            <w:r w:rsidRPr="00144585">
              <w:rPr>
                <w:sz w:val="16"/>
                <w:szCs w:val="16"/>
              </w:rPr>
              <w:t>ms</w:t>
            </w:r>
            <w:proofErr w:type="spellEnd"/>
          </w:p>
        </w:tc>
        <w:tc>
          <w:tcPr>
            <w:tcW w:w="3969" w:type="dxa"/>
          </w:tcPr>
          <w:p w14:paraId="686DA4A4" w14:textId="77777777" w:rsidR="00144585" w:rsidRPr="00144585" w:rsidRDefault="00144585" w:rsidP="00B93626">
            <w:pPr>
              <w:pStyle w:val="Compact"/>
              <w:rPr>
                <w:sz w:val="16"/>
                <w:szCs w:val="16"/>
              </w:rPr>
            </w:pPr>
            <w:r w:rsidRPr="00144585">
              <w:rPr>
                <w:sz w:val="16"/>
                <w:szCs w:val="16"/>
              </w:rPr>
              <w:t>Repeated calls on a shared host, with no bootstrap interval; 7.94 calls/s is not concurrent capacity</w:t>
            </w:r>
          </w:p>
        </w:tc>
      </w:tr>
      <w:tr w:rsidR="00144585" w:rsidRPr="00144585" w14:paraId="18942015" w14:textId="77777777" w:rsidTr="00144585">
        <w:tc>
          <w:tcPr>
            <w:tcW w:w="2268" w:type="dxa"/>
          </w:tcPr>
          <w:p w14:paraId="56AD8242" w14:textId="77777777" w:rsidR="00144585" w:rsidRPr="00144585" w:rsidRDefault="00144585" w:rsidP="00B93626">
            <w:pPr>
              <w:pStyle w:val="Compact"/>
              <w:rPr>
                <w:sz w:val="16"/>
                <w:szCs w:val="16"/>
              </w:rPr>
            </w:pPr>
            <w:r w:rsidRPr="00144585">
              <w:rPr>
                <w:sz w:val="16"/>
                <w:szCs w:val="16"/>
              </w:rPr>
              <w:t>Ablation</w:t>
            </w:r>
          </w:p>
        </w:tc>
        <w:tc>
          <w:tcPr>
            <w:tcW w:w="3969" w:type="dxa"/>
          </w:tcPr>
          <w:p w14:paraId="596B13D6" w14:textId="77777777" w:rsidR="00144585" w:rsidRPr="00144585" w:rsidRDefault="00144585" w:rsidP="00B93626">
            <w:pPr>
              <w:pStyle w:val="Compact"/>
              <w:rPr>
                <w:sz w:val="16"/>
                <w:szCs w:val="16"/>
              </w:rPr>
            </w:pPr>
            <w:r w:rsidRPr="00144585">
              <w:rPr>
                <w:sz w:val="16"/>
                <w:szCs w:val="16"/>
              </w:rPr>
              <w:t>Three conditions were prespecified but not executed in this package</w:t>
            </w:r>
          </w:p>
        </w:tc>
        <w:tc>
          <w:tcPr>
            <w:tcW w:w="3969" w:type="dxa"/>
          </w:tcPr>
          <w:p w14:paraId="7BE4EE3A" w14:textId="77777777" w:rsidR="00144585" w:rsidRPr="00144585" w:rsidRDefault="00144585" w:rsidP="00B93626">
            <w:pPr>
              <w:pStyle w:val="Compact"/>
              <w:rPr>
                <w:sz w:val="16"/>
                <w:szCs w:val="16"/>
              </w:rPr>
            </w:pPr>
            <w:r w:rsidRPr="00144585">
              <w:rPr>
                <w:sz w:val="16"/>
                <w:szCs w:val="16"/>
              </w:rPr>
              <w:t>No mechanism-contribution claim</w:t>
            </w:r>
          </w:p>
        </w:tc>
      </w:tr>
      <w:tr w:rsidR="00144585" w:rsidRPr="00144585" w14:paraId="6FD1159F" w14:textId="77777777" w:rsidTr="00144585">
        <w:tc>
          <w:tcPr>
            <w:tcW w:w="2268" w:type="dxa"/>
          </w:tcPr>
          <w:p w14:paraId="059F8698" w14:textId="77777777" w:rsidR="00144585" w:rsidRPr="00144585" w:rsidRDefault="00144585" w:rsidP="00B93626">
            <w:pPr>
              <w:pStyle w:val="Compact"/>
              <w:rPr>
                <w:sz w:val="16"/>
                <w:szCs w:val="16"/>
              </w:rPr>
            </w:pPr>
            <w:r w:rsidRPr="00144585">
              <w:rPr>
                <w:sz w:val="16"/>
                <w:szCs w:val="16"/>
              </w:rPr>
              <w:t>Scientific gate</w:t>
            </w:r>
          </w:p>
        </w:tc>
        <w:tc>
          <w:tcPr>
            <w:tcW w:w="3969" w:type="dxa"/>
          </w:tcPr>
          <w:p w14:paraId="53FB3B33" w14:textId="77777777" w:rsidR="00144585" w:rsidRPr="00144585" w:rsidRDefault="00144585" w:rsidP="00B93626">
            <w:pPr>
              <w:pStyle w:val="Compact"/>
              <w:rPr>
                <w:sz w:val="16"/>
                <w:szCs w:val="16"/>
              </w:rPr>
            </w:pPr>
            <m:oMath>
              <m:sSub>
                <m:sSubPr>
                  <m:ctrlPr>
                    <w:rPr>
                      <w:rFonts w:ascii="Cambria Math" w:hAnsi="Cambria Math"/>
                      <w:sz w:val="16"/>
                      <w:szCs w:val="16"/>
                    </w:rPr>
                  </m:ctrlPr>
                </m:sSubPr>
                <m:e>
                  <m:r>
                    <w:rPr>
                      <w:rFonts w:ascii="Cambria Math" w:hAnsi="Cambria Math"/>
                      <w:sz w:val="16"/>
                      <w:szCs w:val="16"/>
                    </w:rPr>
                    <m:t>G</m:t>
                  </m:r>
                </m:e>
                <m:sub>
                  <m:r>
                    <m:rPr>
                      <m:sty m:val="p"/>
                    </m:rPr>
                    <w:rPr>
                      <w:rFonts w:ascii="Cambria Math" w:hAnsi="Cambria Math"/>
                      <w:sz w:val="16"/>
                      <w:szCs w:val="16"/>
                    </w:rPr>
                    <m:t>sci</m:t>
                  </m:r>
                </m:sub>
              </m:sSub>
              <m:r>
                <m:rPr>
                  <m:scr m:val="sans-serif"/>
                  <m:sty m:val="p"/>
                </m:rPr>
                <w:rPr>
                  <w:rFonts w:ascii="Cambria Math" w:hAnsi="Cambria Math"/>
                  <w:sz w:val="16"/>
                  <w:szCs w:val="16"/>
                </w:rPr>
                <m:t>=F</m:t>
              </m:r>
            </m:oMath>
            <w:r w:rsidRPr="00144585">
              <w:rPr>
                <w:sz w:val="16"/>
                <w:szCs w:val="16"/>
              </w:rPr>
              <w:t>; release ineligible</w:t>
            </w:r>
          </w:p>
        </w:tc>
        <w:tc>
          <w:tcPr>
            <w:tcW w:w="3969" w:type="dxa"/>
          </w:tcPr>
          <w:p w14:paraId="681B0664" w14:textId="77777777" w:rsidR="00144585" w:rsidRPr="00144585" w:rsidRDefault="00144585" w:rsidP="00B93626">
            <w:pPr>
              <w:pStyle w:val="Compact"/>
              <w:rPr>
                <w:sz w:val="16"/>
                <w:szCs w:val="16"/>
              </w:rPr>
            </w:pPr>
            <w:r w:rsidRPr="00144585">
              <w:rPr>
                <w:sz w:val="16"/>
                <w:szCs w:val="16"/>
              </w:rPr>
              <w:t>Missing strata, public-source admission, full fuzz and controlled performance schedules, and immutable execution conditions</w:t>
            </w:r>
          </w:p>
        </w:tc>
      </w:tr>
    </w:tbl>
    <w:p w14:paraId="4B2F73E1" w14:textId="77777777" w:rsidR="00144585" w:rsidRDefault="00144585"/>
    <w:p w14:paraId="0D0D93DA" w14:textId="77777777" w:rsidR="00412662" w:rsidRDefault="00412662">
      <w:pPr>
        <w:sectPr w:rsidR="00412662">
          <w:footerReference w:type="default" r:id="rId49"/>
          <w:footnotePr>
            <w:numRestart w:val="eachSect"/>
          </w:footnotePr>
          <w:type w:val="continuous"/>
          <w:pgSz w:w="11906" w:h="16838"/>
          <w:pgMar w:top="878" w:right="878" w:bottom="878" w:left="878" w:header="510" w:footer="510" w:gutter="0"/>
          <w:cols w:space="720"/>
        </w:sectPr>
      </w:pPr>
    </w:p>
    <w:p w14:paraId="2B1DEE21" w14:textId="77777777" w:rsidR="00412662" w:rsidRDefault="00CD0312">
      <w:pPr>
        <w:pStyle w:val="BodyText"/>
      </w:pPr>
      <w:r>
        <w:t>The full policy matched the fixture-derived expected action, reason family, and pipeline state for all 104 records. The 80 accepted record-level evaluations, representing 40 unique emitted-byte digests, satisfied exact or registered semantic second-pass closure and passed at least two applicable external format/profile checks. Eleven selected single-test fault checks passed. No publication-invariant violation was observed in those 11 executions, and no crash or recorded fuzz failure occurred during the shor</w:t>
      </w:r>
      <w:r>
        <w:t>tened schedule. These are finite-schedule observations, not population failure-rate estimates.</w:t>
      </w:r>
    </w:p>
    <w:p w14:paraId="36453012" w14:textId="77777777" w:rsidR="00412662" w:rsidRDefault="00CD0312">
      <w:pPr>
        <w:pStyle w:val="BodyText"/>
      </w:pPr>
      <w:hyperlink w:anchor="fig:server-experiment-profile-results">
        <w:r>
          <w:rPr>
            <w:rStyle w:val="Hyperlink"/>
          </w:rPr>
          <w:t>Figure 7</w:t>
        </w:r>
      </w:hyperlink>
      <w:r>
        <w:t xml:space="preserve"> </w:t>
      </w:r>
      <w:r>
        <w:t>shows two operational limitations of the original bounded run. Security acceptance did not imply usability acceptance: all 32 audio and all 8 source-WebM evaluations failed their fidelity profiles, while 24 static-image, 8 GIF, and 8 MP4 evaluations passed. Latency differed by execution path. Unsupported active inputs terminated in tens of microseconds, static images completed below 1 ms at the median, GIF in 1.906 ms, audio near 229 ms, and video near 357 ms. The mixed-corpus warm mean was 125.936 ms/call,</w:t>
      </w:r>
      <w:r>
        <w:t xml:space="preserve"> corresponding to 7.94 sequential calls/s for this order and </w:t>
      </w:r>
      <w:r>
        <w:t>host. This is a service rate, not concurrent capacity or deployment throughput.</w:t>
      </w:r>
    </w:p>
    <w:p w14:paraId="1751F257" w14:textId="77777777" w:rsidR="00412662" w:rsidRDefault="00CD0312">
      <w:pPr>
        <w:pStyle w:val="BodyText"/>
      </w:pPr>
      <w:r>
        <w:t xml:space="preserve">The original action result is a generated-fixture and policy consistency check, not independent ground-truth validation or evidence of source diversity. External format/profile checks corroborate emitted outputs but do not independently validate expected decisions. The experiment therefore supports bounded record-level conformance observations and separately characterizes fidelity and finite-schedule latency for the tested records. The latency figure uses 1,560 repeated warm calls, not independent samples. </w:t>
      </w:r>
      <w:r>
        <w:t>The shortened schedule supplies neither the prespecified bootstrap intervals nor a controlled RQ3 cost result. The original experiment does not isolate the prescan, supplied type evidence, or reconstruction floor because no paired ablation stream was retained. Its absent strata, controlled host, prespecified schedule, immutable external tools, and ablation results keep</w:t>
      </w:r>
      <w:r>
        <w:t xml:space="preserve"> </w:t>
      </w:r>
      <w:hyperlink w:anchor="eq:scientific-gate">
        <w:r>
          <w:rPr>
            <w:rStyle w:val="Hyperlink"/>
          </w:rPr>
          <w:t>Equation (40)</w:t>
        </w:r>
      </w:hyperlink>
      <w:r>
        <w:t xml:space="preserve"> false and preclude broader efficacy or mechanism claims.</w:t>
      </w:r>
    </w:p>
    <w:p w14:paraId="3DCAB83E" w14:textId="77777777" w:rsidR="00412662" w:rsidRDefault="00CD0312">
      <w:pPr>
        <w:pStyle w:val="Heading2"/>
      </w:pPr>
      <w:bookmarkStart w:id="65" w:name="sec:public-source-rehearsals"/>
      <w:r>
        <w:lastRenderedPageBreak/>
        <w:t>Public-source compatibility and readiness rehearsals</w:t>
      </w:r>
    </w:p>
    <w:p w14:paraId="250AE4B0" w14:textId="77777777" w:rsidR="00412662" w:rsidRDefault="00CD0312">
      <w:pPr>
        <w:pStyle w:val="FirstParagraph"/>
      </w:pPr>
      <w:hyperlink w:anchor="tab:public-source-evidence-status">
        <w:r>
          <w:rPr>
            <w:rStyle w:val="Hyperlink"/>
          </w:rPr>
          <w:t>Table 13</w:t>
        </w:r>
      </w:hyperlink>
      <w:r>
        <w:t xml:space="preserve"> separates the retained observations from the authority they provide. The sequence increases operational readiness for external review but satisfies neither corpus admission nor </w:t>
      </w:r>
      <m:oMath>
        <m:sSub>
          <m:sSubPr>
            <m:ctrlPr>
              <w:rPr>
                <w:rFonts w:ascii="Cambria Math" w:hAnsi="Cambria Math"/>
              </w:rPr>
            </m:ctrlPr>
          </m:sSubPr>
          <m:e>
            <m:r>
              <w:rPr>
                <w:rFonts w:ascii="Cambria Math" w:hAnsi="Cambria Math"/>
              </w:rPr>
              <m:t>G</m:t>
            </m:r>
          </m:e>
          <m:sub>
            <m:r>
              <m:rPr>
                <m:sty m:val="p"/>
              </m:rPr>
              <w:rPr>
                <w:rFonts w:ascii="Cambria Math" w:hAnsi="Cambria Math"/>
              </w:rPr>
              <m:t>sci</m:t>
            </m:r>
          </m:sub>
        </m:sSub>
      </m:oMath>
      <w:r>
        <w:t>.</w:t>
      </w:r>
    </w:p>
    <w:p w14:paraId="2DF3F653" w14:textId="77777777" w:rsidR="00412662" w:rsidRDefault="00412662">
      <w:pPr>
        <w:sectPr w:rsidR="00412662">
          <w:footerReference w:type="default" r:id="rId50"/>
          <w:footnotePr>
            <w:numRestart w:val="eachSect"/>
          </w:footnotePr>
          <w:type w:val="continuous"/>
          <w:pgSz w:w="11906" w:h="16838"/>
          <w:pgMar w:top="878" w:right="878" w:bottom="878" w:left="878" w:header="510" w:footer="510" w:gutter="0"/>
          <w:cols w:num="2" w:space="360"/>
        </w:sectPr>
      </w:pPr>
    </w:p>
    <w:p w14:paraId="62912203" w14:textId="77777777" w:rsidR="00191A61" w:rsidRDefault="00191A61" w:rsidP="00191A61">
      <w:pPr>
        <w:pStyle w:val="CaptionedFigure"/>
      </w:pPr>
      <w:bookmarkStart w:id="66" w:name="tab:public-source-evidence-status"/>
      <w:bookmarkStart w:id="67" w:name="fig:server-experiment-profile-results"/>
      <w:r>
        <w:rPr>
          <w:noProof/>
        </w:rPr>
        <w:drawing>
          <wp:inline distT="0" distB="0" distL="0" distR="0" wp14:anchorId="55B30C93" wp14:editId="50F637D9">
            <wp:extent cx="6181344" cy="1948274"/>
            <wp:effectExtent l="0" t="0" r="0" b="0"/>
            <wp:docPr id="172" name="Picture" descr="Fidelity outcomes by source or metric group and warm latency by execution class. Panel (a) reports 80 accepted record-level evaluations representing 40 unique output digests. Panel (b) reports the range of profile medians and p95 values within each execution class across 1,560 repeated warm calls, equal to 104 records times five repetitions times three shortened sessions. The logarithmic axis separates immediate rejection, in-process reconstruction, and external codec paths. The observations describe this generated corpus and host only."/>
            <wp:cNvGraphicFramePr/>
            <a:graphic xmlns:a="http://schemas.openxmlformats.org/drawingml/2006/main">
              <a:graphicData uri="http://schemas.openxmlformats.org/drawingml/2006/picture">
                <pic:pic xmlns:pic="http://schemas.openxmlformats.org/drawingml/2006/picture">
                  <pic:nvPicPr>
                    <pic:cNvPr id="173" name="Picture" descr="word-assets/figure-7.png"/>
                    <pic:cNvPicPr>
                      <a:picLocks noChangeAspect="1" noChangeArrowheads="1"/>
                    </pic:cNvPicPr>
                  </pic:nvPicPr>
                  <pic:blipFill>
                    <a:blip r:embed="rId51"/>
                    <a:stretch>
                      <a:fillRect/>
                    </a:stretch>
                  </pic:blipFill>
                  <pic:spPr bwMode="auto">
                    <a:xfrm>
                      <a:off x="0" y="0"/>
                      <a:ext cx="6181344" cy="1948274"/>
                    </a:xfrm>
                    <a:prstGeom prst="rect">
                      <a:avLst/>
                    </a:prstGeom>
                    <a:noFill/>
                    <a:ln w="9525">
                      <a:noFill/>
                      <a:headEnd/>
                      <a:tailEnd/>
                    </a:ln>
                  </pic:spPr>
                </pic:pic>
              </a:graphicData>
            </a:graphic>
          </wp:inline>
        </w:drawing>
      </w:r>
    </w:p>
    <w:p w14:paraId="74D2CA98" w14:textId="77777777" w:rsidR="00191A61" w:rsidRDefault="00191A61" w:rsidP="00191A61">
      <w:pPr>
        <w:pStyle w:val="ImageCaption"/>
      </w:pPr>
      <w:r>
        <w:t>Figure 7. Fidelity outcomes by source or metric group and warm latency by execution class. Panel (a) reports 80 accepted record-level evaluations representing 40 unique output digests. Panel (b) reports the range of profile medians and p95 values within each execution class across 1,560 repeated warm calls, equal to 104 records times five repetitions times three shortened sessions. The logarithmic axis separates immediate rejection, in-process reconstruction, and external codec paths. The observations describe this generated corpus and host only.</w:t>
      </w:r>
    </w:p>
    <w:bookmarkEnd w:id="67"/>
    <w:p w14:paraId="033DA573" w14:textId="4652A1D2" w:rsidR="00412662" w:rsidRDefault="00CD0312">
      <w:pPr>
        <w:pStyle w:val="TableCaption"/>
      </w:pPr>
      <w:r>
        <w:rPr>
          <w:b/>
          <w:bCs/>
        </w:rPr>
        <w:t>Table 13.</w:t>
      </w:r>
      <w:r>
        <w:t xml:space="preserve"> </w:t>
      </w:r>
      <w:r>
        <w:t>Evidence status of the public-source compatibility and readiness rehearsals. Counts are retained observations. The evidence boundary states the maximum supported interpretation for each stage.</w:t>
      </w:r>
    </w:p>
    <w:tbl>
      <w:tblPr>
        <w:tblStyle w:val="Table"/>
        <w:tblW w:w="4923" w:type="pct"/>
        <w:tblLayout w:type="fixed"/>
        <w:tblLook w:val="0020" w:firstRow="1" w:lastRow="0" w:firstColumn="0" w:lastColumn="0" w:noHBand="0" w:noVBand="0"/>
      </w:tblPr>
      <w:tblGrid>
        <w:gridCol w:w="2268"/>
        <w:gridCol w:w="3969"/>
        <w:gridCol w:w="3969"/>
      </w:tblGrid>
      <w:tr w:rsidR="00050E70" w:rsidRPr="00050E70" w14:paraId="259F1D7C" w14:textId="77777777" w:rsidTr="00050E70">
        <w:trPr>
          <w:cnfStyle w:val="100000000000" w:firstRow="1" w:lastRow="0" w:firstColumn="0" w:lastColumn="0" w:oddVBand="0" w:evenVBand="0" w:oddHBand="0" w:evenHBand="0" w:firstRowFirstColumn="0" w:firstRowLastColumn="0" w:lastRowFirstColumn="0" w:lastRowLastColumn="0"/>
          <w:tblHeader/>
        </w:trPr>
        <w:tc>
          <w:tcPr>
            <w:tcW w:w="2268" w:type="dxa"/>
          </w:tcPr>
          <w:bookmarkEnd w:id="66"/>
          <w:p w14:paraId="3D845C58" w14:textId="77777777" w:rsidR="00050E70" w:rsidRPr="00050E70" w:rsidRDefault="00050E70" w:rsidP="00B93626">
            <w:pPr>
              <w:pStyle w:val="Compact"/>
              <w:rPr>
                <w:sz w:val="16"/>
                <w:szCs w:val="28"/>
              </w:rPr>
            </w:pPr>
            <w:r w:rsidRPr="00050E70">
              <w:rPr>
                <w:sz w:val="16"/>
                <w:szCs w:val="28"/>
              </w:rPr>
              <w:t>Stage</w:t>
            </w:r>
          </w:p>
        </w:tc>
        <w:tc>
          <w:tcPr>
            <w:tcW w:w="3969" w:type="dxa"/>
          </w:tcPr>
          <w:p w14:paraId="19D77F8E" w14:textId="77777777" w:rsidR="00050E70" w:rsidRPr="00050E70" w:rsidRDefault="00050E70" w:rsidP="00B93626">
            <w:pPr>
              <w:pStyle w:val="Compact"/>
              <w:rPr>
                <w:sz w:val="16"/>
                <w:szCs w:val="28"/>
              </w:rPr>
            </w:pPr>
            <w:r w:rsidRPr="00050E70">
              <w:rPr>
                <w:sz w:val="16"/>
                <w:szCs w:val="28"/>
              </w:rPr>
              <w:t>Retained evidence</w:t>
            </w:r>
          </w:p>
        </w:tc>
        <w:tc>
          <w:tcPr>
            <w:tcW w:w="3969" w:type="dxa"/>
          </w:tcPr>
          <w:p w14:paraId="7B451E0F" w14:textId="77777777" w:rsidR="00050E70" w:rsidRPr="00050E70" w:rsidRDefault="00050E70" w:rsidP="00B93626">
            <w:pPr>
              <w:pStyle w:val="Compact"/>
              <w:rPr>
                <w:sz w:val="16"/>
                <w:szCs w:val="28"/>
              </w:rPr>
            </w:pPr>
            <w:r w:rsidRPr="00050E70">
              <w:rPr>
                <w:sz w:val="16"/>
                <w:szCs w:val="28"/>
              </w:rPr>
              <w:t>Evidence boundary</w:t>
            </w:r>
          </w:p>
        </w:tc>
      </w:tr>
      <w:tr w:rsidR="00050E70" w:rsidRPr="00050E70" w14:paraId="43E52A39" w14:textId="77777777" w:rsidTr="00050E70">
        <w:tc>
          <w:tcPr>
            <w:tcW w:w="2268" w:type="dxa"/>
          </w:tcPr>
          <w:p w14:paraId="643AF796" w14:textId="77777777" w:rsidR="00050E70" w:rsidRPr="00050E70" w:rsidRDefault="00050E70" w:rsidP="00B93626">
            <w:pPr>
              <w:pStyle w:val="Compact"/>
              <w:rPr>
                <w:sz w:val="16"/>
                <w:szCs w:val="28"/>
              </w:rPr>
            </w:pPr>
            <w:r w:rsidRPr="00050E70">
              <w:rPr>
                <w:sz w:val="16"/>
                <w:szCs w:val="28"/>
              </w:rPr>
              <w:t>Public-benign pilot</w:t>
            </w:r>
          </w:p>
        </w:tc>
        <w:tc>
          <w:tcPr>
            <w:tcW w:w="3969" w:type="dxa"/>
          </w:tcPr>
          <w:p w14:paraId="453911A7" w14:textId="77777777" w:rsidR="00050E70" w:rsidRPr="00050E70" w:rsidRDefault="00050E70" w:rsidP="00B93626">
            <w:pPr>
              <w:pStyle w:val="Compact"/>
              <w:rPr>
                <w:sz w:val="16"/>
                <w:szCs w:val="28"/>
              </w:rPr>
            </w:pPr>
            <w:r w:rsidRPr="00050E70">
              <w:rPr>
                <w:sz w:val="16"/>
                <w:szCs w:val="28"/>
              </w:rPr>
              <w:t>10/10 expected-benign records were accepted: 4 byte-idempotent and 6 registered lossy closures</w:t>
            </w:r>
          </w:p>
        </w:tc>
        <w:tc>
          <w:tcPr>
            <w:tcW w:w="3969" w:type="dxa"/>
          </w:tcPr>
          <w:p w14:paraId="39671D8B" w14:textId="77777777" w:rsidR="00050E70" w:rsidRPr="00050E70" w:rsidRDefault="00050E70" w:rsidP="00B93626">
            <w:pPr>
              <w:pStyle w:val="Compact"/>
              <w:rPr>
                <w:sz w:val="16"/>
                <w:szCs w:val="28"/>
              </w:rPr>
            </w:pPr>
            <w:r w:rsidRPr="00050E70">
              <w:rPr>
                <w:sz w:val="16"/>
                <w:szCs w:val="28"/>
              </w:rPr>
              <w:t>No expected-block record was present, so false acceptance was not estimable. This is finite compatibility evidence only</w:t>
            </w:r>
          </w:p>
        </w:tc>
      </w:tr>
      <w:tr w:rsidR="00050E70" w:rsidRPr="00050E70" w14:paraId="6586DC68" w14:textId="77777777" w:rsidTr="00050E70">
        <w:tc>
          <w:tcPr>
            <w:tcW w:w="2268" w:type="dxa"/>
          </w:tcPr>
          <w:p w14:paraId="4991A68C" w14:textId="77777777" w:rsidR="00050E70" w:rsidRPr="00050E70" w:rsidRDefault="00050E70" w:rsidP="00B93626">
            <w:pPr>
              <w:pStyle w:val="Compact"/>
              <w:rPr>
                <w:sz w:val="16"/>
                <w:szCs w:val="28"/>
              </w:rPr>
            </w:pPr>
            <w:r w:rsidRPr="00050E70">
              <w:rPr>
                <w:sz w:val="16"/>
                <w:szCs w:val="28"/>
              </w:rPr>
              <w:t>Candidate inventory and review handoff</w:t>
            </w:r>
          </w:p>
        </w:tc>
        <w:tc>
          <w:tcPr>
            <w:tcW w:w="3969" w:type="dxa"/>
          </w:tcPr>
          <w:p w14:paraId="73AF1A87" w14:textId="77777777" w:rsidR="00050E70" w:rsidRPr="00050E70" w:rsidRDefault="00050E70" w:rsidP="00B93626">
            <w:pPr>
              <w:pStyle w:val="Compact"/>
              <w:rPr>
                <w:sz w:val="16"/>
                <w:szCs w:val="28"/>
              </w:rPr>
            </w:pPr>
            <w:r w:rsidRPr="00050E70">
              <w:rPr>
                <w:sz w:val="16"/>
                <w:szCs w:val="28"/>
              </w:rPr>
              <w:t>246 Wikimedia Commons and 60 Internet Archive candidates yielded 316 distinct SHA-256 identities totaling 1,569,496,445 bytes. The packet verified 316 identities and retained 948 inspection outputs; the 1,534,238,629-byte handoff supplied decision contexts and a frozen Ed25519 tool</w:t>
            </w:r>
          </w:p>
        </w:tc>
        <w:tc>
          <w:tcPr>
            <w:tcW w:w="3969" w:type="dxa"/>
          </w:tcPr>
          <w:p w14:paraId="1F99ACCC" w14:textId="77777777" w:rsidR="00050E70" w:rsidRPr="00050E70" w:rsidRDefault="00050E70" w:rsidP="00B93626">
            <w:pPr>
              <w:pStyle w:val="Compact"/>
              <w:rPr>
                <w:sz w:val="16"/>
                <w:szCs w:val="28"/>
              </w:rPr>
            </w:pPr>
            <w:r w:rsidRPr="00050E70">
              <w:rPr>
                <w:sz w:val="16"/>
                <w:szCs w:val="28"/>
              </w:rPr>
              <w:t xml:space="preserve">No </w:t>
            </w:r>
            <w:proofErr w:type="gramStart"/>
            <w:r w:rsidRPr="00050E70">
              <w:rPr>
                <w:sz w:val="16"/>
                <w:szCs w:val="28"/>
              </w:rPr>
              <w:t>provenance</w:t>
            </w:r>
            <w:proofErr w:type="gramEnd"/>
            <w:r w:rsidRPr="00050E70">
              <w:rPr>
                <w:sz w:val="16"/>
                <w:szCs w:val="28"/>
              </w:rPr>
              <w:t xml:space="preserve"> decision was independently signed: 0 decisions, 0 signatures, and 0/246 selected sources. Candidate inventory is not corpus admission</w:t>
            </w:r>
          </w:p>
        </w:tc>
      </w:tr>
      <w:tr w:rsidR="00050E70" w:rsidRPr="00050E70" w14:paraId="0DE8F944" w14:textId="77777777" w:rsidTr="00050E70">
        <w:tc>
          <w:tcPr>
            <w:tcW w:w="2268" w:type="dxa"/>
          </w:tcPr>
          <w:p w14:paraId="01C27ADF" w14:textId="77777777" w:rsidR="00050E70" w:rsidRPr="00050E70" w:rsidRDefault="00050E70" w:rsidP="00B93626">
            <w:pPr>
              <w:pStyle w:val="Compact"/>
              <w:rPr>
                <w:sz w:val="16"/>
                <w:szCs w:val="28"/>
              </w:rPr>
            </w:pPr>
            <w:r w:rsidRPr="00050E70">
              <w:rPr>
                <w:sz w:val="16"/>
                <w:szCs w:val="28"/>
              </w:rPr>
              <w:t>Controlled-readiness cycle</w:t>
            </w:r>
          </w:p>
        </w:tc>
        <w:tc>
          <w:tcPr>
            <w:tcW w:w="3969" w:type="dxa"/>
          </w:tcPr>
          <w:p w14:paraId="1CF05E82" w14:textId="77777777" w:rsidR="00050E70" w:rsidRPr="00050E70" w:rsidRDefault="00050E70" w:rsidP="00B93626">
            <w:pPr>
              <w:pStyle w:val="Compact"/>
              <w:rPr>
                <w:sz w:val="16"/>
                <w:szCs w:val="28"/>
              </w:rPr>
            </w:pPr>
            <w:r w:rsidRPr="00050E70">
              <w:rPr>
                <w:sz w:val="16"/>
                <w:szCs w:val="28"/>
              </w:rPr>
              <w:t>104/104 baseline and 25/25 WS3 results, 80/80 fidelity and 80/80 differential checks, 312/312 ablation rows with 0 pipeline errors, 14/14 fault cases, and 6/6 available byte-identical regeneration checks</w:t>
            </w:r>
          </w:p>
        </w:tc>
        <w:tc>
          <w:tcPr>
            <w:tcW w:w="3969" w:type="dxa"/>
          </w:tcPr>
          <w:p w14:paraId="4C665C1F" w14:textId="77777777" w:rsidR="00050E70" w:rsidRPr="00050E70" w:rsidRDefault="00050E70" w:rsidP="00B93626">
            <w:pPr>
              <w:pStyle w:val="Compact"/>
              <w:rPr>
                <w:sz w:val="16"/>
                <w:szCs w:val="28"/>
              </w:rPr>
            </w:pPr>
            <w:r w:rsidRPr="00050E70">
              <w:rPr>
                <w:sz w:val="16"/>
                <w:szCs w:val="28"/>
              </w:rPr>
              <w:t xml:space="preserve">This was a generated, protocol-under-budget rehearsal. Independent signatures and admitted sources remained 0 and 0. The shared host had 33 live containers; fuzz and controlled performance remained 0/21 target-hours and 0/10 sessions. Consequently </w:t>
            </w:r>
            <m:oMath>
              <m:sSub>
                <m:sSubPr>
                  <m:ctrlPr>
                    <w:rPr>
                      <w:rFonts w:ascii="Cambria Math" w:hAnsi="Cambria Math"/>
                      <w:sz w:val="16"/>
                      <w:szCs w:val="28"/>
                    </w:rPr>
                  </m:ctrlPr>
                </m:sSubPr>
                <m:e>
                  <m:r>
                    <w:rPr>
                      <w:rFonts w:ascii="Cambria Math" w:hAnsi="Cambria Math"/>
                      <w:sz w:val="16"/>
                      <w:szCs w:val="28"/>
                    </w:rPr>
                    <m:t>G</m:t>
                  </m:r>
                </m:e>
                <m:sub>
                  <m:r>
                    <m:rPr>
                      <m:sty m:val="p"/>
                    </m:rPr>
                    <w:rPr>
                      <w:rFonts w:ascii="Cambria Math" w:hAnsi="Cambria Math"/>
                      <w:sz w:val="16"/>
                      <w:szCs w:val="28"/>
                    </w:rPr>
                    <m:t>sci</m:t>
                  </m:r>
                </m:sub>
              </m:sSub>
            </m:oMath>
            <w:r w:rsidRPr="00050E70">
              <w:rPr>
                <w:sz w:val="16"/>
                <w:szCs w:val="28"/>
              </w:rPr>
              <w:t xml:space="preserve"> and release eligibility remained false</w:t>
            </w:r>
          </w:p>
        </w:tc>
      </w:tr>
    </w:tbl>
    <w:p w14:paraId="02923192" w14:textId="77777777" w:rsidR="00050E70" w:rsidRDefault="00050E70"/>
    <w:p w14:paraId="5D06D0A9" w14:textId="77777777" w:rsidR="00050E70" w:rsidRDefault="00050E70">
      <w:pPr>
        <w:sectPr w:rsidR="00050E70">
          <w:footerReference w:type="default" r:id="rId52"/>
          <w:footnotePr>
            <w:numRestart w:val="eachSect"/>
          </w:footnotePr>
          <w:type w:val="continuous"/>
          <w:pgSz w:w="11906" w:h="16838"/>
          <w:pgMar w:top="878" w:right="878" w:bottom="878" w:left="878" w:header="510" w:footer="510" w:gutter="0"/>
          <w:cols w:space="720"/>
        </w:sectPr>
      </w:pPr>
    </w:p>
    <w:p w14:paraId="697FDDAD" w14:textId="77777777" w:rsidR="00412662" w:rsidRDefault="00CD0312">
      <w:pPr>
        <w:pStyle w:val="BodyText"/>
      </w:pPr>
      <w:r>
        <w:t>In the versioned readiness rerun, decoded-sample duration and normalized source-WebM comparison replaced the earlier metric implementations without changing thresholds. All 80/80 fidelity and 80/80 differential records passed; maximum audio drift was 0.0 and minimum video SSIM was 0.969366 against 0.90. The 129-record inventory had S0–S7 counts 50, 30, 9, 6, 4, 4, 24, and 2. The 25 WS3 records were an under-budget generated scaffold. Removing the input prescan or supplied-type evidence caused no baseline de</w:t>
      </w:r>
      <w:r>
        <w:t>cision transition; Lowering the reconstruction floor changed 8/48 applicable accepts to blocks. These transitions are descriptive, not causal or population estimates.</w:t>
      </w:r>
    </w:p>
    <w:p w14:paraId="69682078" w14:textId="77777777" w:rsidR="00412662" w:rsidRDefault="00CD0312">
      <w:pPr>
        <w:pStyle w:val="BodyText"/>
      </w:pPr>
      <w:hyperlink w:anchor="tab:review-disclosures">
        <w:r>
          <w:rPr>
            <w:rStyle w:val="Hyperlink"/>
          </w:rPr>
          <w:t>Table 14</w:t>
        </w:r>
      </w:hyperlink>
      <w:r>
        <w:t xml:space="preserve"> makes the executed fault schedule and metric change auditable at manuscript scale. Panel A is bound to </w:t>
      </w:r>
      <w:r>
        <w:rPr>
          <w:rStyle w:val="VerbatimChar"/>
        </w:rPr>
        <w:t>aura-fault-injection-v4</w:t>
      </w:r>
      <w:r>
        <w:t xml:space="preserve"> at source commit </w:t>
      </w:r>
      <w:r>
        <w:rPr>
          <w:rStyle w:val="VerbatimChar"/>
        </w:rPr>
        <w:t>50e0c8ff7a7422c2aa5b55ad2b7ad80d6720f84e</w:t>
      </w:r>
      <w:r>
        <w:t>; full test names and command-output digests remain in the linked evidence. Panel B compares the 80 sample identities retained by the original and readiness fidelity reports. Sixty-four output digests were identical. All 16 video digests changed, so their improved result cannot be attributed to the evaluator change alone.</w:t>
      </w:r>
    </w:p>
    <w:p w14:paraId="035CC433" w14:textId="77777777" w:rsidR="00144585" w:rsidRDefault="00144585" w:rsidP="00144585">
      <w:pPr>
        <w:pStyle w:val="BodyText"/>
      </w:pPr>
      <w:r>
        <w:t xml:space="preserve">The audio comparison isolates an evaluator change on byte-identical outputs. The video comparison does not: reconstruction and evaluator versions changed together. It is therefore a </w:t>
      </w:r>
      <w:proofErr w:type="gramStart"/>
      <w:r>
        <w:t>versioned</w:t>
      </w:r>
      <w:proofErr w:type="gramEnd"/>
      <w:r>
        <w:t xml:space="preserve"> before/after observation, not a paired estimate of a metric-only effect. Neither panel upgrades the under-budget, non-admitted rehearsal to controlled or population evidence.</w:t>
      </w:r>
    </w:p>
    <w:p w14:paraId="18DF7AFF" w14:textId="77777777" w:rsidR="00144585" w:rsidRDefault="00144585" w:rsidP="00144585">
      <w:pPr>
        <w:pStyle w:val="BodyText"/>
      </w:pPr>
      <w:r>
        <w:t xml:space="preserve">Only </w:t>
      </w:r>
      <m:oMath>
        <m:sSub>
          <m:sSubPr>
            <m:ctrlPr>
              <w:rPr>
                <w:rFonts w:ascii="Cambria Math" w:hAnsi="Cambria Math"/>
              </w:rPr>
            </m:ctrlPr>
          </m:sSubPr>
          <m:e>
            <m:r>
              <w:rPr>
                <w:rFonts w:ascii="Cambria Math" w:hAnsi="Cambria Math"/>
              </w:rPr>
              <m:t>G</m:t>
            </m:r>
          </m:e>
          <m:sub>
            <m:r>
              <m:rPr>
                <m:sty m:val="p"/>
              </m:rPr>
              <w:rPr>
                <w:rFonts w:ascii="Cambria Math" w:hAnsi="Cambria Math"/>
              </w:rPr>
              <m:t>schema</m:t>
            </m:r>
          </m:sub>
        </m:sSub>
      </m:oMath>
      <w:r>
        <w:t xml:space="preserve"> and </w:t>
      </w:r>
      <m:oMath>
        <m:sSub>
          <m:sSubPr>
            <m:ctrlPr>
              <w:rPr>
                <w:rFonts w:ascii="Cambria Math" w:hAnsi="Cambria Math"/>
              </w:rPr>
            </m:ctrlPr>
          </m:sSubPr>
          <m:e>
            <m:r>
              <w:rPr>
                <w:rFonts w:ascii="Cambria Math" w:hAnsi="Cambria Math"/>
              </w:rPr>
              <m:t>G</m:t>
            </m:r>
          </m:e>
          <m:sub>
            <m:r>
              <m:rPr>
                <m:sty m:val="p"/>
              </m:rPr>
              <w:rPr>
                <w:rFonts w:ascii="Cambria Math" w:hAnsi="Cambria Math"/>
              </w:rPr>
              <m:t>fault</m:t>
            </m:r>
          </m:sub>
        </m:sSub>
      </m:oMath>
      <w:r>
        <w:t xml:space="preserve"> passed in the complete gate matrix. Provenance failed; independent signatures and admitted sources </w:t>
      </w:r>
      <w:r>
        <w:t>remained absent, and the server was shared. The full corpus, F1–F8, ablation, differential, fidelity, fuzz, performance, and regeneration gates remained blocked pending independently signed admission and the protocol-budget run. No full fuzz hour, controlled performance session, or bootstrap replicate was executed.</w:t>
      </w:r>
    </w:p>
    <w:p w14:paraId="0CD17323" w14:textId="77777777" w:rsidR="00050E70" w:rsidRDefault="00050E70" w:rsidP="00050E70">
      <w:pPr>
        <w:pStyle w:val="Heading1"/>
      </w:pPr>
      <w:r>
        <w:t>Discussion</w:t>
      </w:r>
    </w:p>
    <w:p w14:paraId="5A3ABC09" w14:textId="77777777" w:rsidR="00050E70" w:rsidRDefault="00050E70" w:rsidP="00050E70">
      <w:pPr>
        <w:pStyle w:val="Heading2"/>
      </w:pPr>
      <w:r>
        <w:t>Answers to the research questions</w:t>
      </w:r>
    </w:p>
    <w:p w14:paraId="1A4C9990" w14:textId="77777777" w:rsidR="00050E70" w:rsidRDefault="00050E70" w:rsidP="00050E70">
      <w:pPr>
        <w:pStyle w:val="FirstParagraph"/>
      </w:pPr>
      <w:proofErr w:type="gramStart"/>
      <w:r>
        <w:t>By definition of</w:t>
      </w:r>
      <w:proofErr w:type="gramEnd"/>
      <w:r>
        <w:t xml:space="preserve"> the frozen routing relation, RQ1 permits routing exactly when the eligible source-profile set in </w:t>
      </w:r>
      <w:hyperlink w:anchor="eq:eligible-routes">
        <w:r>
          <w:rPr>
            <w:rStyle w:val="Hyperlink"/>
          </w:rPr>
          <w:t>Equation (6)</w:t>
        </w:r>
      </w:hyperlink>
      <w:r>
        <w:t xml:space="preserve"> has cardinality one. Missing or conflicting evidence is not overridden by precedence, and routing success does not authorize a candidate. This is a design-level analytical condition, not an empirical effect.</w:t>
      </w:r>
    </w:p>
    <w:p w14:paraId="07ABD932" w14:textId="77777777" w:rsidR="00050E70" w:rsidRDefault="00050E70" w:rsidP="00050E70">
      <w:pPr>
        <w:pStyle w:val="BodyText"/>
      </w:pPr>
      <w:r>
        <w:t xml:space="preserve">RQ2 receives a conditional analytical answer within the formal model. Deliverability requires the conjunction in </w:t>
      </w:r>
      <w:hyperlink w:anchor="eq:extended-acceptance">
        <w:r>
          <w:rPr>
            <w:rStyle w:val="Hyperlink"/>
          </w:rPr>
          <w:t>Equation (12)</w:t>
        </w:r>
      </w:hyperlink>
      <w:r>
        <w:t>, followed by the rule that only a clean result may carry bytes and by the non-overwriting publication transition. The reconstruction order prevents a structural candidate from satisfying a policy that requires semantic reconstruction. Under parser soundness and the stated filesystem assumptions, the conjunction is sufficient for canonical-language membership and non-publication of a new target for every non-clean outcome. Whether the implementation preserves each conjunct is an RQ3 question and is not established by the analytical result.</w:t>
      </w:r>
    </w:p>
    <w:p w14:paraId="2894F722" w14:textId="77777777" w:rsidR="00412662" w:rsidRDefault="00412662"/>
    <w:p w14:paraId="5AB287A4" w14:textId="77777777" w:rsidR="00191A61" w:rsidRDefault="00191A61">
      <w:pPr>
        <w:sectPr w:rsidR="00191A61">
          <w:footerReference w:type="default" r:id="rId53"/>
          <w:footnotePr>
            <w:numRestart w:val="eachSect"/>
          </w:footnotePr>
          <w:type w:val="continuous"/>
          <w:pgSz w:w="11906" w:h="16838"/>
          <w:pgMar w:top="878" w:right="878" w:bottom="878" w:left="878" w:header="510" w:footer="510" w:gutter="0"/>
          <w:cols w:num="2" w:space="360"/>
        </w:sectPr>
      </w:pPr>
    </w:p>
    <w:p w14:paraId="0E0A7593" w14:textId="77777777" w:rsidR="00412662" w:rsidRDefault="00CD0312">
      <w:pPr>
        <w:pStyle w:val="TableCaption"/>
      </w:pPr>
      <w:bookmarkStart w:id="68" w:name="tab:review-disclosures"/>
      <w:r>
        <w:rPr>
          <w:b/>
          <w:bCs/>
        </w:rPr>
        <w:lastRenderedPageBreak/>
        <w:t>Table 14.</w:t>
      </w:r>
      <w:r>
        <w:t xml:space="preserve"> </w:t>
      </w:r>
      <w:r>
        <w:t>Review disclosures from the controlled-readiness evidence. Panel A lists every executed fault case. Panel B separates metric-version effects from changed output identity; thresholds were not relaxed.</w:t>
      </w:r>
    </w:p>
    <w:tbl>
      <w:tblPr>
        <w:tblStyle w:val="Table"/>
        <w:tblW w:w="4922" w:type="pct"/>
        <w:tblLayout w:type="fixed"/>
        <w:tblLook w:val="0020" w:firstRow="1" w:lastRow="0" w:firstColumn="0" w:lastColumn="0" w:noHBand="0" w:noVBand="0"/>
      </w:tblPr>
      <w:tblGrid>
        <w:gridCol w:w="2040"/>
        <w:gridCol w:w="2041"/>
        <w:gridCol w:w="2041"/>
        <w:gridCol w:w="2041"/>
        <w:gridCol w:w="2041"/>
      </w:tblGrid>
      <w:tr w:rsidR="00050E70" w:rsidRPr="00050E70" w14:paraId="2660A0B0" w14:textId="77777777" w:rsidTr="00050E70">
        <w:trPr>
          <w:cnfStyle w:val="100000000000" w:firstRow="1" w:lastRow="0" w:firstColumn="0" w:lastColumn="0" w:oddVBand="0" w:evenVBand="0" w:oddHBand="0" w:evenHBand="0" w:firstRowFirstColumn="0" w:firstRowLastColumn="0" w:lastRowFirstColumn="0" w:lastRowLastColumn="0"/>
          <w:tblHeader/>
        </w:trPr>
        <w:tc>
          <w:tcPr>
            <w:tcW w:w="2040" w:type="dxa"/>
            <w:vAlign w:val="top"/>
          </w:tcPr>
          <w:bookmarkEnd w:id="68"/>
          <w:p w14:paraId="0AB08EA5" w14:textId="77777777" w:rsidR="00050E70" w:rsidRPr="00050E70" w:rsidRDefault="00050E70" w:rsidP="00050E70">
            <w:pPr>
              <w:pStyle w:val="Compact"/>
              <w:jc w:val="left"/>
              <w:rPr>
                <w:sz w:val="16"/>
                <w:szCs w:val="16"/>
              </w:rPr>
            </w:pPr>
            <w:r w:rsidRPr="00050E70">
              <w:rPr>
                <w:sz w:val="16"/>
                <w:szCs w:val="16"/>
              </w:rPr>
              <w:t>Panel / item</w:t>
            </w:r>
          </w:p>
        </w:tc>
        <w:tc>
          <w:tcPr>
            <w:tcW w:w="2041" w:type="dxa"/>
            <w:vAlign w:val="top"/>
          </w:tcPr>
          <w:p w14:paraId="325D115B" w14:textId="77777777" w:rsidR="00050E70" w:rsidRPr="00050E70" w:rsidRDefault="00050E70" w:rsidP="00050E70">
            <w:pPr>
              <w:pStyle w:val="Compact"/>
              <w:jc w:val="left"/>
              <w:rPr>
                <w:sz w:val="16"/>
                <w:szCs w:val="16"/>
              </w:rPr>
            </w:pPr>
            <w:r w:rsidRPr="00050E70">
              <w:rPr>
                <w:sz w:val="16"/>
                <w:szCs w:val="16"/>
              </w:rPr>
              <w:t>Injection or output identity</w:t>
            </w:r>
          </w:p>
        </w:tc>
        <w:tc>
          <w:tcPr>
            <w:tcW w:w="2041" w:type="dxa"/>
            <w:vAlign w:val="top"/>
          </w:tcPr>
          <w:p w14:paraId="376F997D" w14:textId="77777777" w:rsidR="00050E70" w:rsidRPr="00050E70" w:rsidRDefault="00050E70" w:rsidP="00050E70">
            <w:pPr>
              <w:pStyle w:val="Compact"/>
              <w:jc w:val="left"/>
              <w:rPr>
                <w:sz w:val="16"/>
                <w:szCs w:val="16"/>
              </w:rPr>
            </w:pPr>
            <w:r w:rsidRPr="00050E70">
              <w:rPr>
                <w:sz w:val="16"/>
                <w:szCs w:val="16"/>
              </w:rPr>
              <w:t>Required observation or original v3 result</w:t>
            </w:r>
          </w:p>
        </w:tc>
        <w:tc>
          <w:tcPr>
            <w:tcW w:w="2041" w:type="dxa"/>
            <w:vAlign w:val="top"/>
          </w:tcPr>
          <w:p w14:paraId="4F602A8C" w14:textId="77777777" w:rsidR="00050E70" w:rsidRPr="00050E70" w:rsidRDefault="00050E70" w:rsidP="00050E70">
            <w:pPr>
              <w:pStyle w:val="Compact"/>
              <w:jc w:val="left"/>
              <w:rPr>
                <w:sz w:val="16"/>
                <w:szCs w:val="16"/>
              </w:rPr>
            </w:pPr>
            <w:r w:rsidRPr="00050E70">
              <w:rPr>
                <w:sz w:val="16"/>
                <w:szCs w:val="16"/>
              </w:rPr>
              <w:t>Observed state or readiness v5 result</w:t>
            </w:r>
          </w:p>
        </w:tc>
        <w:tc>
          <w:tcPr>
            <w:tcW w:w="2041" w:type="dxa"/>
            <w:vAlign w:val="top"/>
          </w:tcPr>
          <w:p w14:paraId="374D2A68" w14:textId="77777777" w:rsidR="00050E70" w:rsidRPr="00050E70" w:rsidRDefault="00050E70" w:rsidP="00050E70">
            <w:pPr>
              <w:pStyle w:val="Compact"/>
              <w:jc w:val="left"/>
              <w:rPr>
                <w:sz w:val="16"/>
                <w:szCs w:val="16"/>
              </w:rPr>
            </w:pPr>
            <w:r w:rsidRPr="00050E70">
              <w:rPr>
                <w:sz w:val="16"/>
                <w:szCs w:val="16"/>
              </w:rPr>
              <w:t>Delivered bytes / cleanup / frozen criterion</w:t>
            </w:r>
          </w:p>
        </w:tc>
      </w:tr>
      <w:tr w:rsidR="00050E70" w:rsidRPr="00050E70" w14:paraId="4EDEEDDD" w14:textId="77777777" w:rsidTr="00050E70">
        <w:tc>
          <w:tcPr>
            <w:tcW w:w="2040" w:type="dxa"/>
          </w:tcPr>
          <w:p w14:paraId="64014FA9" w14:textId="77777777" w:rsidR="00050E70" w:rsidRPr="00050E70" w:rsidRDefault="00050E70" w:rsidP="00050E70">
            <w:pPr>
              <w:pStyle w:val="Compact"/>
              <w:jc w:val="left"/>
              <w:rPr>
                <w:sz w:val="16"/>
                <w:szCs w:val="16"/>
              </w:rPr>
            </w:pPr>
            <w:r w:rsidRPr="00050E70">
              <w:rPr>
                <w:b/>
                <w:bCs/>
                <w:sz w:val="16"/>
                <w:szCs w:val="16"/>
              </w:rPr>
              <w:t>A. Fault schedule</w:t>
            </w:r>
          </w:p>
        </w:tc>
        <w:tc>
          <w:tcPr>
            <w:tcW w:w="2041" w:type="dxa"/>
          </w:tcPr>
          <w:p w14:paraId="2159EA6D" w14:textId="77777777" w:rsidR="00050E70" w:rsidRPr="00050E70" w:rsidRDefault="00050E70" w:rsidP="00050E70">
            <w:pPr>
              <w:pStyle w:val="Compact"/>
              <w:jc w:val="left"/>
              <w:rPr>
                <w:sz w:val="16"/>
                <w:szCs w:val="16"/>
              </w:rPr>
            </w:pPr>
          </w:p>
        </w:tc>
        <w:tc>
          <w:tcPr>
            <w:tcW w:w="2041" w:type="dxa"/>
          </w:tcPr>
          <w:p w14:paraId="11831DE2" w14:textId="77777777" w:rsidR="00050E70" w:rsidRPr="00050E70" w:rsidRDefault="00050E70" w:rsidP="00050E70">
            <w:pPr>
              <w:pStyle w:val="Compact"/>
              <w:jc w:val="left"/>
              <w:rPr>
                <w:sz w:val="16"/>
                <w:szCs w:val="16"/>
              </w:rPr>
            </w:pPr>
          </w:p>
        </w:tc>
        <w:tc>
          <w:tcPr>
            <w:tcW w:w="2041" w:type="dxa"/>
          </w:tcPr>
          <w:p w14:paraId="6E1E291C" w14:textId="77777777" w:rsidR="00050E70" w:rsidRPr="00050E70" w:rsidRDefault="00050E70" w:rsidP="00050E70">
            <w:pPr>
              <w:pStyle w:val="Compact"/>
              <w:jc w:val="left"/>
              <w:rPr>
                <w:sz w:val="16"/>
                <w:szCs w:val="16"/>
              </w:rPr>
            </w:pPr>
          </w:p>
        </w:tc>
        <w:tc>
          <w:tcPr>
            <w:tcW w:w="2041" w:type="dxa"/>
          </w:tcPr>
          <w:p w14:paraId="161C185A" w14:textId="77777777" w:rsidR="00050E70" w:rsidRPr="00050E70" w:rsidRDefault="00050E70" w:rsidP="00050E70">
            <w:pPr>
              <w:pStyle w:val="Compact"/>
              <w:jc w:val="left"/>
              <w:rPr>
                <w:sz w:val="16"/>
                <w:szCs w:val="16"/>
              </w:rPr>
            </w:pPr>
          </w:p>
        </w:tc>
      </w:tr>
      <w:tr w:rsidR="00050E70" w:rsidRPr="00050E70" w14:paraId="35436027" w14:textId="77777777" w:rsidTr="00050E70">
        <w:tc>
          <w:tcPr>
            <w:tcW w:w="2040" w:type="dxa"/>
          </w:tcPr>
          <w:p w14:paraId="595827D4" w14:textId="77777777" w:rsidR="00050E70" w:rsidRPr="00050E70" w:rsidRDefault="00050E70" w:rsidP="00050E70">
            <w:pPr>
              <w:pStyle w:val="Compact"/>
              <w:jc w:val="left"/>
              <w:rPr>
                <w:sz w:val="16"/>
                <w:szCs w:val="16"/>
              </w:rPr>
            </w:pPr>
            <w:r w:rsidRPr="00050E70">
              <w:rPr>
                <w:sz w:val="16"/>
                <w:szCs w:val="16"/>
              </w:rPr>
              <w:t>Pre-cancelled token</w:t>
            </w:r>
          </w:p>
        </w:tc>
        <w:tc>
          <w:tcPr>
            <w:tcW w:w="2041" w:type="dxa"/>
          </w:tcPr>
          <w:p w14:paraId="25FCC31D" w14:textId="77777777" w:rsidR="00050E70" w:rsidRPr="00050E70" w:rsidRDefault="00050E70" w:rsidP="00050E70">
            <w:pPr>
              <w:pStyle w:val="Compact"/>
              <w:jc w:val="left"/>
              <w:rPr>
                <w:sz w:val="16"/>
                <w:szCs w:val="16"/>
              </w:rPr>
            </w:pPr>
            <w:r w:rsidRPr="00050E70">
              <w:rPr>
                <w:sz w:val="16"/>
                <w:szCs w:val="16"/>
              </w:rPr>
              <w:t>Before decoding</w:t>
            </w:r>
          </w:p>
        </w:tc>
        <w:tc>
          <w:tcPr>
            <w:tcW w:w="2041" w:type="dxa"/>
          </w:tcPr>
          <w:p w14:paraId="6CD5F3DE" w14:textId="77777777" w:rsidR="00050E70" w:rsidRPr="00050E70" w:rsidRDefault="00050E70" w:rsidP="00050E70">
            <w:pPr>
              <w:pStyle w:val="Compact"/>
              <w:jc w:val="left"/>
              <w:rPr>
                <w:sz w:val="16"/>
                <w:szCs w:val="16"/>
              </w:rPr>
            </w:pPr>
            <w:r w:rsidRPr="00050E70">
              <w:rPr>
                <w:sz w:val="16"/>
                <w:szCs w:val="16"/>
              </w:rPr>
              <w:t>Stop before decoding</w:t>
            </w:r>
          </w:p>
        </w:tc>
        <w:tc>
          <w:tcPr>
            <w:tcW w:w="2041" w:type="dxa"/>
          </w:tcPr>
          <w:p w14:paraId="66F97EA9" w14:textId="77777777" w:rsidR="00050E70" w:rsidRPr="00050E70" w:rsidRDefault="00050E70" w:rsidP="00050E70">
            <w:pPr>
              <w:pStyle w:val="Compact"/>
              <w:jc w:val="left"/>
              <w:rPr>
                <w:sz w:val="16"/>
                <w:szCs w:val="16"/>
              </w:rPr>
            </w:pPr>
            <w:r w:rsidRPr="00050E70">
              <w:rPr>
                <w:sz w:val="16"/>
                <w:szCs w:val="16"/>
              </w:rPr>
              <w:t>cancelled</w:t>
            </w:r>
          </w:p>
        </w:tc>
        <w:tc>
          <w:tcPr>
            <w:tcW w:w="2041" w:type="dxa"/>
          </w:tcPr>
          <w:p w14:paraId="0C7D12B5"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4EF75908" w14:textId="77777777" w:rsidTr="00050E70">
        <w:tc>
          <w:tcPr>
            <w:tcW w:w="2040" w:type="dxa"/>
          </w:tcPr>
          <w:p w14:paraId="74CC8D0F" w14:textId="77777777" w:rsidR="00050E70" w:rsidRPr="00050E70" w:rsidRDefault="00050E70" w:rsidP="00050E70">
            <w:pPr>
              <w:pStyle w:val="Compact"/>
              <w:jc w:val="left"/>
              <w:rPr>
                <w:sz w:val="16"/>
                <w:szCs w:val="16"/>
              </w:rPr>
            </w:pPr>
            <w:r w:rsidRPr="00050E70">
              <w:rPr>
                <w:sz w:val="16"/>
                <w:szCs w:val="16"/>
              </w:rPr>
              <w:t>Expired deadline</w:t>
            </w:r>
          </w:p>
        </w:tc>
        <w:tc>
          <w:tcPr>
            <w:tcW w:w="2041" w:type="dxa"/>
          </w:tcPr>
          <w:p w14:paraId="664C70EF" w14:textId="77777777" w:rsidR="00050E70" w:rsidRPr="00050E70" w:rsidRDefault="00050E70" w:rsidP="00050E70">
            <w:pPr>
              <w:pStyle w:val="Compact"/>
              <w:jc w:val="left"/>
              <w:rPr>
                <w:sz w:val="16"/>
                <w:szCs w:val="16"/>
              </w:rPr>
            </w:pPr>
            <w:r w:rsidRPr="00050E70">
              <w:rPr>
                <w:sz w:val="16"/>
                <w:szCs w:val="16"/>
              </w:rPr>
              <w:t>Before processing</w:t>
            </w:r>
          </w:p>
        </w:tc>
        <w:tc>
          <w:tcPr>
            <w:tcW w:w="2041" w:type="dxa"/>
          </w:tcPr>
          <w:p w14:paraId="1D955DAA" w14:textId="77777777" w:rsidR="00050E70" w:rsidRPr="00050E70" w:rsidRDefault="00050E70" w:rsidP="00050E70">
            <w:pPr>
              <w:pStyle w:val="Compact"/>
              <w:jc w:val="left"/>
              <w:rPr>
                <w:sz w:val="16"/>
                <w:szCs w:val="16"/>
              </w:rPr>
            </w:pPr>
            <w:r w:rsidRPr="00050E70">
              <w:rPr>
                <w:sz w:val="16"/>
                <w:szCs w:val="16"/>
              </w:rPr>
              <w:t>Stop before processing</w:t>
            </w:r>
          </w:p>
        </w:tc>
        <w:tc>
          <w:tcPr>
            <w:tcW w:w="2041" w:type="dxa"/>
          </w:tcPr>
          <w:p w14:paraId="0636F843" w14:textId="77777777" w:rsidR="00050E70" w:rsidRPr="00050E70" w:rsidRDefault="00050E70" w:rsidP="00050E70">
            <w:pPr>
              <w:pStyle w:val="Compact"/>
              <w:jc w:val="left"/>
              <w:rPr>
                <w:sz w:val="16"/>
                <w:szCs w:val="16"/>
              </w:rPr>
            </w:pPr>
            <w:proofErr w:type="gramStart"/>
            <w:r w:rsidRPr="00050E70">
              <w:rPr>
                <w:sz w:val="16"/>
                <w:szCs w:val="16"/>
              </w:rPr>
              <w:t>timed-out</w:t>
            </w:r>
            <w:proofErr w:type="gramEnd"/>
          </w:p>
        </w:tc>
        <w:tc>
          <w:tcPr>
            <w:tcW w:w="2041" w:type="dxa"/>
          </w:tcPr>
          <w:p w14:paraId="05DEC9FB"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57AD97F2" w14:textId="77777777" w:rsidTr="00050E70">
        <w:tc>
          <w:tcPr>
            <w:tcW w:w="2040" w:type="dxa"/>
          </w:tcPr>
          <w:p w14:paraId="021F6040" w14:textId="77777777" w:rsidR="00050E70" w:rsidRPr="00050E70" w:rsidRDefault="00050E70" w:rsidP="00050E70">
            <w:pPr>
              <w:pStyle w:val="Compact"/>
              <w:jc w:val="left"/>
              <w:rPr>
                <w:sz w:val="16"/>
                <w:szCs w:val="16"/>
              </w:rPr>
            </w:pPr>
            <w:r w:rsidRPr="00050E70">
              <w:rPr>
                <w:sz w:val="16"/>
                <w:szCs w:val="16"/>
              </w:rPr>
              <w:t>Missing child executable</w:t>
            </w:r>
          </w:p>
        </w:tc>
        <w:tc>
          <w:tcPr>
            <w:tcW w:w="2041" w:type="dxa"/>
          </w:tcPr>
          <w:p w14:paraId="08BC30A6" w14:textId="77777777" w:rsidR="00050E70" w:rsidRPr="00050E70" w:rsidRDefault="00050E70" w:rsidP="00050E70">
            <w:pPr>
              <w:pStyle w:val="Compact"/>
              <w:jc w:val="left"/>
              <w:rPr>
                <w:sz w:val="16"/>
                <w:szCs w:val="16"/>
              </w:rPr>
            </w:pPr>
            <w:r w:rsidRPr="00050E70">
              <w:rPr>
                <w:sz w:val="16"/>
                <w:szCs w:val="16"/>
              </w:rPr>
              <w:t>Launch boundary</w:t>
            </w:r>
          </w:p>
        </w:tc>
        <w:tc>
          <w:tcPr>
            <w:tcW w:w="2041" w:type="dxa"/>
          </w:tcPr>
          <w:p w14:paraId="36A30907" w14:textId="77777777" w:rsidR="00050E70" w:rsidRPr="00050E70" w:rsidRDefault="00050E70" w:rsidP="00050E70">
            <w:pPr>
              <w:pStyle w:val="Compact"/>
              <w:jc w:val="left"/>
              <w:rPr>
                <w:sz w:val="16"/>
                <w:szCs w:val="16"/>
              </w:rPr>
            </w:pPr>
            <w:r w:rsidRPr="00050E70">
              <w:rPr>
                <w:sz w:val="16"/>
                <w:szCs w:val="16"/>
              </w:rPr>
              <w:t>No deliverable artifact</w:t>
            </w:r>
          </w:p>
        </w:tc>
        <w:tc>
          <w:tcPr>
            <w:tcW w:w="2041" w:type="dxa"/>
          </w:tcPr>
          <w:p w14:paraId="279E2F45" w14:textId="77777777" w:rsidR="00050E70" w:rsidRPr="00050E70" w:rsidRDefault="00050E70" w:rsidP="00050E70">
            <w:pPr>
              <w:pStyle w:val="Compact"/>
              <w:jc w:val="left"/>
              <w:rPr>
                <w:sz w:val="16"/>
                <w:szCs w:val="16"/>
              </w:rPr>
            </w:pPr>
            <w:r w:rsidRPr="00050E70">
              <w:rPr>
                <w:sz w:val="16"/>
                <w:szCs w:val="16"/>
              </w:rPr>
              <w:t>launch-failed</w:t>
            </w:r>
          </w:p>
        </w:tc>
        <w:tc>
          <w:tcPr>
            <w:tcW w:w="2041" w:type="dxa"/>
          </w:tcPr>
          <w:p w14:paraId="7A883D89"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5A8A99C5" w14:textId="77777777" w:rsidTr="00050E70">
        <w:tc>
          <w:tcPr>
            <w:tcW w:w="2040" w:type="dxa"/>
          </w:tcPr>
          <w:p w14:paraId="39AAFD66" w14:textId="77777777" w:rsidR="00050E70" w:rsidRPr="00050E70" w:rsidRDefault="00050E70" w:rsidP="00050E70">
            <w:pPr>
              <w:pStyle w:val="Compact"/>
              <w:jc w:val="left"/>
              <w:rPr>
                <w:sz w:val="16"/>
                <w:szCs w:val="16"/>
              </w:rPr>
            </w:pPr>
            <w:r w:rsidRPr="00050E70">
              <w:rPr>
                <w:sz w:val="16"/>
                <w:szCs w:val="16"/>
              </w:rPr>
              <w:t>Child exceeds timeout</w:t>
            </w:r>
          </w:p>
        </w:tc>
        <w:tc>
          <w:tcPr>
            <w:tcW w:w="2041" w:type="dxa"/>
          </w:tcPr>
          <w:p w14:paraId="6FC80DC4" w14:textId="77777777" w:rsidR="00050E70" w:rsidRPr="00050E70" w:rsidRDefault="00050E70" w:rsidP="00050E70">
            <w:pPr>
              <w:pStyle w:val="Compact"/>
              <w:jc w:val="left"/>
              <w:rPr>
                <w:sz w:val="16"/>
                <w:szCs w:val="16"/>
              </w:rPr>
            </w:pPr>
            <w:r w:rsidRPr="00050E70">
              <w:rPr>
                <w:sz w:val="16"/>
                <w:szCs w:val="16"/>
              </w:rPr>
              <w:t>Process supervisor</w:t>
            </w:r>
          </w:p>
        </w:tc>
        <w:tc>
          <w:tcPr>
            <w:tcW w:w="2041" w:type="dxa"/>
          </w:tcPr>
          <w:p w14:paraId="68C4FEA1" w14:textId="77777777" w:rsidR="00050E70" w:rsidRPr="00050E70" w:rsidRDefault="00050E70" w:rsidP="00050E70">
            <w:pPr>
              <w:pStyle w:val="Compact"/>
              <w:jc w:val="left"/>
              <w:rPr>
                <w:sz w:val="16"/>
                <w:szCs w:val="16"/>
              </w:rPr>
            </w:pPr>
            <w:r w:rsidRPr="00050E70">
              <w:rPr>
                <w:sz w:val="16"/>
                <w:szCs w:val="16"/>
              </w:rPr>
              <w:t>Terminate child/process group</w:t>
            </w:r>
          </w:p>
        </w:tc>
        <w:tc>
          <w:tcPr>
            <w:tcW w:w="2041" w:type="dxa"/>
          </w:tcPr>
          <w:p w14:paraId="68694C04" w14:textId="77777777" w:rsidR="00050E70" w:rsidRPr="00050E70" w:rsidRDefault="00050E70" w:rsidP="00050E70">
            <w:pPr>
              <w:pStyle w:val="Compact"/>
              <w:jc w:val="left"/>
              <w:rPr>
                <w:sz w:val="16"/>
                <w:szCs w:val="16"/>
              </w:rPr>
            </w:pPr>
            <w:proofErr w:type="gramStart"/>
            <w:r w:rsidRPr="00050E70">
              <w:rPr>
                <w:sz w:val="16"/>
                <w:szCs w:val="16"/>
              </w:rPr>
              <w:t>timed-out</w:t>
            </w:r>
            <w:proofErr w:type="gramEnd"/>
          </w:p>
        </w:tc>
        <w:tc>
          <w:tcPr>
            <w:tcW w:w="2041" w:type="dxa"/>
          </w:tcPr>
          <w:p w14:paraId="2A961404"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48560196" w14:textId="77777777" w:rsidTr="00050E70">
        <w:tc>
          <w:tcPr>
            <w:tcW w:w="2040" w:type="dxa"/>
          </w:tcPr>
          <w:p w14:paraId="1239FCE0" w14:textId="77777777" w:rsidR="00050E70" w:rsidRPr="00050E70" w:rsidRDefault="00050E70" w:rsidP="00050E70">
            <w:pPr>
              <w:pStyle w:val="Compact"/>
              <w:jc w:val="left"/>
              <w:rPr>
                <w:sz w:val="16"/>
                <w:szCs w:val="16"/>
              </w:rPr>
            </w:pPr>
            <w:r w:rsidRPr="00050E70">
              <w:rPr>
                <w:sz w:val="16"/>
                <w:szCs w:val="16"/>
              </w:rPr>
              <w:t>Diagnostic flood</w:t>
            </w:r>
          </w:p>
        </w:tc>
        <w:tc>
          <w:tcPr>
            <w:tcW w:w="2041" w:type="dxa"/>
          </w:tcPr>
          <w:p w14:paraId="55A6DCD7" w14:textId="77777777" w:rsidR="00050E70" w:rsidRPr="00050E70" w:rsidRDefault="00050E70" w:rsidP="00050E70">
            <w:pPr>
              <w:pStyle w:val="Compact"/>
              <w:jc w:val="left"/>
              <w:rPr>
                <w:sz w:val="16"/>
                <w:szCs w:val="16"/>
              </w:rPr>
            </w:pPr>
            <w:r w:rsidRPr="00050E70">
              <w:rPr>
                <w:sz w:val="16"/>
                <w:szCs w:val="16"/>
              </w:rPr>
              <w:t>Diagnostic capture</w:t>
            </w:r>
          </w:p>
        </w:tc>
        <w:tc>
          <w:tcPr>
            <w:tcW w:w="2041" w:type="dxa"/>
          </w:tcPr>
          <w:p w14:paraId="7D72F82C" w14:textId="77777777" w:rsidR="00050E70" w:rsidRPr="00050E70" w:rsidRDefault="00050E70" w:rsidP="00050E70">
            <w:pPr>
              <w:pStyle w:val="Compact"/>
              <w:jc w:val="left"/>
              <w:rPr>
                <w:sz w:val="16"/>
                <w:szCs w:val="16"/>
              </w:rPr>
            </w:pPr>
            <w:r w:rsidRPr="00050E70">
              <w:rPr>
                <w:sz w:val="16"/>
                <w:szCs w:val="16"/>
              </w:rPr>
              <w:t>Bound captured diagnostics</w:t>
            </w:r>
          </w:p>
        </w:tc>
        <w:tc>
          <w:tcPr>
            <w:tcW w:w="2041" w:type="dxa"/>
          </w:tcPr>
          <w:p w14:paraId="3EA7A88B" w14:textId="77777777" w:rsidR="00050E70" w:rsidRPr="00050E70" w:rsidRDefault="00050E70" w:rsidP="00050E70">
            <w:pPr>
              <w:pStyle w:val="Compact"/>
              <w:jc w:val="left"/>
              <w:rPr>
                <w:sz w:val="16"/>
                <w:szCs w:val="16"/>
              </w:rPr>
            </w:pPr>
            <w:r w:rsidRPr="00050E70">
              <w:rPr>
                <w:sz w:val="16"/>
                <w:szCs w:val="16"/>
              </w:rPr>
              <w:t>terminated</w:t>
            </w:r>
          </w:p>
        </w:tc>
        <w:tc>
          <w:tcPr>
            <w:tcW w:w="2041" w:type="dxa"/>
          </w:tcPr>
          <w:p w14:paraId="40F9C060"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78E53027" w14:textId="77777777" w:rsidTr="00050E70">
        <w:tc>
          <w:tcPr>
            <w:tcW w:w="2040" w:type="dxa"/>
          </w:tcPr>
          <w:p w14:paraId="2687A1BF" w14:textId="77777777" w:rsidR="00050E70" w:rsidRPr="00050E70" w:rsidRDefault="00050E70" w:rsidP="00050E70">
            <w:pPr>
              <w:pStyle w:val="Compact"/>
              <w:jc w:val="left"/>
              <w:rPr>
                <w:sz w:val="16"/>
                <w:szCs w:val="16"/>
              </w:rPr>
            </w:pPr>
            <w:r w:rsidRPr="00050E70">
              <w:rPr>
                <w:sz w:val="16"/>
                <w:szCs w:val="16"/>
              </w:rPr>
              <w:t>Oversized child output</w:t>
            </w:r>
          </w:p>
        </w:tc>
        <w:tc>
          <w:tcPr>
            <w:tcW w:w="2041" w:type="dxa"/>
          </w:tcPr>
          <w:p w14:paraId="3C54F673" w14:textId="77777777" w:rsidR="00050E70" w:rsidRPr="00050E70" w:rsidRDefault="00050E70" w:rsidP="00050E70">
            <w:pPr>
              <w:pStyle w:val="Compact"/>
              <w:jc w:val="left"/>
              <w:rPr>
                <w:sz w:val="16"/>
                <w:szCs w:val="16"/>
              </w:rPr>
            </w:pPr>
            <w:r w:rsidRPr="00050E70">
              <w:rPr>
                <w:sz w:val="16"/>
                <w:szCs w:val="16"/>
              </w:rPr>
              <w:t>Output monitor</w:t>
            </w:r>
          </w:p>
        </w:tc>
        <w:tc>
          <w:tcPr>
            <w:tcW w:w="2041" w:type="dxa"/>
          </w:tcPr>
          <w:p w14:paraId="227F805B" w14:textId="77777777" w:rsidR="00050E70" w:rsidRPr="00050E70" w:rsidRDefault="00050E70" w:rsidP="00050E70">
            <w:pPr>
              <w:pStyle w:val="Compact"/>
              <w:jc w:val="left"/>
              <w:rPr>
                <w:sz w:val="16"/>
                <w:szCs w:val="16"/>
              </w:rPr>
            </w:pPr>
            <w:r w:rsidRPr="00050E70">
              <w:rPr>
                <w:sz w:val="16"/>
                <w:szCs w:val="16"/>
              </w:rPr>
              <w:t>Terminate before publication</w:t>
            </w:r>
          </w:p>
        </w:tc>
        <w:tc>
          <w:tcPr>
            <w:tcW w:w="2041" w:type="dxa"/>
          </w:tcPr>
          <w:p w14:paraId="106BF017" w14:textId="77777777" w:rsidR="00050E70" w:rsidRPr="00050E70" w:rsidRDefault="00050E70" w:rsidP="00050E70">
            <w:pPr>
              <w:pStyle w:val="Compact"/>
              <w:jc w:val="left"/>
              <w:rPr>
                <w:sz w:val="16"/>
                <w:szCs w:val="16"/>
              </w:rPr>
            </w:pPr>
            <w:r w:rsidRPr="00050E70">
              <w:rPr>
                <w:sz w:val="16"/>
                <w:szCs w:val="16"/>
              </w:rPr>
              <w:t>terminated</w:t>
            </w:r>
          </w:p>
        </w:tc>
        <w:tc>
          <w:tcPr>
            <w:tcW w:w="2041" w:type="dxa"/>
          </w:tcPr>
          <w:p w14:paraId="17E64B58"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65E03903" w14:textId="77777777" w:rsidTr="00050E70">
        <w:tc>
          <w:tcPr>
            <w:tcW w:w="2040" w:type="dxa"/>
          </w:tcPr>
          <w:p w14:paraId="0B75496C" w14:textId="77777777" w:rsidR="00050E70" w:rsidRPr="00050E70" w:rsidRDefault="00050E70" w:rsidP="00050E70">
            <w:pPr>
              <w:pStyle w:val="Compact"/>
              <w:jc w:val="left"/>
              <w:rPr>
                <w:sz w:val="16"/>
                <w:szCs w:val="16"/>
              </w:rPr>
            </w:pPr>
            <w:r w:rsidRPr="00050E70">
              <w:rPr>
                <w:sz w:val="16"/>
                <w:szCs w:val="16"/>
              </w:rPr>
              <w:t>Incomplete output parse</w:t>
            </w:r>
          </w:p>
        </w:tc>
        <w:tc>
          <w:tcPr>
            <w:tcW w:w="2041" w:type="dxa"/>
          </w:tcPr>
          <w:p w14:paraId="2D8E7473" w14:textId="77777777" w:rsidR="00050E70" w:rsidRPr="00050E70" w:rsidRDefault="00050E70" w:rsidP="00050E70">
            <w:pPr>
              <w:pStyle w:val="Compact"/>
              <w:jc w:val="left"/>
              <w:rPr>
                <w:sz w:val="16"/>
                <w:szCs w:val="16"/>
              </w:rPr>
            </w:pPr>
            <w:r w:rsidRPr="00050E70">
              <w:rPr>
                <w:sz w:val="16"/>
                <w:szCs w:val="16"/>
              </w:rPr>
              <w:t>Authorizing parser</w:t>
            </w:r>
          </w:p>
        </w:tc>
        <w:tc>
          <w:tcPr>
            <w:tcW w:w="2041" w:type="dxa"/>
          </w:tcPr>
          <w:p w14:paraId="4D162CCE" w14:textId="77777777" w:rsidR="00050E70" w:rsidRPr="00050E70" w:rsidRDefault="00050E70" w:rsidP="00050E70">
            <w:pPr>
              <w:pStyle w:val="Compact"/>
              <w:jc w:val="left"/>
              <w:rPr>
                <w:sz w:val="16"/>
                <w:szCs w:val="16"/>
              </w:rPr>
            </w:pPr>
            <w:proofErr w:type="gramStart"/>
            <w:r w:rsidRPr="00050E70">
              <w:rPr>
                <w:sz w:val="16"/>
                <w:szCs w:val="16"/>
              </w:rPr>
              <w:t>Prevent</w:t>
            </w:r>
            <w:proofErr w:type="gramEnd"/>
            <w:r w:rsidRPr="00050E70">
              <w:rPr>
                <w:sz w:val="16"/>
                <w:szCs w:val="16"/>
              </w:rPr>
              <w:t xml:space="preserve"> candidate delivery</w:t>
            </w:r>
          </w:p>
        </w:tc>
        <w:tc>
          <w:tcPr>
            <w:tcW w:w="2041" w:type="dxa"/>
          </w:tcPr>
          <w:p w14:paraId="66C1AA2F" w14:textId="77777777" w:rsidR="00050E70" w:rsidRPr="00050E70" w:rsidRDefault="00050E70" w:rsidP="00050E70">
            <w:pPr>
              <w:pStyle w:val="Compact"/>
              <w:jc w:val="left"/>
              <w:rPr>
                <w:sz w:val="16"/>
                <w:szCs w:val="16"/>
              </w:rPr>
            </w:pPr>
            <w:r w:rsidRPr="00050E70">
              <w:rPr>
                <w:sz w:val="16"/>
                <w:szCs w:val="16"/>
              </w:rPr>
              <w:t>validation-failed</w:t>
            </w:r>
          </w:p>
        </w:tc>
        <w:tc>
          <w:tcPr>
            <w:tcW w:w="2041" w:type="dxa"/>
          </w:tcPr>
          <w:p w14:paraId="2EAAB4A0"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4B338550" w14:textId="77777777" w:rsidTr="00050E70">
        <w:tc>
          <w:tcPr>
            <w:tcW w:w="2040" w:type="dxa"/>
          </w:tcPr>
          <w:p w14:paraId="65F80E97" w14:textId="77777777" w:rsidR="00050E70" w:rsidRPr="00050E70" w:rsidRDefault="00050E70" w:rsidP="00050E70">
            <w:pPr>
              <w:pStyle w:val="Compact"/>
              <w:jc w:val="left"/>
              <w:rPr>
                <w:sz w:val="16"/>
                <w:szCs w:val="16"/>
              </w:rPr>
            </w:pPr>
            <w:r w:rsidRPr="00050E70">
              <w:rPr>
                <w:sz w:val="16"/>
                <w:szCs w:val="16"/>
              </w:rPr>
              <w:t>Handler panic</w:t>
            </w:r>
          </w:p>
        </w:tc>
        <w:tc>
          <w:tcPr>
            <w:tcW w:w="2041" w:type="dxa"/>
          </w:tcPr>
          <w:p w14:paraId="7854A346" w14:textId="77777777" w:rsidR="00050E70" w:rsidRPr="00050E70" w:rsidRDefault="00050E70" w:rsidP="00050E70">
            <w:pPr>
              <w:pStyle w:val="Compact"/>
              <w:jc w:val="left"/>
              <w:rPr>
                <w:sz w:val="16"/>
                <w:szCs w:val="16"/>
              </w:rPr>
            </w:pPr>
            <w:r w:rsidRPr="00050E70">
              <w:rPr>
                <w:sz w:val="16"/>
                <w:szCs w:val="16"/>
              </w:rPr>
              <w:t>Construction handler</w:t>
            </w:r>
          </w:p>
        </w:tc>
        <w:tc>
          <w:tcPr>
            <w:tcW w:w="2041" w:type="dxa"/>
          </w:tcPr>
          <w:p w14:paraId="6208AE43" w14:textId="77777777" w:rsidR="00050E70" w:rsidRPr="00050E70" w:rsidRDefault="00050E70" w:rsidP="00050E70">
            <w:pPr>
              <w:pStyle w:val="Compact"/>
              <w:jc w:val="left"/>
              <w:rPr>
                <w:sz w:val="16"/>
                <w:szCs w:val="16"/>
              </w:rPr>
            </w:pPr>
            <w:r w:rsidRPr="00050E70">
              <w:rPr>
                <w:sz w:val="16"/>
                <w:szCs w:val="16"/>
              </w:rPr>
              <w:t>Return typed error, no artifact</w:t>
            </w:r>
          </w:p>
        </w:tc>
        <w:tc>
          <w:tcPr>
            <w:tcW w:w="2041" w:type="dxa"/>
          </w:tcPr>
          <w:p w14:paraId="021227AC" w14:textId="77777777" w:rsidR="00050E70" w:rsidRPr="00050E70" w:rsidRDefault="00050E70" w:rsidP="00050E70">
            <w:pPr>
              <w:pStyle w:val="Compact"/>
              <w:jc w:val="left"/>
              <w:rPr>
                <w:sz w:val="16"/>
                <w:szCs w:val="16"/>
              </w:rPr>
            </w:pPr>
            <w:r w:rsidRPr="00050E70">
              <w:rPr>
                <w:sz w:val="16"/>
                <w:szCs w:val="16"/>
              </w:rPr>
              <w:t>panic-contained</w:t>
            </w:r>
          </w:p>
        </w:tc>
        <w:tc>
          <w:tcPr>
            <w:tcW w:w="2041" w:type="dxa"/>
          </w:tcPr>
          <w:p w14:paraId="0D88911C"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0FBC4522" w14:textId="77777777" w:rsidTr="00050E70">
        <w:tc>
          <w:tcPr>
            <w:tcW w:w="2040" w:type="dxa"/>
          </w:tcPr>
          <w:p w14:paraId="128E2A01" w14:textId="77777777" w:rsidR="00050E70" w:rsidRPr="00050E70" w:rsidRDefault="00050E70" w:rsidP="00050E70">
            <w:pPr>
              <w:pStyle w:val="Compact"/>
              <w:jc w:val="left"/>
              <w:rPr>
                <w:sz w:val="16"/>
                <w:szCs w:val="16"/>
              </w:rPr>
            </w:pPr>
            <w:r w:rsidRPr="00050E70">
              <w:rPr>
                <w:sz w:val="16"/>
                <w:szCs w:val="16"/>
              </w:rPr>
              <w:t>Blocking signature</w:t>
            </w:r>
          </w:p>
        </w:tc>
        <w:tc>
          <w:tcPr>
            <w:tcW w:w="2041" w:type="dxa"/>
          </w:tcPr>
          <w:p w14:paraId="72EE16F7" w14:textId="77777777" w:rsidR="00050E70" w:rsidRPr="00050E70" w:rsidRDefault="00050E70" w:rsidP="00050E70">
            <w:pPr>
              <w:pStyle w:val="Compact"/>
              <w:jc w:val="left"/>
              <w:rPr>
                <w:sz w:val="16"/>
                <w:szCs w:val="16"/>
              </w:rPr>
            </w:pPr>
            <w:r w:rsidRPr="00050E70">
              <w:rPr>
                <w:sz w:val="16"/>
                <w:szCs w:val="16"/>
              </w:rPr>
              <w:t>Publication boundary</w:t>
            </w:r>
          </w:p>
        </w:tc>
        <w:tc>
          <w:tcPr>
            <w:tcW w:w="2041" w:type="dxa"/>
          </w:tcPr>
          <w:p w14:paraId="32F4012F" w14:textId="77777777" w:rsidR="00050E70" w:rsidRPr="00050E70" w:rsidRDefault="00050E70" w:rsidP="00050E70">
            <w:pPr>
              <w:pStyle w:val="Compact"/>
              <w:jc w:val="left"/>
              <w:rPr>
                <w:sz w:val="16"/>
                <w:szCs w:val="16"/>
              </w:rPr>
            </w:pPr>
            <w:r w:rsidRPr="00050E70">
              <w:rPr>
                <w:sz w:val="16"/>
                <w:szCs w:val="16"/>
              </w:rPr>
              <w:t>Deny non-clean publication</w:t>
            </w:r>
          </w:p>
        </w:tc>
        <w:tc>
          <w:tcPr>
            <w:tcW w:w="2041" w:type="dxa"/>
          </w:tcPr>
          <w:p w14:paraId="55DE40DD" w14:textId="77777777" w:rsidR="00050E70" w:rsidRPr="00050E70" w:rsidRDefault="00050E70" w:rsidP="00050E70">
            <w:pPr>
              <w:pStyle w:val="Compact"/>
              <w:jc w:val="left"/>
              <w:rPr>
                <w:sz w:val="16"/>
                <w:szCs w:val="16"/>
              </w:rPr>
            </w:pPr>
            <w:r w:rsidRPr="00050E70">
              <w:rPr>
                <w:sz w:val="16"/>
                <w:szCs w:val="16"/>
              </w:rPr>
              <w:t>publication-denied</w:t>
            </w:r>
          </w:p>
        </w:tc>
        <w:tc>
          <w:tcPr>
            <w:tcW w:w="2041" w:type="dxa"/>
          </w:tcPr>
          <w:p w14:paraId="4A6B417D"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61B5176B" w14:textId="77777777" w:rsidTr="00050E70">
        <w:tc>
          <w:tcPr>
            <w:tcW w:w="2040" w:type="dxa"/>
          </w:tcPr>
          <w:p w14:paraId="44B4F255" w14:textId="77777777" w:rsidR="00050E70" w:rsidRPr="00050E70" w:rsidRDefault="00050E70" w:rsidP="00050E70">
            <w:pPr>
              <w:pStyle w:val="Compact"/>
              <w:jc w:val="left"/>
              <w:rPr>
                <w:sz w:val="16"/>
                <w:szCs w:val="16"/>
              </w:rPr>
            </w:pPr>
            <w:r w:rsidRPr="00050E70">
              <w:rPr>
                <w:sz w:val="16"/>
                <w:szCs w:val="16"/>
              </w:rPr>
              <w:t>Allocator failure</w:t>
            </w:r>
          </w:p>
        </w:tc>
        <w:tc>
          <w:tcPr>
            <w:tcW w:w="2041" w:type="dxa"/>
          </w:tcPr>
          <w:p w14:paraId="6CC17D92" w14:textId="77777777" w:rsidR="00050E70" w:rsidRPr="00050E70" w:rsidRDefault="00050E70" w:rsidP="00050E70">
            <w:pPr>
              <w:pStyle w:val="Compact"/>
              <w:jc w:val="left"/>
              <w:rPr>
                <w:sz w:val="16"/>
                <w:szCs w:val="16"/>
              </w:rPr>
            </w:pPr>
            <w:r w:rsidRPr="00050E70">
              <w:rPr>
                <w:sz w:val="16"/>
                <w:szCs w:val="16"/>
              </w:rPr>
              <w:t>Before publication</w:t>
            </w:r>
          </w:p>
        </w:tc>
        <w:tc>
          <w:tcPr>
            <w:tcW w:w="2041" w:type="dxa"/>
          </w:tcPr>
          <w:p w14:paraId="55FB29F2" w14:textId="77777777" w:rsidR="00050E70" w:rsidRPr="00050E70" w:rsidRDefault="00050E70" w:rsidP="00050E70">
            <w:pPr>
              <w:pStyle w:val="Compact"/>
              <w:jc w:val="left"/>
              <w:rPr>
                <w:sz w:val="16"/>
                <w:szCs w:val="16"/>
              </w:rPr>
            </w:pPr>
            <w:r w:rsidRPr="00050E70">
              <w:rPr>
                <w:sz w:val="16"/>
                <w:szCs w:val="16"/>
              </w:rPr>
              <w:t>Leave no artifact or staging residue</w:t>
            </w:r>
          </w:p>
        </w:tc>
        <w:tc>
          <w:tcPr>
            <w:tcW w:w="2041" w:type="dxa"/>
          </w:tcPr>
          <w:p w14:paraId="1F8515F0" w14:textId="77777777" w:rsidR="00050E70" w:rsidRPr="00050E70" w:rsidRDefault="00050E70" w:rsidP="00050E70">
            <w:pPr>
              <w:pStyle w:val="Compact"/>
              <w:jc w:val="left"/>
              <w:rPr>
                <w:sz w:val="16"/>
                <w:szCs w:val="16"/>
              </w:rPr>
            </w:pPr>
            <w:r w:rsidRPr="00050E70">
              <w:rPr>
                <w:sz w:val="16"/>
                <w:szCs w:val="16"/>
              </w:rPr>
              <w:t>publication-failed</w:t>
            </w:r>
          </w:p>
        </w:tc>
        <w:tc>
          <w:tcPr>
            <w:tcW w:w="2041" w:type="dxa"/>
          </w:tcPr>
          <w:p w14:paraId="4FA756AD"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2F5533FE" w14:textId="77777777" w:rsidTr="00050E70">
        <w:tc>
          <w:tcPr>
            <w:tcW w:w="2040" w:type="dxa"/>
          </w:tcPr>
          <w:p w14:paraId="7B504546" w14:textId="77777777" w:rsidR="00050E70" w:rsidRPr="00050E70" w:rsidRDefault="00050E70" w:rsidP="00050E70">
            <w:pPr>
              <w:pStyle w:val="Compact"/>
              <w:jc w:val="left"/>
              <w:rPr>
                <w:sz w:val="16"/>
                <w:szCs w:val="16"/>
              </w:rPr>
            </w:pPr>
            <w:r w:rsidRPr="00050E70">
              <w:rPr>
                <w:sz w:val="16"/>
                <w:szCs w:val="16"/>
              </w:rPr>
              <w:t>Temporary-file failure</w:t>
            </w:r>
          </w:p>
        </w:tc>
        <w:tc>
          <w:tcPr>
            <w:tcW w:w="2041" w:type="dxa"/>
          </w:tcPr>
          <w:p w14:paraId="517E93BA" w14:textId="77777777" w:rsidR="00050E70" w:rsidRPr="00050E70" w:rsidRDefault="00050E70" w:rsidP="00050E70">
            <w:pPr>
              <w:pStyle w:val="Compact"/>
              <w:jc w:val="left"/>
              <w:rPr>
                <w:sz w:val="16"/>
                <w:szCs w:val="16"/>
              </w:rPr>
            </w:pPr>
            <w:r w:rsidRPr="00050E70">
              <w:rPr>
                <w:sz w:val="16"/>
                <w:szCs w:val="16"/>
              </w:rPr>
              <w:t>Before staging</w:t>
            </w:r>
          </w:p>
        </w:tc>
        <w:tc>
          <w:tcPr>
            <w:tcW w:w="2041" w:type="dxa"/>
          </w:tcPr>
          <w:p w14:paraId="7FF625CD" w14:textId="77777777" w:rsidR="00050E70" w:rsidRPr="00050E70" w:rsidRDefault="00050E70" w:rsidP="00050E70">
            <w:pPr>
              <w:pStyle w:val="Compact"/>
              <w:jc w:val="left"/>
              <w:rPr>
                <w:sz w:val="16"/>
                <w:szCs w:val="16"/>
              </w:rPr>
            </w:pPr>
            <w:r w:rsidRPr="00050E70">
              <w:rPr>
                <w:sz w:val="16"/>
                <w:szCs w:val="16"/>
              </w:rPr>
              <w:t>Leave no artifact or staging residue</w:t>
            </w:r>
          </w:p>
        </w:tc>
        <w:tc>
          <w:tcPr>
            <w:tcW w:w="2041" w:type="dxa"/>
          </w:tcPr>
          <w:p w14:paraId="21152482" w14:textId="77777777" w:rsidR="00050E70" w:rsidRPr="00050E70" w:rsidRDefault="00050E70" w:rsidP="00050E70">
            <w:pPr>
              <w:pStyle w:val="Compact"/>
              <w:jc w:val="left"/>
              <w:rPr>
                <w:sz w:val="16"/>
                <w:szCs w:val="16"/>
              </w:rPr>
            </w:pPr>
            <w:r w:rsidRPr="00050E70">
              <w:rPr>
                <w:sz w:val="16"/>
                <w:szCs w:val="16"/>
              </w:rPr>
              <w:t>publication-failed</w:t>
            </w:r>
          </w:p>
        </w:tc>
        <w:tc>
          <w:tcPr>
            <w:tcW w:w="2041" w:type="dxa"/>
          </w:tcPr>
          <w:p w14:paraId="43264C98"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0CBE5C19" w14:textId="77777777" w:rsidTr="00050E70">
        <w:tc>
          <w:tcPr>
            <w:tcW w:w="2040" w:type="dxa"/>
          </w:tcPr>
          <w:p w14:paraId="72B869C4" w14:textId="77777777" w:rsidR="00050E70" w:rsidRPr="00050E70" w:rsidRDefault="00050E70" w:rsidP="00050E70">
            <w:pPr>
              <w:pStyle w:val="Compact"/>
              <w:jc w:val="left"/>
              <w:rPr>
                <w:sz w:val="16"/>
                <w:szCs w:val="16"/>
              </w:rPr>
            </w:pPr>
            <w:r w:rsidRPr="00050E70">
              <w:rPr>
                <w:sz w:val="16"/>
                <w:szCs w:val="16"/>
              </w:rPr>
              <w:t>Persistence failure</w:t>
            </w:r>
          </w:p>
        </w:tc>
        <w:tc>
          <w:tcPr>
            <w:tcW w:w="2041" w:type="dxa"/>
          </w:tcPr>
          <w:p w14:paraId="27BE83E2" w14:textId="77777777" w:rsidR="00050E70" w:rsidRPr="00050E70" w:rsidRDefault="00050E70" w:rsidP="00050E70">
            <w:pPr>
              <w:pStyle w:val="Compact"/>
              <w:jc w:val="left"/>
              <w:rPr>
                <w:sz w:val="16"/>
                <w:szCs w:val="16"/>
              </w:rPr>
            </w:pPr>
            <w:r w:rsidRPr="00050E70">
              <w:rPr>
                <w:sz w:val="16"/>
                <w:szCs w:val="16"/>
              </w:rPr>
              <w:t>After staging sync</w:t>
            </w:r>
          </w:p>
        </w:tc>
        <w:tc>
          <w:tcPr>
            <w:tcW w:w="2041" w:type="dxa"/>
          </w:tcPr>
          <w:p w14:paraId="52D63C5C" w14:textId="77777777" w:rsidR="00050E70" w:rsidRPr="00050E70" w:rsidRDefault="00050E70" w:rsidP="00050E70">
            <w:pPr>
              <w:pStyle w:val="Compact"/>
              <w:jc w:val="left"/>
              <w:rPr>
                <w:sz w:val="16"/>
                <w:szCs w:val="16"/>
              </w:rPr>
            </w:pPr>
            <w:r w:rsidRPr="00050E70">
              <w:rPr>
                <w:sz w:val="16"/>
                <w:szCs w:val="16"/>
              </w:rPr>
              <w:t>Remove staging, publish nothing</w:t>
            </w:r>
          </w:p>
        </w:tc>
        <w:tc>
          <w:tcPr>
            <w:tcW w:w="2041" w:type="dxa"/>
          </w:tcPr>
          <w:p w14:paraId="7FD6654B" w14:textId="77777777" w:rsidR="00050E70" w:rsidRPr="00050E70" w:rsidRDefault="00050E70" w:rsidP="00050E70">
            <w:pPr>
              <w:pStyle w:val="Compact"/>
              <w:jc w:val="left"/>
              <w:rPr>
                <w:sz w:val="16"/>
                <w:szCs w:val="16"/>
              </w:rPr>
            </w:pPr>
            <w:r w:rsidRPr="00050E70">
              <w:rPr>
                <w:sz w:val="16"/>
                <w:szCs w:val="16"/>
              </w:rPr>
              <w:t>publication-failed</w:t>
            </w:r>
          </w:p>
        </w:tc>
        <w:tc>
          <w:tcPr>
            <w:tcW w:w="2041" w:type="dxa"/>
          </w:tcPr>
          <w:p w14:paraId="5EF8E036" w14:textId="77777777" w:rsidR="00050E70" w:rsidRPr="00050E70" w:rsidRDefault="00050E70" w:rsidP="00050E70">
            <w:pPr>
              <w:pStyle w:val="Compact"/>
              <w:jc w:val="left"/>
              <w:rPr>
                <w:sz w:val="16"/>
                <w:szCs w:val="16"/>
              </w:rPr>
            </w:pPr>
            <w:r w:rsidRPr="00050E70">
              <w:rPr>
                <w:sz w:val="16"/>
                <w:szCs w:val="16"/>
              </w:rPr>
              <w:t>0; cleanup passed</w:t>
            </w:r>
          </w:p>
        </w:tc>
      </w:tr>
      <w:tr w:rsidR="00050E70" w:rsidRPr="00050E70" w14:paraId="632FF2CE" w14:textId="77777777" w:rsidTr="00050E70">
        <w:tc>
          <w:tcPr>
            <w:tcW w:w="2040" w:type="dxa"/>
          </w:tcPr>
          <w:p w14:paraId="7DDFF4CF" w14:textId="77777777" w:rsidR="00050E70" w:rsidRPr="00050E70" w:rsidRDefault="00050E70" w:rsidP="00050E70">
            <w:pPr>
              <w:pStyle w:val="Compact"/>
              <w:jc w:val="left"/>
              <w:rPr>
                <w:sz w:val="16"/>
                <w:szCs w:val="16"/>
              </w:rPr>
            </w:pPr>
            <w:r w:rsidRPr="00050E70">
              <w:rPr>
                <w:sz w:val="16"/>
                <w:szCs w:val="16"/>
              </w:rPr>
              <w:t>Pre-existing destination</w:t>
            </w:r>
          </w:p>
        </w:tc>
        <w:tc>
          <w:tcPr>
            <w:tcW w:w="2041" w:type="dxa"/>
          </w:tcPr>
          <w:p w14:paraId="13BF9F37" w14:textId="77777777" w:rsidR="00050E70" w:rsidRPr="00050E70" w:rsidRDefault="00050E70" w:rsidP="00050E70">
            <w:pPr>
              <w:pStyle w:val="Compact"/>
              <w:jc w:val="left"/>
              <w:rPr>
                <w:sz w:val="16"/>
                <w:szCs w:val="16"/>
              </w:rPr>
            </w:pPr>
            <w:r w:rsidRPr="00050E70">
              <w:rPr>
                <w:sz w:val="16"/>
                <w:szCs w:val="16"/>
              </w:rPr>
              <w:t>Destination check</w:t>
            </w:r>
          </w:p>
        </w:tc>
        <w:tc>
          <w:tcPr>
            <w:tcW w:w="2041" w:type="dxa"/>
          </w:tcPr>
          <w:p w14:paraId="394BB7C1" w14:textId="77777777" w:rsidR="00050E70" w:rsidRPr="00050E70" w:rsidRDefault="00050E70" w:rsidP="00050E70">
            <w:pPr>
              <w:pStyle w:val="Compact"/>
              <w:jc w:val="left"/>
              <w:rPr>
                <w:sz w:val="16"/>
                <w:szCs w:val="16"/>
              </w:rPr>
            </w:pPr>
            <w:r w:rsidRPr="00050E70">
              <w:rPr>
                <w:sz w:val="16"/>
                <w:szCs w:val="16"/>
              </w:rPr>
              <w:t>Preserve bytes exactly</w:t>
            </w:r>
          </w:p>
        </w:tc>
        <w:tc>
          <w:tcPr>
            <w:tcW w:w="2041" w:type="dxa"/>
          </w:tcPr>
          <w:p w14:paraId="28D5387D" w14:textId="77777777" w:rsidR="00050E70" w:rsidRPr="00050E70" w:rsidRDefault="00050E70" w:rsidP="00050E70">
            <w:pPr>
              <w:pStyle w:val="Compact"/>
              <w:jc w:val="left"/>
              <w:rPr>
                <w:sz w:val="16"/>
                <w:szCs w:val="16"/>
              </w:rPr>
            </w:pPr>
            <w:r w:rsidRPr="00050E70">
              <w:rPr>
                <w:sz w:val="16"/>
                <w:szCs w:val="16"/>
              </w:rPr>
              <w:t>publication-denied</w:t>
            </w:r>
          </w:p>
        </w:tc>
        <w:tc>
          <w:tcPr>
            <w:tcW w:w="2041" w:type="dxa"/>
          </w:tcPr>
          <w:p w14:paraId="16E4D0EE" w14:textId="77777777" w:rsidR="00050E70" w:rsidRPr="00050E70" w:rsidRDefault="00050E70" w:rsidP="00050E70">
            <w:pPr>
              <w:pStyle w:val="Compact"/>
              <w:jc w:val="left"/>
              <w:rPr>
                <w:sz w:val="16"/>
                <w:szCs w:val="16"/>
              </w:rPr>
            </w:pPr>
            <w:r w:rsidRPr="00050E70">
              <w:rPr>
                <w:sz w:val="16"/>
                <w:szCs w:val="16"/>
              </w:rPr>
              <w:t>0; cleanup passed; hash equal</w:t>
            </w:r>
          </w:p>
        </w:tc>
      </w:tr>
      <w:tr w:rsidR="00050E70" w:rsidRPr="00050E70" w14:paraId="6AC90EB8" w14:textId="77777777" w:rsidTr="00050E70">
        <w:tc>
          <w:tcPr>
            <w:tcW w:w="2040" w:type="dxa"/>
          </w:tcPr>
          <w:p w14:paraId="4182B974" w14:textId="77777777" w:rsidR="00050E70" w:rsidRPr="00050E70" w:rsidRDefault="00050E70" w:rsidP="00050E70">
            <w:pPr>
              <w:pStyle w:val="Compact"/>
              <w:jc w:val="left"/>
              <w:rPr>
                <w:sz w:val="16"/>
                <w:szCs w:val="16"/>
              </w:rPr>
            </w:pPr>
            <w:r w:rsidRPr="00050E70">
              <w:rPr>
                <w:sz w:val="16"/>
                <w:szCs w:val="16"/>
              </w:rPr>
              <w:t>Concurrent destination race</w:t>
            </w:r>
          </w:p>
        </w:tc>
        <w:tc>
          <w:tcPr>
            <w:tcW w:w="2041" w:type="dxa"/>
          </w:tcPr>
          <w:p w14:paraId="4F117134" w14:textId="77777777" w:rsidR="00050E70" w:rsidRPr="00050E70" w:rsidRDefault="00050E70" w:rsidP="00050E70">
            <w:pPr>
              <w:pStyle w:val="Compact"/>
              <w:jc w:val="left"/>
              <w:rPr>
                <w:sz w:val="16"/>
                <w:szCs w:val="16"/>
              </w:rPr>
            </w:pPr>
            <w:r w:rsidRPr="00050E70">
              <w:rPr>
                <w:sz w:val="16"/>
                <w:szCs w:val="16"/>
              </w:rPr>
              <w:t xml:space="preserve">Before </w:t>
            </w:r>
            <w:proofErr w:type="spellStart"/>
            <w:r w:rsidRPr="00050E70">
              <w:rPr>
                <w:rStyle w:val="VerbatimChar"/>
                <w:sz w:val="16"/>
                <w:szCs w:val="16"/>
              </w:rPr>
              <w:t>persist_noclobber</w:t>
            </w:r>
            <w:proofErr w:type="spellEnd"/>
          </w:p>
        </w:tc>
        <w:tc>
          <w:tcPr>
            <w:tcW w:w="2041" w:type="dxa"/>
          </w:tcPr>
          <w:p w14:paraId="6B30BE77" w14:textId="77777777" w:rsidR="00050E70" w:rsidRPr="00050E70" w:rsidRDefault="00050E70" w:rsidP="00050E70">
            <w:pPr>
              <w:pStyle w:val="Compact"/>
              <w:jc w:val="left"/>
              <w:rPr>
                <w:sz w:val="16"/>
                <w:szCs w:val="16"/>
              </w:rPr>
            </w:pPr>
            <w:r w:rsidRPr="00050E70">
              <w:rPr>
                <w:sz w:val="16"/>
                <w:szCs w:val="16"/>
              </w:rPr>
              <w:t>Preserve winner, remove losing stage</w:t>
            </w:r>
          </w:p>
        </w:tc>
        <w:tc>
          <w:tcPr>
            <w:tcW w:w="2041" w:type="dxa"/>
          </w:tcPr>
          <w:p w14:paraId="4807CE9F" w14:textId="77777777" w:rsidR="00050E70" w:rsidRPr="00050E70" w:rsidRDefault="00050E70" w:rsidP="00050E70">
            <w:pPr>
              <w:pStyle w:val="Compact"/>
              <w:jc w:val="left"/>
              <w:rPr>
                <w:sz w:val="16"/>
                <w:szCs w:val="16"/>
              </w:rPr>
            </w:pPr>
            <w:r w:rsidRPr="00050E70">
              <w:rPr>
                <w:sz w:val="16"/>
                <w:szCs w:val="16"/>
              </w:rPr>
              <w:t>publication-failed</w:t>
            </w:r>
          </w:p>
        </w:tc>
        <w:tc>
          <w:tcPr>
            <w:tcW w:w="2041" w:type="dxa"/>
          </w:tcPr>
          <w:p w14:paraId="6E8E791C" w14:textId="77777777" w:rsidR="00050E70" w:rsidRPr="00050E70" w:rsidRDefault="00050E70" w:rsidP="00050E70">
            <w:pPr>
              <w:pStyle w:val="Compact"/>
              <w:jc w:val="left"/>
              <w:rPr>
                <w:sz w:val="16"/>
                <w:szCs w:val="16"/>
              </w:rPr>
            </w:pPr>
            <w:r w:rsidRPr="00050E70">
              <w:rPr>
                <w:sz w:val="16"/>
                <w:szCs w:val="16"/>
              </w:rPr>
              <w:t>0; cleanup passed; winner kept</w:t>
            </w:r>
          </w:p>
        </w:tc>
      </w:tr>
      <w:tr w:rsidR="00050E70" w:rsidRPr="00050E70" w14:paraId="68184AFC" w14:textId="77777777" w:rsidTr="00050E70">
        <w:tc>
          <w:tcPr>
            <w:tcW w:w="2040" w:type="dxa"/>
          </w:tcPr>
          <w:p w14:paraId="3E46AA3F" w14:textId="77777777" w:rsidR="00050E70" w:rsidRPr="00050E70" w:rsidRDefault="00050E70" w:rsidP="00050E70">
            <w:pPr>
              <w:pStyle w:val="Compact"/>
              <w:jc w:val="left"/>
              <w:rPr>
                <w:sz w:val="16"/>
                <w:szCs w:val="16"/>
              </w:rPr>
            </w:pPr>
            <w:r w:rsidRPr="00050E70">
              <w:rPr>
                <w:b/>
                <w:bCs/>
                <w:sz w:val="16"/>
                <w:szCs w:val="16"/>
              </w:rPr>
              <w:t>B. Fidelity versions</w:t>
            </w:r>
          </w:p>
        </w:tc>
        <w:tc>
          <w:tcPr>
            <w:tcW w:w="2041" w:type="dxa"/>
          </w:tcPr>
          <w:p w14:paraId="37FE010A" w14:textId="77777777" w:rsidR="00050E70" w:rsidRPr="00050E70" w:rsidRDefault="00050E70" w:rsidP="00050E70">
            <w:pPr>
              <w:pStyle w:val="Compact"/>
              <w:jc w:val="left"/>
              <w:rPr>
                <w:sz w:val="16"/>
                <w:szCs w:val="16"/>
              </w:rPr>
            </w:pPr>
          </w:p>
        </w:tc>
        <w:tc>
          <w:tcPr>
            <w:tcW w:w="2041" w:type="dxa"/>
          </w:tcPr>
          <w:p w14:paraId="267AA16B" w14:textId="77777777" w:rsidR="00050E70" w:rsidRPr="00050E70" w:rsidRDefault="00050E70" w:rsidP="00050E70">
            <w:pPr>
              <w:pStyle w:val="Compact"/>
              <w:jc w:val="left"/>
              <w:rPr>
                <w:sz w:val="16"/>
                <w:szCs w:val="16"/>
              </w:rPr>
            </w:pPr>
          </w:p>
        </w:tc>
        <w:tc>
          <w:tcPr>
            <w:tcW w:w="2041" w:type="dxa"/>
          </w:tcPr>
          <w:p w14:paraId="498F55F8" w14:textId="77777777" w:rsidR="00050E70" w:rsidRPr="00050E70" w:rsidRDefault="00050E70" w:rsidP="00050E70">
            <w:pPr>
              <w:pStyle w:val="Compact"/>
              <w:jc w:val="left"/>
              <w:rPr>
                <w:sz w:val="16"/>
                <w:szCs w:val="16"/>
              </w:rPr>
            </w:pPr>
          </w:p>
        </w:tc>
        <w:tc>
          <w:tcPr>
            <w:tcW w:w="2041" w:type="dxa"/>
          </w:tcPr>
          <w:p w14:paraId="1AE1EB9B" w14:textId="77777777" w:rsidR="00050E70" w:rsidRPr="00050E70" w:rsidRDefault="00050E70" w:rsidP="00050E70">
            <w:pPr>
              <w:pStyle w:val="Compact"/>
              <w:jc w:val="left"/>
              <w:rPr>
                <w:sz w:val="16"/>
                <w:szCs w:val="16"/>
              </w:rPr>
            </w:pPr>
          </w:p>
        </w:tc>
      </w:tr>
      <w:tr w:rsidR="00050E70" w:rsidRPr="00050E70" w14:paraId="1B10D42C" w14:textId="77777777" w:rsidTr="00050E70">
        <w:tc>
          <w:tcPr>
            <w:tcW w:w="2040" w:type="dxa"/>
          </w:tcPr>
          <w:p w14:paraId="07018FCD" w14:textId="77777777" w:rsidR="00050E70" w:rsidRPr="00050E70" w:rsidRDefault="00050E70" w:rsidP="00050E70">
            <w:pPr>
              <w:pStyle w:val="Compact"/>
              <w:jc w:val="left"/>
              <w:rPr>
                <w:sz w:val="16"/>
                <w:szCs w:val="16"/>
              </w:rPr>
            </w:pPr>
            <w:r w:rsidRPr="00050E70">
              <w:rPr>
                <w:sz w:val="16"/>
                <w:szCs w:val="16"/>
              </w:rPr>
              <w:t>Static image/GIF (32)</w:t>
            </w:r>
          </w:p>
        </w:tc>
        <w:tc>
          <w:tcPr>
            <w:tcW w:w="2041" w:type="dxa"/>
          </w:tcPr>
          <w:p w14:paraId="61F64E50" w14:textId="77777777" w:rsidR="00050E70" w:rsidRPr="00050E70" w:rsidRDefault="00050E70" w:rsidP="00050E70">
            <w:pPr>
              <w:pStyle w:val="Compact"/>
              <w:jc w:val="left"/>
              <w:rPr>
                <w:sz w:val="16"/>
                <w:szCs w:val="16"/>
              </w:rPr>
            </w:pPr>
            <w:r w:rsidRPr="00050E70">
              <w:rPr>
                <w:sz w:val="16"/>
                <w:szCs w:val="16"/>
              </w:rPr>
              <w:t>32/32 output digests identical</w:t>
            </w:r>
          </w:p>
        </w:tc>
        <w:tc>
          <w:tcPr>
            <w:tcW w:w="2041" w:type="dxa"/>
          </w:tcPr>
          <w:p w14:paraId="41273EA9" w14:textId="77777777" w:rsidR="00050E70" w:rsidRPr="00050E70" w:rsidRDefault="00050E70" w:rsidP="00050E70">
            <w:pPr>
              <w:pStyle w:val="Compact"/>
              <w:jc w:val="left"/>
              <w:rPr>
                <w:sz w:val="16"/>
                <w:szCs w:val="16"/>
              </w:rPr>
            </w:pPr>
            <w:r w:rsidRPr="00050E70">
              <w:rPr>
                <w:sz w:val="16"/>
                <w:szCs w:val="16"/>
              </w:rPr>
              <w:t>32/32 passed</w:t>
            </w:r>
          </w:p>
        </w:tc>
        <w:tc>
          <w:tcPr>
            <w:tcW w:w="2041" w:type="dxa"/>
          </w:tcPr>
          <w:p w14:paraId="199BACF1" w14:textId="77777777" w:rsidR="00050E70" w:rsidRPr="00050E70" w:rsidRDefault="00050E70" w:rsidP="00050E70">
            <w:pPr>
              <w:pStyle w:val="Compact"/>
              <w:jc w:val="left"/>
              <w:rPr>
                <w:sz w:val="16"/>
                <w:szCs w:val="16"/>
              </w:rPr>
            </w:pPr>
            <w:r w:rsidRPr="00050E70">
              <w:rPr>
                <w:sz w:val="16"/>
                <w:szCs w:val="16"/>
              </w:rPr>
              <w:t>32/32 passed</w:t>
            </w:r>
          </w:p>
        </w:tc>
        <w:tc>
          <w:tcPr>
            <w:tcW w:w="2041" w:type="dxa"/>
          </w:tcPr>
          <w:p w14:paraId="04466156" w14:textId="77777777" w:rsidR="00050E70" w:rsidRPr="00050E70" w:rsidRDefault="00050E70" w:rsidP="00050E70">
            <w:pPr>
              <w:pStyle w:val="Compact"/>
              <w:jc w:val="left"/>
              <w:rPr>
                <w:sz w:val="16"/>
                <w:szCs w:val="16"/>
              </w:rPr>
            </w:pPr>
            <w:r w:rsidRPr="00050E70">
              <w:rPr>
                <w:sz w:val="16"/>
                <w:szCs w:val="16"/>
              </w:rPr>
              <w:t xml:space="preserve">Dimensions/canvas/frame agreement; PSNR </w:t>
            </w:r>
            <m:oMath>
              <m:r>
                <m:rPr>
                  <m:sty m:val="p"/>
                </m:rPr>
                <w:rPr>
                  <w:rFonts w:ascii="Cambria Math" w:hAnsi="Cambria Math"/>
                  <w:sz w:val="16"/>
                  <w:szCs w:val="16"/>
                </w:rPr>
                <m:t>≥</m:t>
              </m:r>
              <m:r>
                <w:rPr>
                  <w:rFonts w:ascii="Cambria Math" w:hAnsi="Cambria Math"/>
                  <w:sz w:val="16"/>
                  <w:szCs w:val="16"/>
                </w:rPr>
                <m:t>40</m:t>
              </m:r>
            </m:oMath>
            <w:r w:rsidRPr="00050E70">
              <w:rPr>
                <w:sz w:val="16"/>
                <w:szCs w:val="16"/>
              </w:rPr>
              <w:t xml:space="preserve"> dB; timing drift </w:t>
            </w:r>
            <m:oMath>
              <m:r>
                <m:rPr>
                  <m:sty m:val="p"/>
                </m:rPr>
                <w:rPr>
                  <w:rFonts w:ascii="Cambria Math" w:hAnsi="Cambria Math"/>
                  <w:sz w:val="16"/>
                  <w:szCs w:val="16"/>
                </w:rPr>
                <m:t>≤</m:t>
              </m:r>
              <m:r>
                <w:rPr>
                  <w:rFonts w:ascii="Cambria Math" w:hAnsi="Cambria Math"/>
                  <w:sz w:val="16"/>
                  <w:szCs w:val="16"/>
                </w:rPr>
                <m:t>2</m:t>
              </m:r>
              <m:r>
                <m:rPr>
                  <m:sty m:val="p"/>
                </m:rPr>
                <w:rPr>
                  <w:rFonts w:ascii="Cambria Math" w:hAnsi="Cambria Math"/>
                  <w:sz w:val="16"/>
                  <w:szCs w:val="16"/>
                </w:rPr>
                <m:t>%</m:t>
              </m:r>
            </m:oMath>
            <w:r w:rsidRPr="00050E70">
              <w:rPr>
                <w:sz w:val="16"/>
                <w:szCs w:val="16"/>
              </w:rPr>
              <w:t xml:space="preserve"> where applicable</w:t>
            </w:r>
          </w:p>
        </w:tc>
      </w:tr>
      <w:tr w:rsidR="00050E70" w:rsidRPr="00050E70" w14:paraId="00DE0659" w14:textId="77777777" w:rsidTr="00050E70">
        <w:tc>
          <w:tcPr>
            <w:tcW w:w="2040" w:type="dxa"/>
          </w:tcPr>
          <w:p w14:paraId="6FA84ABD" w14:textId="77777777" w:rsidR="00050E70" w:rsidRPr="00050E70" w:rsidRDefault="00050E70" w:rsidP="00050E70">
            <w:pPr>
              <w:pStyle w:val="Compact"/>
              <w:jc w:val="left"/>
              <w:rPr>
                <w:sz w:val="16"/>
                <w:szCs w:val="16"/>
              </w:rPr>
            </w:pPr>
            <w:r w:rsidRPr="00050E70">
              <w:rPr>
                <w:sz w:val="16"/>
                <w:szCs w:val="16"/>
              </w:rPr>
              <w:t>Audio (32)</w:t>
            </w:r>
          </w:p>
        </w:tc>
        <w:tc>
          <w:tcPr>
            <w:tcW w:w="2041" w:type="dxa"/>
          </w:tcPr>
          <w:p w14:paraId="26481BB0" w14:textId="77777777" w:rsidR="00050E70" w:rsidRPr="00050E70" w:rsidRDefault="00050E70" w:rsidP="00050E70">
            <w:pPr>
              <w:pStyle w:val="Compact"/>
              <w:jc w:val="left"/>
              <w:rPr>
                <w:sz w:val="16"/>
                <w:szCs w:val="16"/>
              </w:rPr>
            </w:pPr>
            <w:r w:rsidRPr="00050E70">
              <w:rPr>
                <w:sz w:val="16"/>
                <w:szCs w:val="16"/>
              </w:rPr>
              <w:t>32/32 output digests identical</w:t>
            </w:r>
          </w:p>
        </w:tc>
        <w:tc>
          <w:tcPr>
            <w:tcW w:w="2041" w:type="dxa"/>
          </w:tcPr>
          <w:p w14:paraId="375AFF7C" w14:textId="77777777" w:rsidR="00050E70" w:rsidRPr="00050E70" w:rsidRDefault="00050E70" w:rsidP="00050E70">
            <w:pPr>
              <w:pStyle w:val="Compact"/>
              <w:jc w:val="left"/>
              <w:rPr>
                <w:sz w:val="16"/>
                <w:szCs w:val="16"/>
              </w:rPr>
            </w:pPr>
            <w:r w:rsidRPr="00050E70">
              <w:rPr>
                <w:sz w:val="16"/>
                <w:szCs w:val="16"/>
              </w:rPr>
              <w:t>Container-duration comparison; maximum relative drift 0.129482; 0/32 passed</w:t>
            </w:r>
          </w:p>
        </w:tc>
        <w:tc>
          <w:tcPr>
            <w:tcW w:w="2041" w:type="dxa"/>
          </w:tcPr>
          <w:p w14:paraId="39081C01" w14:textId="77777777" w:rsidR="00050E70" w:rsidRPr="00050E70" w:rsidRDefault="00050E70" w:rsidP="00050E70">
            <w:pPr>
              <w:pStyle w:val="Compact"/>
              <w:jc w:val="left"/>
              <w:rPr>
                <w:sz w:val="16"/>
                <w:szCs w:val="16"/>
              </w:rPr>
            </w:pPr>
            <w:r w:rsidRPr="00050E70">
              <w:rPr>
                <w:sz w:val="16"/>
                <w:szCs w:val="16"/>
              </w:rPr>
              <w:t>Decoded-sample duration; maximum drift 0; 32/32 passed</w:t>
            </w:r>
          </w:p>
        </w:tc>
        <w:tc>
          <w:tcPr>
            <w:tcW w:w="2041" w:type="dxa"/>
          </w:tcPr>
          <w:p w14:paraId="072711AE" w14:textId="77777777" w:rsidR="00050E70" w:rsidRPr="00050E70" w:rsidRDefault="00050E70" w:rsidP="00050E70">
            <w:pPr>
              <w:pStyle w:val="Compact"/>
              <w:jc w:val="left"/>
              <w:rPr>
                <w:sz w:val="16"/>
                <w:szCs w:val="16"/>
              </w:rPr>
            </w:pPr>
            <w:r w:rsidRPr="00050E70">
              <w:rPr>
                <w:sz w:val="16"/>
                <w:szCs w:val="16"/>
              </w:rPr>
              <w:t xml:space="preserve">Equal channels, duration drift </w:t>
            </w:r>
            <m:oMath>
              <m:r>
                <m:rPr>
                  <m:sty m:val="p"/>
                </m:rPr>
                <w:rPr>
                  <w:rFonts w:ascii="Cambria Math" w:hAnsi="Cambria Math"/>
                  <w:sz w:val="16"/>
                  <w:szCs w:val="16"/>
                </w:rPr>
                <m:t>≤</m:t>
              </m:r>
              <m:r>
                <w:rPr>
                  <w:rFonts w:ascii="Cambria Math" w:hAnsi="Cambria Math"/>
                  <w:sz w:val="16"/>
                  <w:szCs w:val="16"/>
                </w:rPr>
                <m:t>2</m:t>
              </m:r>
              <m:r>
                <m:rPr>
                  <m:sty m:val="p"/>
                </m:rPr>
                <w:rPr>
                  <w:rFonts w:ascii="Cambria Math" w:hAnsi="Cambria Math"/>
                  <w:sz w:val="16"/>
                  <w:szCs w:val="16"/>
                </w:rPr>
                <m:t>%</m:t>
              </m:r>
            </m:oMath>
            <w:r w:rsidRPr="00050E70">
              <w:rPr>
                <w:sz w:val="16"/>
                <w:szCs w:val="16"/>
              </w:rPr>
              <w:t xml:space="preserve">, SI-SDR </w:t>
            </w:r>
            <m:oMath>
              <m:r>
                <m:rPr>
                  <m:sty m:val="p"/>
                </m:rPr>
                <w:rPr>
                  <w:rFonts w:ascii="Cambria Math" w:hAnsi="Cambria Math"/>
                  <w:sz w:val="16"/>
                  <w:szCs w:val="16"/>
                </w:rPr>
                <m:t>≥</m:t>
              </m:r>
              <m:r>
                <w:rPr>
                  <w:rFonts w:ascii="Cambria Math" w:hAnsi="Cambria Math"/>
                  <w:sz w:val="16"/>
                  <w:szCs w:val="16"/>
                </w:rPr>
                <m:t>20</m:t>
              </m:r>
            </m:oMath>
            <w:r w:rsidRPr="00050E70">
              <w:rPr>
                <w:sz w:val="16"/>
                <w:szCs w:val="16"/>
              </w:rPr>
              <w:t xml:space="preserve"> dB</w:t>
            </w:r>
          </w:p>
        </w:tc>
      </w:tr>
      <w:tr w:rsidR="00050E70" w:rsidRPr="00050E70" w14:paraId="21B9A9EB" w14:textId="77777777" w:rsidTr="00050E70">
        <w:tc>
          <w:tcPr>
            <w:tcW w:w="2040" w:type="dxa"/>
          </w:tcPr>
          <w:p w14:paraId="60A63868" w14:textId="77777777" w:rsidR="00050E70" w:rsidRPr="00050E70" w:rsidRDefault="00050E70" w:rsidP="00050E70">
            <w:pPr>
              <w:pStyle w:val="Compact"/>
              <w:jc w:val="left"/>
              <w:rPr>
                <w:sz w:val="16"/>
                <w:szCs w:val="16"/>
              </w:rPr>
            </w:pPr>
            <w:r w:rsidRPr="00050E70">
              <w:rPr>
                <w:sz w:val="16"/>
                <w:szCs w:val="16"/>
              </w:rPr>
              <w:t>Video (16)</w:t>
            </w:r>
          </w:p>
        </w:tc>
        <w:tc>
          <w:tcPr>
            <w:tcW w:w="2041" w:type="dxa"/>
          </w:tcPr>
          <w:p w14:paraId="63CED0D6" w14:textId="77777777" w:rsidR="00050E70" w:rsidRPr="00050E70" w:rsidRDefault="00050E70" w:rsidP="00050E70">
            <w:pPr>
              <w:pStyle w:val="Compact"/>
              <w:jc w:val="left"/>
              <w:rPr>
                <w:sz w:val="16"/>
                <w:szCs w:val="16"/>
              </w:rPr>
            </w:pPr>
            <w:r w:rsidRPr="00050E70">
              <w:rPr>
                <w:sz w:val="16"/>
                <w:szCs w:val="16"/>
              </w:rPr>
              <w:t>0/16 output digests identical</w:t>
            </w:r>
          </w:p>
        </w:tc>
        <w:tc>
          <w:tcPr>
            <w:tcW w:w="2041" w:type="dxa"/>
          </w:tcPr>
          <w:p w14:paraId="102E8BFE" w14:textId="77777777" w:rsidR="00050E70" w:rsidRPr="00050E70" w:rsidRDefault="00050E70" w:rsidP="00050E70">
            <w:pPr>
              <w:pStyle w:val="Compact"/>
              <w:jc w:val="left"/>
              <w:rPr>
                <w:sz w:val="16"/>
                <w:szCs w:val="16"/>
              </w:rPr>
            </w:pPr>
            <w:r w:rsidRPr="00050E70">
              <w:rPr>
                <w:sz w:val="16"/>
                <w:szCs w:val="16"/>
              </w:rPr>
              <w:t>Unnormalized source-</w:t>
            </w:r>
            <w:proofErr w:type="spellStart"/>
            <w:r w:rsidRPr="00050E70">
              <w:rPr>
                <w:sz w:val="16"/>
                <w:szCs w:val="16"/>
              </w:rPr>
              <w:t>WebM</w:t>
            </w:r>
            <w:proofErr w:type="spellEnd"/>
            <w:r w:rsidRPr="00050E70">
              <w:rPr>
                <w:sz w:val="16"/>
                <w:szCs w:val="16"/>
              </w:rPr>
              <w:t xml:space="preserve"> comparison; minimum SSIM 0.667352; 8/16 passed</w:t>
            </w:r>
          </w:p>
        </w:tc>
        <w:tc>
          <w:tcPr>
            <w:tcW w:w="2041" w:type="dxa"/>
          </w:tcPr>
          <w:p w14:paraId="64BD587A" w14:textId="77777777" w:rsidR="00050E70" w:rsidRPr="00050E70" w:rsidRDefault="00050E70" w:rsidP="00050E70">
            <w:pPr>
              <w:pStyle w:val="Compact"/>
              <w:jc w:val="left"/>
              <w:rPr>
                <w:sz w:val="16"/>
                <w:szCs w:val="16"/>
              </w:rPr>
            </w:pPr>
            <w:r w:rsidRPr="00050E70">
              <w:rPr>
                <w:sz w:val="16"/>
                <w:szCs w:val="16"/>
              </w:rPr>
              <w:t xml:space="preserve">Normalized </w:t>
            </w:r>
            <w:proofErr w:type="spellStart"/>
            <w:r w:rsidRPr="00050E70">
              <w:rPr>
                <w:sz w:val="16"/>
                <w:szCs w:val="16"/>
              </w:rPr>
              <w:t>timebase</w:t>
            </w:r>
            <w:proofErr w:type="spellEnd"/>
            <w:r w:rsidRPr="00050E70">
              <w:rPr>
                <w:sz w:val="16"/>
                <w:szCs w:val="16"/>
              </w:rPr>
              <w:t>/frame-rate comparison; minimum SSIM 0.969366; 16/16 passed</w:t>
            </w:r>
          </w:p>
        </w:tc>
        <w:tc>
          <w:tcPr>
            <w:tcW w:w="2041" w:type="dxa"/>
          </w:tcPr>
          <w:p w14:paraId="4EF82BEB" w14:textId="77777777" w:rsidR="00050E70" w:rsidRPr="00050E70" w:rsidRDefault="00050E70" w:rsidP="00050E70">
            <w:pPr>
              <w:pStyle w:val="Compact"/>
              <w:jc w:val="left"/>
              <w:rPr>
                <w:sz w:val="16"/>
                <w:szCs w:val="16"/>
              </w:rPr>
            </w:pPr>
            <w:r w:rsidRPr="00050E70">
              <w:rPr>
                <w:sz w:val="16"/>
                <w:szCs w:val="16"/>
              </w:rPr>
              <w:t xml:space="preserve">Equal dimensions, duration drift </w:t>
            </w:r>
            <m:oMath>
              <m:r>
                <m:rPr>
                  <m:sty m:val="p"/>
                </m:rPr>
                <w:rPr>
                  <w:rFonts w:ascii="Cambria Math" w:hAnsi="Cambria Math"/>
                  <w:sz w:val="16"/>
                  <w:szCs w:val="16"/>
                </w:rPr>
                <m:t>≤</m:t>
              </m:r>
              <m:r>
                <w:rPr>
                  <w:rFonts w:ascii="Cambria Math" w:hAnsi="Cambria Math"/>
                  <w:sz w:val="16"/>
                  <w:szCs w:val="16"/>
                </w:rPr>
                <m:t>2</m:t>
              </m:r>
              <m:r>
                <m:rPr>
                  <m:sty m:val="p"/>
                </m:rPr>
                <w:rPr>
                  <w:rFonts w:ascii="Cambria Math" w:hAnsi="Cambria Math"/>
                  <w:sz w:val="16"/>
                  <w:szCs w:val="16"/>
                </w:rPr>
                <m:t>%</m:t>
              </m:r>
            </m:oMath>
            <w:r w:rsidRPr="00050E70">
              <w:rPr>
                <w:sz w:val="16"/>
                <w:szCs w:val="16"/>
              </w:rPr>
              <w:t xml:space="preserve">, SSIM </w:t>
            </w:r>
            <m:oMath>
              <m:r>
                <m:rPr>
                  <m:sty m:val="p"/>
                </m:rPr>
                <w:rPr>
                  <w:rFonts w:ascii="Cambria Math" w:hAnsi="Cambria Math"/>
                  <w:sz w:val="16"/>
                  <w:szCs w:val="16"/>
                </w:rPr>
                <m:t>≥</m:t>
              </m:r>
              <m:r>
                <w:rPr>
                  <w:rFonts w:ascii="Cambria Math" w:hAnsi="Cambria Math"/>
                  <w:sz w:val="16"/>
                  <w:szCs w:val="16"/>
                </w:rPr>
                <m:t>0.90</m:t>
              </m:r>
            </m:oMath>
          </w:p>
        </w:tc>
      </w:tr>
    </w:tbl>
    <w:p w14:paraId="1007B8CC" w14:textId="77777777" w:rsidR="00144585" w:rsidRDefault="00144585"/>
    <w:p w14:paraId="7274A700" w14:textId="77777777" w:rsidR="00144585" w:rsidRDefault="00144585">
      <w:pPr>
        <w:sectPr w:rsidR="00144585" w:rsidSect="00144585">
          <w:footerReference w:type="default" r:id="rId54"/>
          <w:footnotePr>
            <w:numRestart w:val="eachSect"/>
          </w:footnotePr>
          <w:pgSz w:w="11906" w:h="16838"/>
          <w:pgMar w:top="878" w:right="878" w:bottom="878" w:left="878" w:header="510" w:footer="510" w:gutter="0"/>
          <w:cols w:space="360"/>
        </w:sectPr>
      </w:pPr>
    </w:p>
    <w:p w14:paraId="6BE3D315" w14:textId="77777777" w:rsidR="00191A61" w:rsidRDefault="00191A61" w:rsidP="00191A61">
      <w:pPr>
        <w:pStyle w:val="BodyText"/>
      </w:pPr>
      <w:bookmarkStart w:id="69" w:name="sec:discussion"/>
      <w:bookmarkStart w:id="70" w:name="X8d0b58ae2699f3274dcd4101479521b494f5805"/>
      <w:bookmarkStart w:id="71" w:name="answers-to-the-research-questions"/>
      <w:bookmarkEnd w:id="63"/>
      <w:bookmarkEnd w:id="65"/>
      <w:r>
        <w:t xml:space="preserve">RQ3 remains unanswered at its full declared scope. The initial bounded experiment in </w:t>
      </w:r>
      <w:hyperlink w:anchor="sec:server-experiment">
        <w:r>
          <w:rPr>
            <w:rStyle w:val="Hyperlink"/>
          </w:rPr>
          <w:t>Section 11</w:t>
        </w:r>
      </w:hyperlink>
      <w:r>
        <w:t xml:space="preserve"> covered 50 S0, 30 S1, and 24 inert S6 generated records. A later controlled-readiness cycle preserved that 104-record baseline and added a 25-record generated scaffold across S2–S5 and S7. The follow-up recorded 80/80 fidelity and differential checks, 312/312 paired-ablation rows with no pipeline error, and 14/14 fault cases. </w:t>
      </w:r>
    </w:p>
    <w:p w14:paraId="7712B5A9" w14:textId="477C6AF6" w:rsidR="00050E70" w:rsidRDefault="00050E70" w:rsidP="00050E70">
      <w:pPr>
        <w:pStyle w:val="BodyText"/>
      </w:pPr>
      <w:r>
        <w:t xml:space="preserve">Removing </w:t>
      </w:r>
      <w:proofErr w:type="gramStart"/>
      <w:r>
        <w:t>the input</w:t>
      </w:r>
      <w:proofErr w:type="gramEnd"/>
      <w:r>
        <w:t xml:space="preserve"> </w:t>
      </w:r>
      <w:proofErr w:type="spellStart"/>
      <w:r>
        <w:t>prescan</w:t>
      </w:r>
      <w:proofErr w:type="spellEnd"/>
      <w:r>
        <w:t xml:space="preserve"> or supplied-type evidence caused no decision transition in the baseline rehearsal; lowering the configurable reconstruction floor changed 8/48 applicable accepts to blocks. These are descriptive generated-corpus observations, not causal mechanism estimates. A controlled rerun must add preregistered challenge records that cross the </w:t>
      </w:r>
      <w:proofErr w:type="spellStart"/>
      <w:r>
        <w:t>prescan</w:t>
      </w:r>
      <w:proofErr w:type="spellEnd"/>
      <w:r>
        <w:t xml:space="preserve"> and supplied-type decision boundaries; </w:t>
      </w:r>
      <w:proofErr w:type="gramStart"/>
      <w:r>
        <w:t>otherwise</w:t>
      </w:r>
      <w:proofErr w:type="gramEnd"/>
      <w:r>
        <w:t xml:space="preserve"> zero transitions remain uninformative about those mechanisms. The full protocol-budget manifest was not frozen, independent signatures and admitted sources remained zero, provenance failed on a shared host, and neither the </w:t>
      </w:r>
      <w:proofErr w:type="gramStart"/>
      <w:r>
        <w:t>21 fuzz</w:t>
      </w:r>
      <w:proofErr w:type="gramEnd"/>
      <w:r>
        <w:t xml:space="preserve"> target-hours nor the 10 controlled performance sessions ran. The complete gate therefore remained false.</w:t>
      </w:r>
    </w:p>
    <w:bookmarkEnd w:id="71"/>
    <w:p w14:paraId="4C0CE1E8" w14:textId="0BA983A0" w:rsidR="00412662" w:rsidRDefault="00CD0312">
      <w:pPr>
        <w:pStyle w:val="Heading2"/>
      </w:pPr>
      <w:r>
        <w:t>Scientific novelty and relation to prior work</w:t>
      </w:r>
    </w:p>
    <w:p w14:paraId="25434E50" w14:textId="77777777" w:rsidR="00412662" w:rsidRDefault="00CD0312">
      <w:pPr>
        <w:pStyle w:val="FirstParagraph"/>
      </w:pPr>
      <w:r>
        <w:t xml:space="preserve">Canonical and complete parsing, language-oriented security, content disarm and reconstruction, parser differential analysis, supervised media conversion, and non-overwriting file operations all have established antecedents [4–5, 7–10, 16–17, 19–20]. Against the selected lines compared in </w:t>
      </w:r>
      <w:hyperlink w:anchor="tab:research-position">
        <w:r>
          <w:rPr>
            <w:rStyle w:val="Hyperlink"/>
          </w:rPr>
          <w:t>Table 2</w:t>
        </w:r>
      </w:hyperlink>
      <w:r>
        <w:t xml:space="preserve">, the method studied here combines the eight obligations F1–F8 in one authorization </w:t>
      </w:r>
      <w:r>
        <w:t>relation. Source evidence must select one route. Policy registers the permitted source-to-output conversion and minimum reconstruction level before dispatch. An authorizing parser evaluates the complete candidate on a code path separate from construction. Scanning and resource checks apply to the emitted object, and only a clean result may reach the non-overwriting publication operation. This composition makes structural con</w:t>
      </w:r>
      <w:r>
        <w:t>tainer closure distinguishable from semantic source-payload independence and prevents failed reconstruction from becoming pass-through delivery. It does not claim that the constituent parser, codec, scanner, or filesystem primitives are individually new.</w:t>
      </w:r>
    </w:p>
    <w:p w14:paraId="2220130E" w14:textId="77777777" w:rsidR="00412662" w:rsidRDefault="00CD0312">
      <w:pPr>
        <w:pStyle w:val="BodyText"/>
      </w:pPr>
      <w:r>
        <w:t xml:space="preserve">The resulting security statement is narrower than “malware-free media.” </w:t>
      </w:r>
      <w:r>
        <w:t>Complete parsing excludes unaccounted candidate prefixes and suffixes under the named grammar. Output evidence convergence makes the generated name, declared type, byte recognition, and authorizing report agree. On semantic routes, no source payload is copied or referenced as an output component. Under the stated filesystem assumptions, a non-clean result returns no deliverable bytes, creates no new target through the component API, and leaves any pre-existing target unchanged. These properties neither esta</w:t>
      </w:r>
      <w:r>
        <w:t>blish universal harmlessness nor rule out unknown decoder flaws.</w:t>
      </w:r>
    </w:p>
    <w:p w14:paraId="4387B835" w14:textId="77777777" w:rsidR="00412662" w:rsidRDefault="00CD0312">
      <w:pPr>
        <w:pStyle w:val="Heading2"/>
      </w:pPr>
      <w:bookmarkStart w:id="72" w:name="security-interpretation"/>
      <w:bookmarkEnd w:id="70"/>
      <w:r>
        <w:t>Security interpretation</w:t>
      </w:r>
    </w:p>
    <w:p w14:paraId="48B2A4F7" w14:textId="77777777" w:rsidR="00412662" w:rsidRDefault="00CD0312">
      <w:pPr>
        <w:pStyle w:val="FirstParagraph"/>
      </w:pPr>
      <w:r>
        <w:t xml:space="preserve">The distinction between structural and semantic reconstruction determines how format coverage may be interpreted. As </w:t>
      </w:r>
      <w:hyperlink w:anchor="tab:format-profile-comparison">
        <w:r>
          <w:rPr>
            <w:rStyle w:val="Hyperlink"/>
          </w:rPr>
          <w:t>Table 5</w:t>
        </w:r>
      </w:hyperlink>
      <w:r>
        <w:t xml:space="preserve"> records, structural routes may retain frames, packets, samples, or </w:t>
      </w:r>
      <w:r>
        <w:lastRenderedPageBreak/>
        <w:t>pixel data while still enforcing container, metadata, and boundary properties. A threat model that includes codec payloads must require semantic reconstruction or block the profile. A single “sanitized” label would conceal this distinction.</w:t>
      </w:r>
    </w:p>
    <w:p w14:paraId="086F7E29" w14:textId="77777777" w:rsidR="00412662" w:rsidRDefault="00CD0312">
      <w:pPr>
        <w:pStyle w:val="BodyText"/>
      </w:pPr>
      <w:r>
        <w:t xml:space="preserve">The taxonomy in </w:t>
      </w:r>
      <w:hyperlink w:anchor="sec:background">
        <w:r>
          <w:rPr>
            <w:rStyle w:val="Hyperlink"/>
          </w:rPr>
          <w:t>Section 2</w:t>
        </w:r>
      </w:hyperlink>
      <w:r>
        <w:t xml:space="preserve"> supports scenario interpretation but does not determine verdicts. The method measures carrier structure, ambiguity, metadata, resource behavior, reconstruction, and publication. Threat-campaign scenarios connect those observations to realistic delivery chains without inferring malware family or operational role.</w:t>
      </w:r>
    </w:p>
    <w:p w14:paraId="3847A9FC" w14:textId="77777777" w:rsidR="00412662" w:rsidRDefault="00CD0312">
      <w:pPr>
        <w:pStyle w:val="Heading2"/>
      </w:pPr>
      <w:bookmarkStart w:id="73" w:name="deployment-implications-and-validity"/>
      <w:bookmarkEnd w:id="72"/>
      <w:r>
        <w:t>Deployment implications and validity</w:t>
      </w:r>
    </w:p>
    <w:p w14:paraId="30510024" w14:textId="77777777" w:rsidR="00412662" w:rsidRDefault="00CD0312">
      <w:pPr>
        <w:pStyle w:val="FirstParagraph"/>
      </w:pPr>
      <w:r>
        <w:t>Deployment begins at the local transition where externally influenced media would otherwise become eligible for storage, decoding, preview, export, or opening by another application. The upstream system may authenticate a server or sender, preserve transport integrity, or record provenance, but those properties do not replace local output authorization. In end-to-end encrypted messaging, this placement also keeps plaintext and verdicts away from a blind relay [1–3]. In web, mail, cloud, and direct-import se</w:t>
      </w:r>
      <w:r>
        <w:t>ttings, the same method applies under different provenance assumptions. Reproducible deployment requires identified parser, policy, and external-tool versions. Different policies may legitimately reject different objects.</w:t>
      </w:r>
    </w:p>
    <w:p w14:paraId="2E7F2585" w14:textId="77777777" w:rsidR="00412662" w:rsidRDefault="00CD0312">
      <w:pPr>
        <w:pStyle w:val="BodyText"/>
      </w:pPr>
      <w:r>
        <w:t>The primary internal-validity risk is oracle dependence. Expected actions in the bounded run were generated with the fixtures, so 104/104 agreement measures fixture-policy consistency rather than independent ground truth. A canonical parser can share a misunderstanding with a handler. External tools can also share a codec library. The external checks corroborate emitted format or profile recognition but do not independently validate expected actions or expected blocks. Common-mode faults therefore remain po</w:t>
      </w:r>
      <w:r>
        <w:t>ssible. The generated corpus can also overrepresent regular fixtures and underrepresent unusual benign media from specific devices. Grouping descendants by base artifact prevents direct mutation leakage across partitions, while held-out device and application strata are still needed for external validity.</w:t>
      </w:r>
    </w:p>
    <w:p w14:paraId="5ECF1AE2" w14:textId="77777777" w:rsidR="00412662" w:rsidRDefault="00CD0312">
      <w:pPr>
        <w:pStyle w:val="BodyText"/>
      </w:pPr>
      <w:r>
        <w:t xml:space="preserve">Fidelity creates another trade-off. Stronger semantic reconstruction reduces source dependence but can change compression artifacts, frame timing, color, audio characteristics, and container features. The security policy and fidelity policy must remain separate so that perceptual similarity does not authorize unsafe output. A profile can be secure under its structural claim and still be operationally unacceptable, or it can satisfy a perceptual metric while failing canonical closure. The </w:t>
      </w:r>
      <m:oMath>
        <m:sSub>
          <m:sSubPr>
            <m:ctrlPr>
              <w:rPr>
                <w:rFonts w:ascii="Cambria Math" w:hAnsi="Cambria Math"/>
              </w:rPr>
            </m:ctrlPr>
          </m:sSubPr>
          <m:e>
            <m:r>
              <w:rPr>
                <w:rFonts w:ascii="Cambria Math" w:hAnsi="Cambria Math"/>
              </w:rPr>
              <m:t>G</m:t>
            </m:r>
          </m:e>
          <m:sub>
            <m:r>
              <m:rPr>
                <m:sty m:val="p"/>
              </m:rPr>
              <w:rPr>
                <w:rFonts w:ascii="Cambria Math" w:hAnsi="Cambria Math"/>
              </w:rPr>
              <m:t>sci</m:t>
            </m:r>
          </m:sub>
        </m:sSub>
      </m:oMath>
      <w:r>
        <w:t xml:space="preserve"> </w:t>
      </w:r>
      <w:r>
        <w:t xml:space="preserve">gate rejects both cases for different reasons. The versioned comparison in </w:t>
      </w:r>
      <w:hyperlink w:anchor="tab:review-disclosures">
        <w:r>
          <w:rPr>
            <w:rStyle w:val="Hyperlink"/>
          </w:rPr>
          <w:t>Table 14</w:t>
        </w:r>
      </w:hyperlink>
      <w:r>
        <w:t xml:space="preserve"> isolates the audio evaluator change because all 32 audio output digests were preserved. It does not isolate a video metric effect because all 16 video outputs changed between runs; that improvement is therefore descriptive and jointly confounded by reconstruction and evaluator versions.</w:t>
      </w:r>
    </w:p>
    <w:p w14:paraId="4A473973" w14:textId="77777777" w:rsidR="00412662" w:rsidRDefault="00CD0312">
      <w:pPr>
        <w:pStyle w:val="BodyText"/>
      </w:pPr>
      <w:r>
        <w:t>Availability claims remain local. The formal model and implementation are designed to bound bytes, dimensions, expansion, elements, deadlines, and supervised child processes for one invocation. The readiness cycle added four generated S5 scaffolds and executed 14/14 registered fault cases, but this under-budget, non-admitted corpus does not establish the bounds over the target population. The method also does not provide queue-level fairness, tenant isolation, or network admission control. Memory-safety gua</w:t>
      </w:r>
      <w:r>
        <w:t>rantees narrow the implementation defect surface but do not prove arithmetic, grammar, or semantic correctness.</w:t>
      </w:r>
    </w:p>
    <w:p w14:paraId="2973D974" w14:textId="77777777" w:rsidR="00412662" w:rsidRDefault="00CD0312">
      <w:pPr>
        <w:pStyle w:val="BodyText"/>
      </w:pPr>
      <w:r>
        <w:t xml:space="preserve">External-codec supervision likewise does not sandbox arbitrary decoder code. Where decoder compromise is in scope, the semantic routes require the additional platform isolation stated in </w:t>
      </w:r>
      <w:hyperlink w:anchor="tab:platform-containment">
        <w:r>
          <w:rPr>
            <w:rStyle w:val="Hyperlink"/>
          </w:rPr>
          <w:t>Table 6</w:t>
        </w:r>
      </w:hyperlink>
      <w:r>
        <w:t>. Without it, the article makes no endpoint execution-integrity claim against decoder compromise.</w:t>
      </w:r>
    </w:p>
    <w:p w14:paraId="5C6A0776" w14:textId="77777777" w:rsidR="00412662" w:rsidRDefault="00CD0312">
      <w:pPr>
        <w:pStyle w:val="Heading2"/>
      </w:pPr>
      <w:bookmarkStart w:id="74" w:name="evidence-state-and-research-directions"/>
      <w:bookmarkEnd w:id="73"/>
      <w:r>
        <w:t>Evidence state and research directions</w:t>
      </w:r>
    </w:p>
    <w:p w14:paraId="6AAD2F47" w14:textId="77777777" w:rsidR="00412662" w:rsidRDefault="00CD0312">
      <w:pPr>
        <w:pStyle w:val="FirstParagraph"/>
      </w:pPr>
      <w:r>
        <w:t xml:space="preserve">Current evidence comprises implementation traceability, the release-ineligible 104-record server experiment, a 129-record S0–S7 readiness inventory, a ten-file public-benign compatibility pilot, and a 316-object candidate inventory. The readiness cycle corrected </w:t>
      </w:r>
      <w:r>
        <w:t>the audio metric on byte-identical outputs, recorded v5 video metrics on regenerated outputs, completed the paired-ablation and fault rehearsals, and regenerated six available outputs. The review packet verified 316 candidate identities and retained 948 inspection outputs, but unsigned selection returned 0/246 sources. These records make the remaining work executable; they do not establish an admitted corpus, efficacy, or release.</w:t>
      </w:r>
    </w:p>
    <w:p w14:paraId="10FBA8D6" w14:textId="77777777" w:rsidR="00412662" w:rsidRDefault="00CD0312">
      <w:pPr>
        <w:pStyle w:val="BodyText"/>
      </w:pPr>
      <w:r>
        <w:t>Next, the write-disabled handoff archive must be delivered outside the audit host to reviewers with distinct key lineages and independence clusters. Matching signed decisions must precede selection, S0/S1 assignment, full-file admission, and a protocol-budget S0–S7 manifest. The controlled run must then move to a single-purpose host, execute the 21-hour fuzz and 10-session performance schedules with 10,000 hierarchical bootstrap replicates, and regenerate the evidence package, including the fault and ablati</w:t>
      </w:r>
      <w:r>
        <w:t>on schedules, against that admitted frozen corpus.</w:t>
      </w:r>
    </w:p>
    <w:p w14:paraId="2188DEC1" w14:textId="77777777" w:rsidR="00412662" w:rsidRDefault="00CD0312">
      <w:pPr>
        <w:pStyle w:val="Heading1"/>
      </w:pPr>
      <w:bookmarkStart w:id="75" w:name="sec:conclusion"/>
      <w:bookmarkEnd w:id="69"/>
      <w:bookmarkEnd w:id="74"/>
      <w:r>
        <w:t>Conclusion</w:t>
      </w:r>
    </w:p>
    <w:p w14:paraId="1AD650C2" w14:textId="77777777" w:rsidR="00412662" w:rsidRDefault="00CD0312">
      <w:pPr>
        <w:pStyle w:val="FirstParagraph"/>
      </w:pPr>
      <w:r>
        <w:t>Under the registered-parser, implementation-correctness, and filesystem assumptions, the proposed method governs a transport-independent local transition from untrusted media to a deliverable reconstructed object. Delivery requires one source route, a registered source-to-output mapping, policy-sufficient reconstruction, complete authorizing validation on a code path separate from construction, a clean result, and non-overwriting publication. Reconstruction success creates only a candidate. Every other resu</w:t>
      </w:r>
      <w:r>
        <w:t>lt returns no deliverable bytes and preserves the non-overwrite postcondition.</w:t>
      </w:r>
    </w:p>
    <w:p w14:paraId="2AE4D042" w14:textId="77777777" w:rsidR="00412662" w:rsidRDefault="00CD0312">
      <w:pPr>
        <w:pStyle w:val="BodyText"/>
      </w:pPr>
      <w:r>
        <w:t>The analytical model answers RQ1 and RQ2 conditionally. RQ3 remains incomplete. The bounded experiment matched fixture-derived oracles for 104 generated records; the later 129-record rehearsal completed differential, versioned fidelity, paired-ablation, 14-case fault, and available-regeneration checks. These observations did not become controlled evidence: no independent decision was signed, 0/246 public sources were admitted, the host was shared, and the prespecified fuzz and performance schedules were not</w:t>
      </w:r>
      <w:r>
        <w:t xml:space="preserve"> run. Only schema and fault gates passed, so</w:t>
      </w:r>
      <w:r>
        <w:t xml:space="preserve"> </w:t>
      </w:r>
      <m:oMath>
        <m:sSub>
          <m:sSubPr>
            <m:ctrlPr>
              <w:rPr>
                <w:rFonts w:ascii="Cambria Math" w:hAnsi="Cambria Math"/>
              </w:rPr>
            </m:ctrlPr>
          </m:sSubPr>
          <m:e>
            <m:r>
              <w:rPr>
                <w:rFonts w:ascii="Cambria Math" w:hAnsi="Cambria Math"/>
              </w:rPr>
              <m:t>G</m:t>
            </m:r>
          </m:e>
          <m:sub>
            <m:r>
              <m:rPr>
                <m:sty m:val="p"/>
              </m:rPr>
              <w:rPr>
                <w:rFonts w:ascii="Cambria Math" w:hAnsi="Cambria Math"/>
              </w:rPr>
              <m:t>sci</m:t>
            </m:r>
          </m:sub>
        </m:sSub>
      </m:oMath>
      <w:r>
        <w:t xml:space="preserve"> and release eligibility remained false. The retained handoff makes the missing admission and controlled run executable; scientific release remains pending.</w:t>
      </w:r>
    </w:p>
    <w:p w14:paraId="27164D25" w14:textId="77777777" w:rsidR="00412662" w:rsidRDefault="00CD0312">
      <w:pPr>
        <w:pStyle w:val="Heading1"/>
      </w:pPr>
      <w:bookmarkStart w:id="76" w:name="sec:data-availability"/>
      <w:bookmarkEnd w:id="75"/>
      <w:r>
        <w:t>Data, Code, and Evidence Availability</w:t>
      </w:r>
    </w:p>
    <w:p w14:paraId="1D9A3DC4" w14:textId="77777777" w:rsidR="00412662" w:rsidRDefault="00CD0312">
      <w:pPr>
        <w:pStyle w:val="FirstParagraph"/>
      </w:pPr>
      <w:r>
        <w:t xml:space="preserve">Git-safe implementation and evidence records are retained in the private </w:t>
      </w:r>
      <w:hyperlink r:id="rId55">
        <w:r>
          <w:rPr>
            <w:rStyle w:val="Hyperlink"/>
          </w:rPr>
          <w:t>Ecliptix File Defender repository</w:t>
        </w:r>
      </w:hyperlink>
      <w:r>
        <w:t xml:space="preserve"> and four immutable anchors: the </w:t>
      </w:r>
      <w:hyperlink r:id="rId56">
        <w:r>
          <w:rPr>
            <w:rStyle w:val="Hyperlink"/>
          </w:rPr>
          <w:t>bounded server experiment</w:t>
        </w:r>
      </w:hyperlink>
      <w:r>
        <w:t xml:space="preserve">, the </w:t>
      </w:r>
      <w:hyperlink r:id="rId57">
        <w:r>
          <w:rPr>
            <w:rStyle w:val="Hyperlink"/>
          </w:rPr>
          <w:t>public-source pilot prerelease</w:t>
        </w:r>
      </w:hyperlink>
      <w:r>
        <w:t xml:space="preserve">, the </w:t>
      </w:r>
      <w:hyperlink r:id="rId58">
        <w:r>
          <w:rPr>
            <w:rStyle w:val="Hyperlink"/>
          </w:rPr>
          <w:t>offline reviewer-handoff prerelease</w:t>
        </w:r>
      </w:hyperlink>
      <w:r>
        <w:t xml:space="preserve">, and the </w:t>
      </w:r>
      <w:hyperlink r:id="rId59">
        <w:r>
          <w:rPr>
            <w:rStyle w:val="Hyperlink"/>
          </w:rPr>
          <w:t>controlled-readiness record</w:t>
        </w:r>
      </w:hyperlink>
      <w:r>
        <w:t>. The linked records retain commit identities, manifests, checksums, per-record results, gate matrices, and attestations; the prereleases retain the large archives. They are release-ineligible and contain no independent admission signature. If private at publication, the archives require a persistent public or controlled-access deposit.</w:t>
      </w:r>
    </w:p>
    <w:p w14:paraId="414039F5" w14:textId="77777777" w:rsidR="00412662" w:rsidRDefault="00CD0312">
      <w:pPr>
        <w:pStyle w:val="Heading1"/>
      </w:pPr>
      <w:bookmarkStart w:id="77" w:name="references"/>
      <w:bookmarkEnd w:id="76"/>
      <w:r>
        <w:t>References</w:t>
      </w:r>
    </w:p>
    <w:p w14:paraId="57FC36DB" w14:textId="77777777" w:rsidR="00412662" w:rsidRPr="00050E70" w:rsidRDefault="00CD0312">
      <w:pPr>
        <w:pStyle w:val="FirstParagraph"/>
        <w:spacing w:after="0" w:line="140" w:lineRule="exact"/>
        <w:rPr>
          <w:sz w:val="14"/>
          <w:szCs w:val="14"/>
        </w:rPr>
      </w:pPr>
      <w:r w:rsidRPr="00050E70">
        <w:rPr>
          <w:sz w:val="14"/>
          <w:szCs w:val="14"/>
        </w:rPr>
        <w:t xml:space="preserve">[1] N. Unger, S. Dechand, J. Bonneau, S. Fahl, H. Perl, I. Goldberg, and M. Smith, "SoK: Secure Messaging," in </w:t>
      </w:r>
      <w:r w:rsidRPr="00050E70">
        <w:rPr>
          <w:i/>
          <w:iCs/>
          <w:sz w:val="14"/>
          <w:szCs w:val="14"/>
        </w:rPr>
        <w:t>2015 IEEE Symposium on Security and Privacy</w:t>
      </w:r>
      <w:r w:rsidRPr="00050E70">
        <w:rPr>
          <w:sz w:val="14"/>
          <w:szCs w:val="14"/>
        </w:rPr>
        <w:t xml:space="preserve">, 2015, pp. 232–249. </w:t>
      </w:r>
      <w:hyperlink r:id="rId60">
        <w:r w:rsidRPr="00050E70">
          <w:rPr>
            <w:rStyle w:val="Hyperlink"/>
            <w:sz w:val="14"/>
            <w:szCs w:val="14"/>
          </w:rPr>
          <w:t>doi:</w:t>
        </w:r>
        <w:r w:rsidRPr="00050E70">
          <w:rPr>
            <w:rStyle w:val="VerbatimChar"/>
            <w:sz w:val="14"/>
            <w:szCs w:val="14"/>
          </w:rPr>
          <w:t>10.1109/SP.2015.22</w:t>
        </w:r>
      </w:hyperlink>
    </w:p>
    <w:p w14:paraId="01D15B03" w14:textId="77777777" w:rsidR="00412662" w:rsidRPr="00050E70" w:rsidRDefault="00CD0312">
      <w:pPr>
        <w:pStyle w:val="BodyText"/>
        <w:spacing w:after="0" w:line="140" w:lineRule="exact"/>
        <w:rPr>
          <w:sz w:val="14"/>
          <w:szCs w:val="14"/>
        </w:rPr>
      </w:pPr>
      <w:r w:rsidRPr="00050E70">
        <w:rPr>
          <w:sz w:val="14"/>
          <w:szCs w:val="14"/>
        </w:rPr>
        <w:t xml:space="preserve">[2] K. Cohn-Gordon, C. Cremers, B. Dowling, L. Garratt, and D. Stebila, "A formal security analysis of the Signal messaging protocol," </w:t>
      </w:r>
      <w:r w:rsidRPr="00050E70">
        <w:rPr>
          <w:i/>
          <w:iCs/>
          <w:sz w:val="14"/>
          <w:szCs w:val="14"/>
        </w:rPr>
        <w:t>Journal of Cryptology</w:t>
      </w:r>
      <w:r w:rsidRPr="00050E70">
        <w:rPr>
          <w:sz w:val="14"/>
          <w:szCs w:val="14"/>
        </w:rPr>
        <w:t xml:space="preserve">, vol. 33, no. 4, pp. 1914–1983, 2020. </w:t>
      </w:r>
      <w:hyperlink r:id="rId61">
        <w:r w:rsidRPr="00050E70">
          <w:rPr>
            <w:rStyle w:val="Hyperlink"/>
            <w:sz w:val="14"/>
            <w:szCs w:val="14"/>
          </w:rPr>
          <w:t>doi:</w:t>
        </w:r>
        <w:r w:rsidRPr="00050E70">
          <w:rPr>
            <w:rStyle w:val="VerbatimChar"/>
            <w:sz w:val="14"/>
            <w:szCs w:val="14"/>
          </w:rPr>
          <w:t>10.1007/s00145-020-09360-1</w:t>
        </w:r>
      </w:hyperlink>
    </w:p>
    <w:p w14:paraId="579D2155" w14:textId="77777777" w:rsidR="00412662" w:rsidRPr="00050E70" w:rsidRDefault="00CD0312">
      <w:pPr>
        <w:pStyle w:val="BodyText"/>
        <w:spacing w:after="0" w:line="140" w:lineRule="exact"/>
        <w:rPr>
          <w:sz w:val="14"/>
          <w:szCs w:val="14"/>
        </w:rPr>
      </w:pPr>
      <w:r w:rsidRPr="00050E70">
        <w:rPr>
          <w:sz w:val="14"/>
          <w:szCs w:val="14"/>
        </w:rPr>
        <w:t xml:space="preserve">[3] H. Abelson, R. Anderson, S. M. Bellovin, J. Benaloh, M. Blaze, J. Callas, W. Diffie, S. Landau, P. G. Neumann, R. L. Rivest, J. I. Schiller, B. Schneier, V. Teague, and C. Troncoso, "Bugs in our pockets: The risks of client-side scanning," </w:t>
      </w:r>
      <w:r w:rsidRPr="00050E70">
        <w:rPr>
          <w:i/>
          <w:iCs/>
          <w:sz w:val="14"/>
          <w:szCs w:val="14"/>
        </w:rPr>
        <w:t>Journal of Cybersecurity</w:t>
      </w:r>
      <w:r w:rsidRPr="00050E70">
        <w:rPr>
          <w:sz w:val="14"/>
          <w:szCs w:val="14"/>
        </w:rPr>
        <w:t xml:space="preserve">, vol. 10, no. 1, Art. no. tyad020, 2024. </w:t>
      </w:r>
      <w:hyperlink r:id="rId62">
        <w:r w:rsidRPr="00050E70">
          <w:rPr>
            <w:rStyle w:val="Hyperlink"/>
            <w:sz w:val="14"/>
            <w:szCs w:val="14"/>
          </w:rPr>
          <w:t>doi:</w:t>
        </w:r>
        <w:r w:rsidRPr="00050E70">
          <w:rPr>
            <w:rStyle w:val="VerbatimChar"/>
            <w:sz w:val="14"/>
            <w:szCs w:val="14"/>
          </w:rPr>
          <w:t>10.1093/cybsec/tyad020</w:t>
        </w:r>
      </w:hyperlink>
    </w:p>
    <w:p w14:paraId="4214B045" w14:textId="77777777" w:rsidR="00412662" w:rsidRPr="00050E70" w:rsidRDefault="00CD0312">
      <w:pPr>
        <w:pStyle w:val="BodyText"/>
        <w:spacing w:after="0" w:line="140" w:lineRule="exact"/>
        <w:rPr>
          <w:sz w:val="14"/>
          <w:szCs w:val="14"/>
        </w:rPr>
      </w:pPr>
      <w:r w:rsidRPr="00050E70">
        <w:rPr>
          <w:sz w:val="14"/>
          <w:szCs w:val="14"/>
        </w:rPr>
        <w:t xml:space="preserve">[4] M. Samuel and U. Erlingsson, "Let’s Parse to Prevent Pwnage," in </w:t>
      </w:r>
      <w:r w:rsidRPr="00050E70">
        <w:rPr>
          <w:i/>
          <w:iCs/>
          <w:sz w:val="14"/>
          <w:szCs w:val="14"/>
        </w:rPr>
        <w:t>5th USENIX Workshop on Large-Scale Exploits and Emergent Threats</w:t>
      </w:r>
      <w:r w:rsidRPr="00050E70">
        <w:rPr>
          <w:sz w:val="14"/>
          <w:szCs w:val="14"/>
        </w:rPr>
        <w:t xml:space="preserve">, 2012. </w:t>
      </w:r>
      <w:hyperlink r:id="rId63">
        <w:r w:rsidRPr="00050E70">
          <w:rPr>
            <w:rStyle w:val="Hyperlink"/>
            <w:sz w:val="14"/>
            <w:szCs w:val="14"/>
          </w:rPr>
          <w:t>[Online]</w:t>
        </w:r>
      </w:hyperlink>
    </w:p>
    <w:p w14:paraId="2EBB113F" w14:textId="77777777" w:rsidR="00412662" w:rsidRPr="00050E70" w:rsidRDefault="00CD0312">
      <w:pPr>
        <w:pStyle w:val="BodyText"/>
        <w:spacing w:after="0" w:line="140" w:lineRule="exact"/>
        <w:rPr>
          <w:sz w:val="14"/>
          <w:szCs w:val="14"/>
        </w:rPr>
      </w:pPr>
      <w:r w:rsidRPr="00050E70">
        <w:rPr>
          <w:sz w:val="14"/>
          <w:szCs w:val="14"/>
        </w:rPr>
        <w:t xml:space="preserve">[5] S. Jana and V. Shmatikov, "Abusing file processing in malware detectors for fun and profit," in </w:t>
      </w:r>
      <w:r w:rsidRPr="00050E70">
        <w:rPr>
          <w:i/>
          <w:iCs/>
          <w:sz w:val="14"/>
          <w:szCs w:val="14"/>
        </w:rPr>
        <w:t>2012 IEEE Symposium on Security and Privacy</w:t>
      </w:r>
      <w:r w:rsidRPr="00050E70">
        <w:rPr>
          <w:sz w:val="14"/>
          <w:szCs w:val="14"/>
        </w:rPr>
        <w:t xml:space="preserve">, 2012, pp. 80–94. </w:t>
      </w:r>
      <w:hyperlink r:id="rId64">
        <w:r w:rsidRPr="00050E70">
          <w:rPr>
            <w:rStyle w:val="Hyperlink"/>
            <w:sz w:val="14"/>
            <w:szCs w:val="14"/>
          </w:rPr>
          <w:t>doi:</w:t>
        </w:r>
        <w:r w:rsidRPr="00050E70">
          <w:rPr>
            <w:rStyle w:val="VerbatimChar"/>
            <w:sz w:val="14"/>
            <w:szCs w:val="14"/>
          </w:rPr>
          <w:t>10.1109/SP.2012.15</w:t>
        </w:r>
      </w:hyperlink>
    </w:p>
    <w:p w14:paraId="599170FB" w14:textId="77777777" w:rsidR="00412662" w:rsidRPr="00050E70" w:rsidRDefault="00CD0312">
      <w:pPr>
        <w:pStyle w:val="BodyText"/>
        <w:spacing w:after="0" w:line="140" w:lineRule="exact"/>
        <w:rPr>
          <w:sz w:val="14"/>
          <w:szCs w:val="14"/>
        </w:rPr>
      </w:pPr>
      <w:r w:rsidRPr="00050E70">
        <w:rPr>
          <w:sz w:val="14"/>
          <w:szCs w:val="14"/>
        </w:rPr>
        <w:t xml:space="preserve">[6] F. Momot, S. Bratus, S. M. Hallberg, and M. L. Patterson, "The seven turrets of Babel: A taxonomy of LangSec errors and how to expunge them," in </w:t>
      </w:r>
      <w:r w:rsidRPr="00050E70">
        <w:rPr>
          <w:i/>
          <w:iCs/>
          <w:sz w:val="14"/>
          <w:szCs w:val="14"/>
        </w:rPr>
        <w:t>2016 IEEE Cybersecurity Development</w:t>
      </w:r>
      <w:r w:rsidRPr="00050E70">
        <w:rPr>
          <w:sz w:val="14"/>
          <w:szCs w:val="14"/>
        </w:rPr>
        <w:t xml:space="preserve">, 2016, pp. 45–52. </w:t>
      </w:r>
      <w:hyperlink r:id="rId65">
        <w:r w:rsidRPr="00050E70">
          <w:rPr>
            <w:rStyle w:val="Hyperlink"/>
            <w:sz w:val="14"/>
            <w:szCs w:val="14"/>
          </w:rPr>
          <w:t>doi:</w:t>
        </w:r>
        <w:r w:rsidRPr="00050E70">
          <w:rPr>
            <w:rStyle w:val="VerbatimChar"/>
            <w:sz w:val="14"/>
            <w:szCs w:val="14"/>
          </w:rPr>
          <w:t>10.1109/SecDev.2016.019</w:t>
        </w:r>
      </w:hyperlink>
    </w:p>
    <w:p w14:paraId="3BA837E2" w14:textId="77777777" w:rsidR="00412662" w:rsidRPr="00050E70" w:rsidRDefault="00CD0312">
      <w:pPr>
        <w:pStyle w:val="BodyText"/>
        <w:spacing w:after="0" w:line="140" w:lineRule="exact"/>
        <w:rPr>
          <w:sz w:val="14"/>
          <w:szCs w:val="14"/>
        </w:rPr>
      </w:pPr>
      <w:r w:rsidRPr="00050E70">
        <w:rPr>
          <w:sz w:val="14"/>
          <w:szCs w:val="14"/>
        </w:rPr>
        <w:t xml:space="preserve">[7] J. Bangert and N. Zeldovich, "Nail: A practical tool for parsing and generating data formats," in </w:t>
      </w:r>
      <w:r w:rsidRPr="00050E70">
        <w:rPr>
          <w:i/>
          <w:iCs/>
          <w:sz w:val="14"/>
          <w:szCs w:val="14"/>
        </w:rPr>
        <w:t>11th USENIX Symposium on Operating Systems Design and Implementation</w:t>
      </w:r>
      <w:r w:rsidRPr="00050E70">
        <w:rPr>
          <w:sz w:val="14"/>
          <w:szCs w:val="14"/>
        </w:rPr>
        <w:t xml:space="preserve">, 2014, pp. 615–628. </w:t>
      </w:r>
      <w:hyperlink r:id="rId66">
        <w:r w:rsidRPr="00050E70">
          <w:rPr>
            <w:rStyle w:val="Hyperlink"/>
            <w:sz w:val="14"/>
            <w:szCs w:val="14"/>
          </w:rPr>
          <w:t>[Online]</w:t>
        </w:r>
      </w:hyperlink>
    </w:p>
    <w:p w14:paraId="3F74A5C1" w14:textId="77777777" w:rsidR="00412662" w:rsidRPr="00050E70" w:rsidRDefault="00CD0312">
      <w:pPr>
        <w:pStyle w:val="BodyText"/>
        <w:spacing w:after="0" w:line="140" w:lineRule="exact"/>
        <w:rPr>
          <w:sz w:val="14"/>
          <w:szCs w:val="14"/>
        </w:rPr>
      </w:pPr>
      <w:r w:rsidRPr="00050E70">
        <w:rPr>
          <w:sz w:val="14"/>
          <w:szCs w:val="14"/>
        </w:rPr>
        <w:t xml:space="preserve">[8] T. Ramananandro, A. Delignat-Lavaud, C. Fournet, N. Swamy, T. Chajed, N. Kobeissi, and J. Protzenko, "EverParse: Verified secure zero-copy parsers for authenticated message formats," in </w:t>
      </w:r>
      <w:r w:rsidRPr="00050E70">
        <w:rPr>
          <w:i/>
          <w:iCs/>
          <w:sz w:val="14"/>
          <w:szCs w:val="14"/>
        </w:rPr>
        <w:t>28th USENIX Security Symposium</w:t>
      </w:r>
      <w:r w:rsidRPr="00050E70">
        <w:rPr>
          <w:sz w:val="14"/>
          <w:szCs w:val="14"/>
        </w:rPr>
        <w:t xml:space="preserve">, 2019, pp. 1465–1482. </w:t>
      </w:r>
      <w:hyperlink r:id="rId67">
        <w:r w:rsidRPr="00050E70">
          <w:rPr>
            <w:rStyle w:val="Hyperlink"/>
            <w:sz w:val="14"/>
            <w:szCs w:val="14"/>
          </w:rPr>
          <w:t>[Online]</w:t>
        </w:r>
      </w:hyperlink>
    </w:p>
    <w:p w14:paraId="7907AFFB" w14:textId="77777777" w:rsidR="00412662" w:rsidRPr="00050E70" w:rsidRDefault="00CD0312">
      <w:pPr>
        <w:pStyle w:val="BodyText"/>
        <w:spacing w:after="0" w:line="140" w:lineRule="exact"/>
        <w:rPr>
          <w:sz w:val="14"/>
          <w:szCs w:val="14"/>
        </w:rPr>
      </w:pPr>
      <w:r w:rsidRPr="00050E70">
        <w:rPr>
          <w:sz w:val="14"/>
          <w:szCs w:val="14"/>
        </w:rPr>
        <w:lastRenderedPageBreak/>
        <w:t xml:space="preserve">[9] J. Zhang, G. Morrisett, and G. Tan, "Interval parsing grammars for file format parsing," </w:t>
      </w:r>
      <w:r w:rsidRPr="00050E70">
        <w:rPr>
          <w:i/>
          <w:iCs/>
          <w:sz w:val="14"/>
          <w:szCs w:val="14"/>
        </w:rPr>
        <w:t>Proceedings of the ACM on Programming Languages</w:t>
      </w:r>
      <w:r w:rsidRPr="00050E70">
        <w:rPr>
          <w:sz w:val="14"/>
          <w:szCs w:val="14"/>
        </w:rPr>
        <w:t xml:space="preserve">, vol. 7, no. PLDI, pp. 1073–1095, 2023. </w:t>
      </w:r>
      <w:hyperlink r:id="rId68">
        <w:r w:rsidRPr="00050E70">
          <w:rPr>
            <w:rStyle w:val="Hyperlink"/>
            <w:sz w:val="14"/>
            <w:szCs w:val="14"/>
          </w:rPr>
          <w:t>doi:</w:t>
        </w:r>
        <w:r w:rsidRPr="00050E70">
          <w:rPr>
            <w:rStyle w:val="VerbatimChar"/>
            <w:sz w:val="14"/>
            <w:szCs w:val="14"/>
          </w:rPr>
          <w:t>10.1145/3591264</w:t>
        </w:r>
      </w:hyperlink>
    </w:p>
    <w:p w14:paraId="36F72C57" w14:textId="77777777" w:rsidR="00412662" w:rsidRPr="00050E70" w:rsidRDefault="00CD0312">
      <w:pPr>
        <w:pStyle w:val="BodyText"/>
        <w:spacing w:after="0" w:line="140" w:lineRule="exact"/>
        <w:rPr>
          <w:sz w:val="14"/>
          <w:szCs w:val="14"/>
        </w:rPr>
      </w:pPr>
      <w:r w:rsidRPr="00050E70">
        <w:rPr>
          <w:sz w:val="14"/>
          <w:szCs w:val="14"/>
        </w:rPr>
        <w:t xml:space="preserve">[10] Defense Advanced Research Projects Agency, </w:t>
      </w:r>
      <w:r w:rsidRPr="00050E70">
        <w:rPr>
          <w:i/>
          <w:iCs/>
          <w:sz w:val="14"/>
          <w:szCs w:val="14"/>
        </w:rPr>
        <w:t>Safe Documents (SafeDocs)</w:t>
      </w:r>
      <w:r w:rsidRPr="00050E70">
        <w:rPr>
          <w:sz w:val="14"/>
          <w:szCs w:val="14"/>
        </w:rPr>
        <w:t xml:space="preserve">, program HR001118S0054, accessed July 12, 2026. </w:t>
      </w:r>
      <w:hyperlink r:id="rId69">
        <w:r w:rsidRPr="00050E70">
          <w:rPr>
            <w:rStyle w:val="Hyperlink"/>
            <w:sz w:val="14"/>
            <w:szCs w:val="14"/>
          </w:rPr>
          <w:t>[Online]</w:t>
        </w:r>
      </w:hyperlink>
    </w:p>
    <w:p w14:paraId="436CDEB2" w14:textId="77777777" w:rsidR="00412662" w:rsidRPr="00050E70" w:rsidRDefault="00CD0312">
      <w:pPr>
        <w:pStyle w:val="BodyText"/>
        <w:spacing w:after="0" w:line="140" w:lineRule="exact"/>
        <w:rPr>
          <w:sz w:val="14"/>
          <w:szCs w:val="14"/>
        </w:rPr>
      </w:pPr>
      <w:r w:rsidRPr="00050E70">
        <w:rPr>
          <w:sz w:val="14"/>
          <w:szCs w:val="14"/>
        </w:rPr>
        <w:t xml:space="preserve">[11] F. Cohen, "Computer viruses: Theory and experiments," </w:t>
      </w:r>
      <w:r w:rsidRPr="00050E70">
        <w:rPr>
          <w:i/>
          <w:iCs/>
          <w:sz w:val="14"/>
          <w:szCs w:val="14"/>
        </w:rPr>
        <w:t>Computers &amp; Security</w:t>
      </w:r>
      <w:r w:rsidRPr="00050E70">
        <w:rPr>
          <w:sz w:val="14"/>
          <w:szCs w:val="14"/>
        </w:rPr>
        <w:t xml:space="preserve">, vol. 6, no. 1, pp. 22–35, 1987. </w:t>
      </w:r>
      <w:hyperlink r:id="rId70">
        <w:r w:rsidRPr="00050E70">
          <w:rPr>
            <w:rStyle w:val="Hyperlink"/>
            <w:sz w:val="14"/>
            <w:szCs w:val="14"/>
          </w:rPr>
          <w:t>doi:</w:t>
        </w:r>
        <w:r w:rsidRPr="00050E70">
          <w:rPr>
            <w:rStyle w:val="VerbatimChar"/>
            <w:sz w:val="14"/>
            <w:szCs w:val="14"/>
          </w:rPr>
          <w:t>10.1016/0167-4048(87)90122-2</w:t>
        </w:r>
      </w:hyperlink>
    </w:p>
    <w:p w14:paraId="42A82B61" w14:textId="77777777" w:rsidR="00412662" w:rsidRPr="00050E70" w:rsidRDefault="00CD0312">
      <w:pPr>
        <w:pStyle w:val="BodyText"/>
        <w:spacing w:after="0" w:line="140" w:lineRule="exact"/>
        <w:rPr>
          <w:sz w:val="14"/>
          <w:szCs w:val="14"/>
        </w:rPr>
      </w:pPr>
      <w:r w:rsidRPr="00050E70">
        <w:rPr>
          <w:sz w:val="14"/>
          <w:szCs w:val="14"/>
        </w:rPr>
        <w:t xml:space="preserve">[12] E. H. Spafford, "The Internet worm program: An analysis," </w:t>
      </w:r>
      <w:r w:rsidRPr="00050E70">
        <w:rPr>
          <w:i/>
          <w:iCs/>
          <w:sz w:val="14"/>
          <w:szCs w:val="14"/>
        </w:rPr>
        <w:t>ACM SIGCOMM Computer Communication Review</w:t>
      </w:r>
      <w:r w:rsidRPr="00050E70">
        <w:rPr>
          <w:sz w:val="14"/>
          <w:szCs w:val="14"/>
        </w:rPr>
        <w:t xml:space="preserve">, vol. 19, no. 1, pp. 17–57, 1989. </w:t>
      </w:r>
      <w:hyperlink r:id="rId71">
        <w:r w:rsidRPr="00050E70">
          <w:rPr>
            <w:rStyle w:val="Hyperlink"/>
            <w:sz w:val="14"/>
            <w:szCs w:val="14"/>
          </w:rPr>
          <w:t>doi:</w:t>
        </w:r>
        <w:r w:rsidRPr="00050E70">
          <w:rPr>
            <w:rStyle w:val="VerbatimChar"/>
            <w:sz w:val="14"/>
            <w:szCs w:val="14"/>
          </w:rPr>
          <w:t>10.1145/66093.66095</w:t>
        </w:r>
      </w:hyperlink>
    </w:p>
    <w:p w14:paraId="4895047A" w14:textId="77777777" w:rsidR="00412662" w:rsidRPr="00050E70" w:rsidRDefault="00CD0312">
      <w:pPr>
        <w:pStyle w:val="BodyText"/>
        <w:spacing w:after="0" w:line="140" w:lineRule="exact"/>
        <w:rPr>
          <w:sz w:val="14"/>
          <w:szCs w:val="14"/>
        </w:rPr>
      </w:pPr>
      <w:r w:rsidRPr="00050E70">
        <w:rPr>
          <w:sz w:val="14"/>
          <w:szCs w:val="14"/>
        </w:rPr>
        <w:t xml:space="preserve">[13] M. Souppaya and K. Scarfone, </w:t>
      </w:r>
      <w:r w:rsidRPr="00050E70">
        <w:rPr>
          <w:i/>
          <w:iCs/>
          <w:sz w:val="14"/>
          <w:szCs w:val="14"/>
        </w:rPr>
        <w:t>Guide to Malware Incident Prevention and Handling for Desktops and Laptops</w:t>
      </w:r>
      <w:r w:rsidRPr="00050E70">
        <w:rPr>
          <w:sz w:val="14"/>
          <w:szCs w:val="14"/>
        </w:rPr>
        <w:t xml:space="preserve">, NIST Special Publication 800-83 Revision 1, 2013. </w:t>
      </w:r>
      <w:hyperlink r:id="rId72">
        <w:r w:rsidRPr="00050E70">
          <w:rPr>
            <w:rStyle w:val="Hyperlink"/>
            <w:sz w:val="14"/>
            <w:szCs w:val="14"/>
          </w:rPr>
          <w:t>doi:</w:t>
        </w:r>
        <w:r w:rsidRPr="00050E70">
          <w:rPr>
            <w:rStyle w:val="VerbatimChar"/>
            <w:sz w:val="14"/>
            <w:szCs w:val="14"/>
          </w:rPr>
          <w:t>10.6028/NIST.SP.800-83r1</w:t>
        </w:r>
      </w:hyperlink>
    </w:p>
    <w:p w14:paraId="17D986CD" w14:textId="77777777" w:rsidR="00412662" w:rsidRPr="00050E70" w:rsidRDefault="00CD0312">
      <w:pPr>
        <w:pStyle w:val="BodyText"/>
        <w:spacing w:after="0" w:line="140" w:lineRule="exact"/>
        <w:rPr>
          <w:sz w:val="14"/>
          <w:szCs w:val="14"/>
        </w:rPr>
      </w:pPr>
      <w:r w:rsidRPr="00050E70">
        <w:rPr>
          <w:sz w:val="14"/>
          <w:szCs w:val="14"/>
        </w:rPr>
        <w:t xml:space="preserve">[14] A. Kharaz, S. Arshad, C. Mulliner, W. Robertson, and E. Kirda, "UNVEIL: A large-scale, automated approach to detecting ransomware," in </w:t>
      </w:r>
      <w:r w:rsidRPr="00050E70">
        <w:rPr>
          <w:i/>
          <w:iCs/>
          <w:sz w:val="14"/>
          <w:szCs w:val="14"/>
        </w:rPr>
        <w:t>25th USENIX Security Symposium</w:t>
      </w:r>
      <w:r w:rsidRPr="00050E70">
        <w:rPr>
          <w:sz w:val="14"/>
          <w:szCs w:val="14"/>
        </w:rPr>
        <w:t xml:space="preserve">, 2016, pp. 757–772. </w:t>
      </w:r>
      <w:hyperlink r:id="rId73">
        <w:r w:rsidRPr="00050E70">
          <w:rPr>
            <w:rStyle w:val="Hyperlink"/>
            <w:sz w:val="14"/>
            <w:szCs w:val="14"/>
          </w:rPr>
          <w:t>[Online]</w:t>
        </w:r>
      </w:hyperlink>
    </w:p>
    <w:p w14:paraId="0F152F15" w14:textId="77777777" w:rsidR="00412662" w:rsidRPr="00050E70" w:rsidRDefault="00CD0312">
      <w:pPr>
        <w:pStyle w:val="BodyText"/>
        <w:spacing w:after="0" w:line="140" w:lineRule="exact"/>
        <w:rPr>
          <w:sz w:val="14"/>
          <w:szCs w:val="14"/>
        </w:rPr>
      </w:pPr>
      <w:r w:rsidRPr="00050E70">
        <w:rPr>
          <w:sz w:val="14"/>
          <w:szCs w:val="14"/>
        </w:rPr>
        <w:t xml:space="preserve">[15] N. Scaife, H. Carter, P. Traynor, and K. R. B. Butler, "CryptoLock (and Drop It): Stopping ransomware attacks on user data," in </w:t>
      </w:r>
      <w:r w:rsidRPr="00050E70">
        <w:rPr>
          <w:i/>
          <w:iCs/>
          <w:sz w:val="14"/>
          <w:szCs w:val="14"/>
        </w:rPr>
        <w:t>2016 IEEE 36th International Conference on Distributed Computing Systems</w:t>
      </w:r>
      <w:r w:rsidRPr="00050E70">
        <w:rPr>
          <w:sz w:val="14"/>
          <w:szCs w:val="14"/>
        </w:rPr>
        <w:t xml:space="preserve">, 2016, pp. 303–312. </w:t>
      </w:r>
      <w:hyperlink r:id="rId74">
        <w:r w:rsidRPr="00050E70">
          <w:rPr>
            <w:rStyle w:val="Hyperlink"/>
            <w:sz w:val="14"/>
            <w:szCs w:val="14"/>
          </w:rPr>
          <w:t>doi:</w:t>
        </w:r>
        <w:r w:rsidRPr="00050E70">
          <w:rPr>
            <w:rStyle w:val="VerbatimChar"/>
            <w:sz w:val="14"/>
            <w:szCs w:val="14"/>
          </w:rPr>
          <w:t>10.1109/ICDCS.2016.46</w:t>
        </w:r>
      </w:hyperlink>
    </w:p>
    <w:p w14:paraId="3ABBEC7B" w14:textId="77777777" w:rsidR="00412662" w:rsidRPr="00050E70" w:rsidRDefault="00CD0312">
      <w:pPr>
        <w:pStyle w:val="BodyText"/>
        <w:spacing w:after="0" w:line="140" w:lineRule="exact"/>
        <w:rPr>
          <w:sz w:val="14"/>
          <w:szCs w:val="14"/>
        </w:rPr>
      </w:pPr>
      <w:r w:rsidRPr="00050E70">
        <w:rPr>
          <w:sz w:val="14"/>
          <w:szCs w:val="14"/>
        </w:rPr>
        <w:t xml:space="preserve">[16] E. Belkind, R. Dubin, and A. Dvir, "Open Image Content Disarm And Reconstruction," arXiv:2307.14057, 2023. </w:t>
      </w:r>
      <w:hyperlink r:id="rId75">
        <w:r w:rsidRPr="00050E70">
          <w:rPr>
            <w:rStyle w:val="Hyperlink"/>
            <w:sz w:val="14"/>
            <w:szCs w:val="14"/>
          </w:rPr>
          <w:t>doi:</w:t>
        </w:r>
        <w:r w:rsidRPr="00050E70">
          <w:rPr>
            <w:rStyle w:val="VerbatimChar"/>
            <w:sz w:val="14"/>
            <w:szCs w:val="14"/>
          </w:rPr>
          <w:t>10.48550/arXiv.2307.14057</w:t>
        </w:r>
      </w:hyperlink>
    </w:p>
    <w:p w14:paraId="566BF8D5" w14:textId="77777777" w:rsidR="00412662" w:rsidRPr="00050E70" w:rsidRDefault="00CD0312">
      <w:pPr>
        <w:pStyle w:val="BodyText"/>
        <w:spacing w:after="0" w:line="140" w:lineRule="exact"/>
        <w:rPr>
          <w:sz w:val="14"/>
          <w:szCs w:val="14"/>
        </w:rPr>
      </w:pPr>
      <w:r w:rsidRPr="00050E70">
        <w:rPr>
          <w:sz w:val="14"/>
          <w:szCs w:val="14"/>
        </w:rPr>
        <w:t xml:space="preserve">[17] L. Koch, S. Oesch, A. Sadovnik, B. Weber, A. Chaulagain, M. Dixson, J. Dixon, M. Huettel, C. Watson, J. Hartman, and R. Patulski, "On the abuse and detection of polyglot files," in </w:t>
      </w:r>
      <w:r w:rsidRPr="00050E70">
        <w:rPr>
          <w:i/>
          <w:iCs/>
          <w:sz w:val="14"/>
          <w:szCs w:val="14"/>
        </w:rPr>
        <w:t>Proceedings of the ACM Web Conference 2025</w:t>
      </w:r>
      <w:r w:rsidRPr="00050E70">
        <w:rPr>
          <w:sz w:val="14"/>
          <w:szCs w:val="14"/>
        </w:rPr>
        <w:t xml:space="preserve">, 2025, pp. 4810–4822. </w:t>
      </w:r>
      <w:hyperlink r:id="rId76">
        <w:r w:rsidRPr="00050E70">
          <w:rPr>
            <w:rStyle w:val="Hyperlink"/>
            <w:sz w:val="14"/>
            <w:szCs w:val="14"/>
          </w:rPr>
          <w:t>doi:</w:t>
        </w:r>
        <w:r w:rsidRPr="00050E70">
          <w:rPr>
            <w:rStyle w:val="VerbatimChar"/>
            <w:sz w:val="14"/>
            <w:szCs w:val="14"/>
          </w:rPr>
          <w:t>10.1145/3696410.3714814</w:t>
        </w:r>
      </w:hyperlink>
    </w:p>
    <w:p w14:paraId="0735EE88" w14:textId="77777777" w:rsidR="00412662" w:rsidRPr="00050E70" w:rsidRDefault="00CD0312">
      <w:pPr>
        <w:pStyle w:val="BodyText"/>
        <w:spacing w:after="0" w:line="140" w:lineRule="exact"/>
        <w:rPr>
          <w:sz w:val="14"/>
          <w:szCs w:val="14"/>
        </w:rPr>
      </w:pPr>
      <w:r w:rsidRPr="00050E70">
        <w:rPr>
          <w:sz w:val="14"/>
          <w:szCs w:val="14"/>
        </w:rPr>
        <w:t xml:space="preserve">[18] Y. You, J. Chen, Q. Wang, and H. Duan, "My ZIP isn’t your ZIP: Identifying and exploiting semantic gaps between ZIP parsers," in </w:t>
      </w:r>
      <w:r w:rsidRPr="00050E70">
        <w:rPr>
          <w:i/>
          <w:iCs/>
          <w:sz w:val="14"/>
          <w:szCs w:val="14"/>
        </w:rPr>
        <w:t>34th USENIX Security Symposium</w:t>
      </w:r>
      <w:r w:rsidRPr="00050E70">
        <w:rPr>
          <w:sz w:val="14"/>
          <w:szCs w:val="14"/>
        </w:rPr>
        <w:t xml:space="preserve">, 2025, pp. 431–450. </w:t>
      </w:r>
      <w:hyperlink r:id="rId77">
        <w:r w:rsidRPr="00050E70">
          <w:rPr>
            <w:rStyle w:val="Hyperlink"/>
            <w:sz w:val="14"/>
            <w:szCs w:val="14"/>
          </w:rPr>
          <w:t>[Online]</w:t>
        </w:r>
      </w:hyperlink>
    </w:p>
    <w:p w14:paraId="3B0C8124" w14:textId="77777777" w:rsidR="00412662" w:rsidRPr="00050E70" w:rsidRDefault="00CD0312">
      <w:pPr>
        <w:pStyle w:val="BodyText"/>
        <w:spacing w:after="0" w:line="140" w:lineRule="exact"/>
        <w:rPr>
          <w:sz w:val="14"/>
          <w:szCs w:val="14"/>
        </w:rPr>
      </w:pPr>
      <w:r w:rsidRPr="00050E70">
        <w:rPr>
          <w:sz w:val="14"/>
          <w:szCs w:val="14"/>
        </w:rPr>
        <w:t xml:space="preserve">[19] R. Dubin, "Content Disarm and Reconstruction of PDF Files," </w:t>
      </w:r>
      <w:r w:rsidRPr="00050E70">
        <w:rPr>
          <w:i/>
          <w:iCs/>
          <w:sz w:val="14"/>
          <w:szCs w:val="14"/>
        </w:rPr>
        <w:t>IEEE Access</w:t>
      </w:r>
      <w:r w:rsidRPr="00050E70">
        <w:rPr>
          <w:sz w:val="14"/>
          <w:szCs w:val="14"/>
        </w:rPr>
        <w:t xml:space="preserve">, vol. 11, pp. 38399–38416, 2023. </w:t>
      </w:r>
      <w:hyperlink r:id="rId78">
        <w:r w:rsidRPr="00050E70">
          <w:rPr>
            <w:rStyle w:val="Hyperlink"/>
            <w:sz w:val="14"/>
            <w:szCs w:val="14"/>
          </w:rPr>
          <w:t>doi:</w:t>
        </w:r>
        <w:r w:rsidRPr="00050E70">
          <w:rPr>
            <w:rStyle w:val="VerbatimChar"/>
            <w:sz w:val="14"/>
            <w:szCs w:val="14"/>
          </w:rPr>
          <w:t>10.1109/ACCESS.2023.3267717</w:t>
        </w:r>
      </w:hyperlink>
    </w:p>
    <w:p w14:paraId="69C32295" w14:textId="77777777" w:rsidR="00412662" w:rsidRPr="00050E70" w:rsidRDefault="00CD0312">
      <w:pPr>
        <w:pStyle w:val="BodyText"/>
        <w:spacing w:after="0" w:line="140" w:lineRule="exact"/>
        <w:rPr>
          <w:sz w:val="14"/>
          <w:szCs w:val="14"/>
        </w:rPr>
      </w:pPr>
      <w:r w:rsidRPr="00050E70">
        <w:rPr>
          <w:sz w:val="14"/>
          <w:szCs w:val="14"/>
        </w:rPr>
        <w:t xml:space="preserve">[20] R. Dubin, "Content Disarm and Reconstruction of Microsoft Office OLE files," </w:t>
      </w:r>
      <w:r w:rsidRPr="00050E70">
        <w:rPr>
          <w:i/>
          <w:iCs/>
          <w:sz w:val="14"/>
          <w:szCs w:val="14"/>
        </w:rPr>
        <w:t>Computers &amp; Security</w:t>
      </w:r>
      <w:r w:rsidRPr="00050E70">
        <w:rPr>
          <w:sz w:val="14"/>
          <w:szCs w:val="14"/>
        </w:rPr>
        <w:t xml:space="preserve">, vol. 137, Art. no. 103647, 2024. </w:t>
      </w:r>
      <w:hyperlink r:id="rId79">
        <w:r w:rsidRPr="00050E70">
          <w:rPr>
            <w:rStyle w:val="Hyperlink"/>
            <w:sz w:val="14"/>
            <w:szCs w:val="14"/>
          </w:rPr>
          <w:t>doi:</w:t>
        </w:r>
        <w:r w:rsidRPr="00050E70">
          <w:rPr>
            <w:rStyle w:val="VerbatimChar"/>
            <w:sz w:val="14"/>
            <w:szCs w:val="14"/>
          </w:rPr>
          <w:t>10.1016/j.cose.2023.103647</w:t>
        </w:r>
      </w:hyperlink>
    </w:p>
    <w:p w14:paraId="7E12AC88" w14:textId="77777777" w:rsidR="00412662" w:rsidRPr="00050E70" w:rsidRDefault="00CD0312">
      <w:pPr>
        <w:pStyle w:val="BodyText"/>
        <w:spacing w:after="0" w:line="140" w:lineRule="exact"/>
        <w:rPr>
          <w:sz w:val="14"/>
          <w:szCs w:val="14"/>
        </w:rPr>
      </w:pPr>
      <w:r w:rsidRPr="00050E70">
        <w:rPr>
          <w:sz w:val="14"/>
          <w:szCs w:val="14"/>
        </w:rPr>
        <w:t xml:space="preserve">[21] R. Fielding, M. Nottingham, and J. Reschke, Eds., </w:t>
      </w:r>
      <w:r w:rsidRPr="00050E70">
        <w:rPr>
          <w:i/>
          <w:iCs/>
          <w:sz w:val="14"/>
          <w:szCs w:val="14"/>
        </w:rPr>
        <w:t>HTTP Semantics</w:t>
      </w:r>
      <w:r w:rsidRPr="00050E70">
        <w:rPr>
          <w:sz w:val="14"/>
          <w:szCs w:val="14"/>
        </w:rPr>
        <w:t xml:space="preserve">, STD 97, RFC 9110, 2022. </w:t>
      </w:r>
      <w:hyperlink r:id="rId80">
        <w:r w:rsidRPr="00050E70">
          <w:rPr>
            <w:rStyle w:val="Hyperlink"/>
            <w:sz w:val="14"/>
            <w:szCs w:val="14"/>
          </w:rPr>
          <w:t>doi:</w:t>
        </w:r>
        <w:r w:rsidRPr="00050E70">
          <w:rPr>
            <w:rStyle w:val="VerbatimChar"/>
            <w:sz w:val="14"/>
            <w:szCs w:val="14"/>
          </w:rPr>
          <w:t>10.17487/RFC9110</w:t>
        </w:r>
      </w:hyperlink>
    </w:p>
    <w:p w14:paraId="2D71C7A8" w14:textId="77777777" w:rsidR="00412662" w:rsidRPr="00050E70" w:rsidRDefault="00CD0312">
      <w:pPr>
        <w:pStyle w:val="BodyText"/>
        <w:spacing w:after="0" w:line="140" w:lineRule="exact"/>
        <w:rPr>
          <w:sz w:val="14"/>
          <w:szCs w:val="14"/>
        </w:rPr>
      </w:pPr>
      <w:r w:rsidRPr="00050E70">
        <w:rPr>
          <w:sz w:val="14"/>
          <w:szCs w:val="14"/>
        </w:rPr>
        <w:t xml:space="preserve">[22] International Telecommunication Union, </w:t>
      </w:r>
      <w:r w:rsidRPr="00050E70">
        <w:rPr>
          <w:i/>
          <w:iCs/>
          <w:sz w:val="14"/>
          <w:szCs w:val="14"/>
        </w:rPr>
        <w:t>Information Technology: Digital Compression and Coding of Continuous-Tone Still Images: Requirements and Guidelines</w:t>
      </w:r>
      <w:r w:rsidRPr="00050E70">
        <w:rPr>
          <w:sz w:val="14"/>
          <w:szCs w:val="14"/>
        </w:rPr>
        <w:t xml:space="preserve">, Recommendation T.81, 1992. </w:t>
      </w:r>
      <w:hyperlink r:id="rId81">
        <w:r w:rsidRPr="00050E70">
          <w:rPr>
            <w:rStyle w:val="Hyperlink"/>
            <w:sz w:val="14"/>
            <w:szCs w:val="14"/>
          </w:rPr>
          <w:t>[Online]</w:t>
        </w:r>
      </w:hyperlink>
    </w:p>
    <w:p w14:paraId="01054164" w14:textId="77777777" w:rsidR="00412662" w:rsidRPr="00050E70" w:rsidRDefault="00CD0312">
      <w:pPr>
        <w:pStyle w:val="BodyText"/>
        <w:spacing w:after="0" w:line="140" w:lineRule="exact"/>
        <w:rPr>
          <w:sz w:val="14"/>
          <w:szCs w:val="14"/>
        </w:rPr>
      </w:pPr>
      <w:r w:rsidRPr="00050E70">
        <w:rPr>
          <w:sz w:val="14"/>
          <w:szCs w:val="14"/>
        </w:rPr>
        <w:t xml:space="preserve">[23] W3C PNG Working Group, </w:t>
      </w:r>
      <w:r w:rsidRPr="00050E70">
        <w:rPr>
          <w:i/>
          <w:iCs/>
          <w:sz w:val="14"/>
          <w:szCs w:val="14"/>
        </w:rPr>
        <w:t>Portable Network Graphics (PNG) Specification, Third Edition</w:t>
      </w:r>
      <w:r w:rsidRPr="00050E70">
        <w:rPr>
          <w:sz w:val="14"/>
          <w:szCs w:val="14"/>
        </w:rPr>
        <w:t xml:space="preserve">, W3C Recommendation, June 24, 2025. </w:t>
      </w:r>
      <w:hyperlink r:id="rId82">
        <w:r w:rsidRPr="00050E70">
          <w:rPr>
            <w:rStyle w:val="Hyperlink"/>
            <w:sz w:val="14"/>
            <w:szCs w:val="14"/>
          </w:rPr>
          <w:t>[Online]</w:t>
        </w:r>
      </w:hyperlink>
    </w:p>
    <w:p w14:paraId="41AA4623" w14:textId="77777777" w:rsidR="00412662" w:rsidRPr="00050E70" w:rsidRDefault="00CD0312">
      <w:pPr>
        <w:pStyle w:val="BodyText"/>
        <w:spacing w:after="0" w:line="140" w:lineRule="exact"/>
        <w:rPr>
          <w:sz w:val="14"/>
          <w:szCs w:val="14"/>
        </w:rPr>
      </w:pPr>
      <w:r w:rsidRPr="00050E70">
        <w:rPr>
          <w:sz w:val="14"/>
          <w:szCs w:val="14"/>
        </w:rPr>
        <w:t xml:space="preserve">[24] Google, </w:t>
      </w:r>
      <w:r w:rsidRPr="00050E70">
        <w:rPr>
          <w:i/>
          <w:iCs/>
          <w:sz w:val="14"/>
          <w:szCs w:val="14"/>
        </w:rPr>
        <w:t>WebP Container Specification</w:t>
      </w:r>
      <w:r w:rsidRPr="00050E70">
        <w:rPr>
          <w:sz w:val="14"/>
          <w:szCs w:val="14"/>
        </w:rPr>
        <w:t xml:space="preserve">, updated August 7, 2025, accessed July 12, 2026. </w:t>
      </w:r>
      <w:hyperlink r:id="rId83">
        <w:r w:rsidRPr="00050E70">
          <w:rPr>
            <w:rStyle w:val="Hyperlink"/>
            <w:sz w:val="14"/>
            <w:szCs w:val="14"/>
          </w:rPr>
          <w:t>[Online]</w:t>
        </w:r>
      </w:hyperlink>
    </w:p>
    <w:p w14:paraId="3C517805" w14:textId="77777777" w:rsidR="00412662" w:rsidRPr="00050E70" w:rsidRDefault="00CD0312">
      <w:pPr>
        <w:pStyle w:val="BodyText"/>
        <w:spacing w:after="0" w:line="140" w:lineRule="exact"/>
        <w:rPr>
          <w:sz w:val="14"/>
          <w:szCs w:val="14"/>
        </w:rPr>
      </w:pPr>
      <w:r w:rsidRPr="00050E70">
        <w:rPr>
          <w:sz w:val="14"/>
          <w:szCs w:val="14"/>
        </w:rPr>
        <w:t xml:space="preserve">[25] CompuServe, </w:t>
      </w:r>
      <w:r w:rsidRPr="00050E70">
        <w:rPr>
          <w:i/>
          <w:iCs/>
          <w:sz w:val="14"/>
          <w:szCs w:val="14"/>
        </w:rPr>
        <w:t>Graphics Interchange Format, Version 89a</w:t>
      </w:r>
      <w:r w:rsidRPr="00050E70">
        <w:rPr>
          <w:sz w:val="14"/>
          <w:szCs w:val="14"/>
        </w:rPr>
        <w:t xml:space="preserve">, 1990. </w:t>
      </w:r>
      <w:hyperlink r:id="rId84">
        <w:r w:rsidRPr="00050E70">
          <w:rPr>
            <w:rStyle w:val="Hyperlink"/>
            <w:sz w:val="14"/>
            <w:szCs w:val="14"/>
          </w:rPr>
          <w:t>[Online]</w:t>
        </w:r>
      </w:hyperlink>
    </w:p>
    <w:p w14:paraId="1C762BD0" w14:textId="77777777" w:rsidR="00412662" w:rsidRPr="00050E70" w:rsidRDefault="00CD0312">
      <w:pPr>
        <w:pStyle w:val="BodyText"/>
        <w:spacing w:after="0" w:line="140" w:lineRule="exact"/>
        <w:rPr>
          <w:sz w:val="14"/>
          <w:szCs w:val="14"/>
        </w:rPr>
      </w:pPr>
      <w:r w:rsidRPr="00050E70">
        <w:rPr>
          <w:sz w:val="14"/>
          <w:szCs w:val="14"/>
        </w:rPr>
        <w:t xml:space="preserve">[26] International Organization for Standardization, </w:t>
      </w:r>
      <w:r w:rsidRPr="00050E70">
        <w:rPr>
          <w:i/>
          <w:iCs/>
          <w:sz w:val="14"/>
          <w:szCs w:val="14"/>
        </w:rPr>
        <w:t>Information Technology: Coding of Moving Pictures and Associated Audio for Digital Storage Media at up to about 1.5 Mbit/s, Part 3: Audio</w:t>
      </w:r>
      <w:r w:rsidRPr="00050E70">
        <w:rPr>
          <w:sz w:val="14"/>
          <w:szCs w:val="14"/>
        </w:rPr>
        <w:t xml:space="preserve">, ISO/IEC 11172-3:1993, 1993. </w:t>
      </w:r>
      <w:hyperlink r:id="rId85">
        <w:r w:rsidRPr="00050E70">
          <w:rPr>
            <w:rStyle w:val="Hyperlink"/>
            <w:sz w:val="14"/>
            <w:szCs w:val="14"/>
          </w:rPr>
          <w:t>[Online]</w:t>
        </w:r>
      </w:hyperlink>
    </w:p>
    <w:p w14:paraId="7C7B95CA" w14:textId="77777777" w:rsidR="00412662" w:rsidRPr="00050E70" w:rsidRDefault="00CD0312">
      <w:pPr>
        <w:pStyle w:val="BodyText"/>
        <w:spacing w:after="0" w:line="140" w:lineRule="exact"/>
        <w:rPr>
          <w:sz w:val="14"/>
          <w:szCs w:val="14"/>
        </w:rPr>
      </w:pPr>
      <w:r w:rsidRPr="00050E70">
        <w:rPr>
          <w:sz w:val="14"/>
          <w:szCs w:val="14"/>
        </w:rPr>
        <w:t xml:space="preserve">[27] Microsoft, </w:t>
      </w:r>
      <w:r w:rsidRPr="00050E70">
        <w:rPr>
          <w:i/>
          <w:iCs/>
          <w:sz w:val="14"/>
          <w:szCs w:val="14"/>
        </w:rPr>
        <w:t>Resource Interchange File Format (RIFF)</w:t>
      </w:r>
      <w:r w:rsidRPr="00050E70">
        <w:rPr>
          <w:sz w:val="14"/>
          <w:szCs w:val="14"/>
        </w:rPr>
        <w:t xml:space="preserve">, Win32 documentation, accessed July 20, 2026. </w:t>
      </w:r>
      <w:hyperlink r:id="rId86">
        <w:r w:rsidRPr="00050E70">
          <w:rPr>
            <w:rStyle w:val="Hyperlink"/>
            <w:sz w:val="14"/>
            <w:szCs w:val="14"/>
          </w:rPr>
          <w:t>[Online]</w:t>
        </w:r>
      </w:hyperlink>
    </w:p>
    <w:p w14:paraId="2C2E4E4F" w14:textId="77777777" w:rsidR="00412662" w:rsidRPr="00050E70" w:rsidRDefault="00CD0312">
      <w:pPr>
        <w:pStyle w:val="BodyText"/>
        <w:spacing w:after="0" w:line="140" w:lineRule="exact"/>
        <w:rPr>
          <w:sz w:val="14"/>
          <w:szCs w:val="14"/>
        </w:rPr>
      </w:pPr>
      <w:r w:rsidRPr="00050E70">
        <w:rPr>
          <w:sz w:val="14"/>
          <w:szCs w:val="14"/>
        </w:rPr>
        <w:t xml:space="preserve">[28] M. Q. C. van Beurden and A. Weaver, </w:t>
      </w:r>
      <w:r w:rsidRPr="00050E70">
        <w:rPr>
          <w:i/>
          <w:iCs/>
          <w:sz w:val="14"/>
          <w:szCs w:val="14"/>
        </w:rPr>
        <w:t>Free Lossless Audio Codec (FLAC)</w:t>
      </w:r>
      <w:r w:rsidRPr="00050E70">
        <w:rPr>
          <w:sz w:val="14"/>
          <w:szCs w:val="14"/>
        </w:rPr>
        <w:t xml:space="preserve">, RFC 9639, 2024. </w:t>
      </w:r>
      <w:hyperlink r:id="rId87">
        <w:r w:rsidRPr="00050E70">
          <w:rPr>
            <w:rStyle w:val="Hyperlink"/>
            <w:sz w:val="14"/>
            <w:szCs w:val="14"/>
          </w:rPr>
          <w:t>doi:</w:t>
        </w:r>
        <w:r w:rsidRPr="00050E70">
          <w:rPr>
            <w:rStyle w:val="VerbatimChar"/>
            <w:sz w:val="14"/>
            <w:szCs w:val="14"/>
          </w:rPr>
          <w:t>10.17487/RFC9639</w:t>
        </w:r>
      </w:hyperlink>
    </w:p>
    <w:p w14:paraId="077F0425" w14:textId="77777777" w:rsidR="00412662" w:rsidRPr="00050E70" w:rsidRDefault="00CD0312">
      <w:pPr>
        <w:pStyle w:val="BodyText"/>
        <w:spacing w:after="0" w:line="140" w:lineRule="exact"/>
        <w:rPr>
          <w:sz w:val="14"/>
          <w:szCs w:val="14"/>
        </w:rPr>
      </w:pPr>
      <w:r w:rsidRPr="00050E70">
        <w:rPr>
          <w:sz w:val="14"/>
          <w:szCs w:val="14"/>
        </w:rPr>
        <w:t xml:space="preserve">[29] S. Pfeiffer, </w:t>
      </w:r>
      <w:r w:rsidRPr="00050E70">
        <w:rPr>
          <w:i/>
          <w:iCs/>
          <w:sz w:val="14"/>
          <w:szCs w:val="14"/>
        </w:rPr>
        <w:t>The Ogg Encapsulation Format Version 0</w:t>
      </w:r>
      <w:r w:rsidRPr="00050E70">
        <w:rPr>
          <w:sz w:val="14"/>
          <w:szCs w:val="14"/>
        </w:rPr>
        <w:t xml:space="preserve">, RFC 3533, 2003. </w:t>
      </w:r>
      <w:hyperlink r:id="rId88">
        <w:r w:rsidRPr="00050E70">
          <w:rPr>
            <w:rStyle w:val="Hyperlink"/>
            <w:sz w:val="14"/>
            <w:szCs w:val="14"/>
          </w:rPr>
          <w:t>doi:</w:t>
        </w:r>
        <w:r w:rsidRPr="00050E70">
          <w:rPr>
            <w:rStyle w:val="VerbatimChar"/>
            <w:sz w:val="14"/>
            <w:szCs w:val="14"/>
          </w:rPr>
          <w:t>10.17487/RFC3533</w:t>
        </w:r>
      </w:hyperlink>
    </w:p>
    <w:p w14:paraId="2ECEB1F2" w14:textId="77777777" w:rsidR="00412662" w:rsidRPr="00050E70" w:rsidRDefault="00CD0312">
      <w:pPr>
        <w:pStyle w:val="BodyText"/>
        <w:spacing w:after="0" w:line="140" w:lineRule="exact"/>
        <w:rPr>
          <w:sz w:val="14"/>
          <w:szCs w:val="14"/>
        </w:rPr>
      </w:pPr>
      <w:r w:rsidRPr="00050E70">
        <w:rPr>
          <w:sz w:val="14"/>
          <w:szCs w:val="14"/>
        </w:rPr>
        <w:t xml:space="preserve">[30] Xiph.Org Foundation, </w:t>
      </w:r>
      <w:r w:rsidRPr="00050E70">
        <w:rPr>
          <w:i/>
          <w:iCs/>
          <w:sz w:val="14"/>
          <w:szCs w:val="14"/>
        </w:rPr>
        <w:t>Vorbis I Specification</w:t>
      </w:r>
      <w:r w:rsidRPr="00050E70">
        <w:rPr>
          <w:sz w:val="14"/>
          <w:szCs w:val="14"/>
        </w:rPr>
        <w:t xml:space="preserve">, July 4, 2020. </w:t>
      </w:r>
      <w:hyperlink r:id="rId89">
        <w:r w:rsidRPr="00050E70">
          <w:rPr>
            <w:rStyle w:val="Hyperlink"/>
            <w:sz w:val="14"/>
            <w:szCs w:val="14"/>
          </w:rPr>
          <w:t>[Online]</w:t>
        </w:r>
      </w:hyperlink>
    </w:p>
    <w:p w14:paraId="4A8D54B9" w14:textId="77777777" w:rsidR="00412662" w:rsidRPr="00050E70" w:rsidRDefault="00CD0312">
      <w:pPr>
        <w:pStyle w:val="BodyText"/>
        <w:spacing w:after="0" w:line="140" w:lineRule="exact"/>
        <w:rPr>
          <w:sz w:val="14"/>
          <w:szCs w:val="14"/>
        </w:rPr>
      </w:pPr>
      <w:r w:rsidRPr="00050E70">
        <w:rPr>
          <w:sz w:val="14"/>
          <w:szCs w:val="14"/>
        </w:rPr>
        <w:t xml:space="preserve">[31] T. Terriberry, R. Lee, and R. Giles, </w:t>
      </w:r>
      <w:r w:rsidRPr="00050E70">
        <w:rPr>
          <w:i/>
          <w:iCs/>
          <w:sz w:val="14"/>
          <w:szCs w:val="14"/>
        </w:rPr>
        <w:t>Ogg Encapsulation for the Opus Audio Codec</w:t>
      </w:r>
      <w:r w:rsidRPr="00050E70">
        <w:rPr>
          <w:sz w:val="14"/>
          <w:szCs w:val="14"/>
        </w:rPr>
        <w:t xml:space="preserve">, RFC 7845, 2016. </w:t>
      </w:r>
      <w:hyperlink r:id="rId90">
        <w:r w:rsidRPr="00050E70">
          <w:rPr>
            <w:rStyle w:val="Hyperlink"/>
            <w:sz w:val="14"/>
            <w:szCs w:val="14"/>
          </w:rPr>
          <w:t>doi:</w:t>
        </w:r>
        <w:r w:rsidRPr="00050E70">
          <w:rPr>
            <w:rStyle w:val="VerbatimChar"/>
            <w:sz w:val="14"/>
            <w:szCs w:val="14"/>
          </w:rPr>
          <w:t>10.17487/RFC7845</w:t>
        </w:r>
      </w:hyperlink>
    </w:p>
    <w:p w14:paraId="2AF825CF" w14:textId="77777777" w:rsidR="00412662" w:rsidRPr="00050E70" w:rsidRDefault="00CD0312">
      <w:pPr>
        <w:pStyle w:val="BodyText"/>
        <w:spacing w:after="0" w:line="140" w:lineRule="exact"/>
        <w:rPr>
          <w:sz w:val="14"/>
          <w:szCs w:val="14"/>
        </w:rPr>
      </w:pPr>
      <w:r w:rsidRPr="00050E70">
        <w:rPr>
          <w:sz w:val="14"/>
          <w:szCs w:val="14"/>
        </w:rPr>
        <w:t xml:space="preserve">[32] International Organization for Standardization, </w:t>
      </w:r>
      <w:r w:rsidRPr="00050E70">
        <w:rPr>
          <w:i/>
          <w:iCs/>
          <w:sz w:val="14"/>
          <w:szCs w:val="14"/>
        </w:rPr>
        <w:t>Information Technology: Coding of Audio-Visual Objects, Part 12: ISO Base Media File Format</w:t>
      </w:r>
      <w:r w:rsidRPr="00050E70">
        <w:rPr>
          <w:sz w:val="14"/>
          <w:szCs w:val="14"/>
        </w:rPr>
        <w:t xml:space="preserve">, ISO/IEC 14496-12:2026, 2026. </w:t>
      </w:r>
      <w:hyperlink r:id="rId91">
        <w:r w:rsidRPr="00050E70">
          <w:rPr>
            <w:rStyle w:val="Hyperlink"/>
            <w:sz w:val="14"/>
            <w:szCs w:val="14"/>
          </w:rPr>
          <w:t>[Online]</w:t>
        </w:r>
      </w:hyperlink>
    </w:p>
    <w:p w14:paraId="0CCF3F8F" w14:textId="77777777" w:rsidR="00412662" w:rsidRPr="00050E70" w:rsidRDefault="00CD0312">
      <w:pPr>
        <w:pStyle w:val="BodyText"/>
        <w:spacing w:after="0" w:line="140" w:lineRule="exact"/>
        <w:rPr>
          <w:sz w:val="14"/>
          <w:szCs w:val="14"/>
        </w:rPr>
      </w:pPr>
      <w:r w:rsidRPr="00050E70">
        <w:rPr>
          <w:sz w:val="14"/>
          <w:szCs w:val="14"/>
        </w:rPr>
        <w:t xml:space="preserve">[33] MP4 Registration Authority, </w:t>
      </w:r>
      <w:r w:rsidRPr="00050E70">
        <w:rPr>
          <w:i/>
          <w:iCs/>
          <w:sz w:val="14"/>
          <w:szCs w:val="14"/>
        </w:rPr>
        <w:t>Registered Types for the ISO Base Media File Format Family</w:t>
      </w:r>
      <w:r w:rsidRPr="00050E70">
        <w:rPr>
          <w:sz w:val="14"/>
          <w:szCs w:val="14"/>
        </w:rPr>
        <w:t xml:space="preserve">, accessed July 12, 2026. </w:t>
      </w:r>
      <w:hyperlink r:id="rId92">
        <w:r w:rsidRPr="00050E70">
          <w:rPr>
            <w:rStyle w:val="Hyperlink"/>
            <w:sz w:val="14"/>
            <w:szCs w:val="14"/>
          </w:rPr>
          <w:t>[Online]</w:t>
        </w:r>
      </w:hyperlink>
    </w:p>
    <w:p w14:paraId="05C5FDC3" w14:textId="77777777" w:rsidR="00412662" w:rsidRPr="00050E70" w:rsidRDefault="00CD0312">
      <w:pPr>
        <w:pStyle w:val="BodyText"/>
        <w:spacing w:after="0" w:line="140" w:lineRule="exact"/>
        <w:rPr>
          <w:sz w:val="14"/>
          <w:szCs w:val="14"/>
        </w:rPr>
      </w:pPr>
      <w:r w:rsidRPr="00050E70">
        <w:rPr>
          <w:sz w:val="14"/>
          <w:szCs w:val="14"/>
        </w:rPr>
        <w:t xml:space="preserve">[34] S. Lhomme, D. Rice, and M. Bunkus, </w:t>
      </w:r>
      <w:r w:rsidRPr="00050E70">
        <w:rPr>
          <w:i/>
          <w:iCs/>
          <w:sz w:val="14"/>
          <w:szCs w:val="14"/>
        </w:rPr>
        <w:t>Extensible Binary Meta Language</w:t>
      </w:r>
      <w:r w:rsidRPr="00050E70">
        <w:rPr>
          <w:sz w:val="14"/>
          <w:szCs w:val="14"/>
        </w:rPr>
        <w:t xml:space="preserve">, RFC 8794, 2020. </w:t>
      </w:r>
      <w:hyperlink r:id="rId93">
        <w:r w:rsidRPr="00050E70">
          <w:rPr>
            <w:rStyle w:val="Hyperlink"/>
            <w:sz w:val="14"/>
            <w:szCs w:val="14"/>
          </w:rPr>
          <w:t>doi:</w:t>
        </w:r>
        <w:r w:rsidRPr="00050E70">
          <w:rPr>
            <w:rStyle w:val="VerbatimChar"/>
            <w:sz w:val="14"/>
            <w:szCs w:val="14"/>
          </w:rPr>
          <w:t>10.17487/RFC8794</w:t>
        </w:r>
      </w:hyperlink>
    </w:p>
    <w:p w14:paraId="17A4C6C8" w14:textId="77777777" w:rsidR="00412662" w:rsidRPr="00050E70" w:rsidRDefault="00CD0312">
      <w:pPr>
        <w:pStyle w:val="BodyText"/>
        <w:spacing w:after="0" w:line="140" w:lineRule="exact"/>
        <w:rPr>
          <w:sz w:val="14"/>
          <w:szCs w:val="14"/>
        </w:rPr>
      </w:pPr>
      <w:r w:rsidRPr="00050E70">
        <w:rPr>
          <w:sz w:val="14"/>
          <w:szCs w:val="14"/>
        </w:rPr>
        <w:t xml:space="preserve">[35] S. Lhomme, M. Bunkus, and D. Rice, </w:t>
      </w:r>
      <w:r w:rsidRPr="00050E70">
        <w:rPr>
          <w:i/>
          <w:iCs/>
          <w:sz w:val="14"/>
          <w:szCs w:val="14"/>
        </w:rPr>
        <w:t>Matroska Media Container Format Specification</w:t>
      </w:r>
      <w:r w:rsidRPr="00050E70">
        <w:rPr>
          <w:sz w:val="14"/>
          <w:szCs w:val="14"/>
        </w:rPr>
        <w:t xml:space="preserve">, RFC 9559, 2024. </w:t>
      </w:r>
      <w:hyperlink r:id="rId94">
        <w:r w:rsidRPr="00050E70">
          <w:rPr>
            <w:rStyle w:val="Hyperlink"/>
            <w:sz w:val="14"/>
            <w:szCs w:val="14"/>
          </w:rPr>
          <w:t>doi:</w:t>
        </w:r>
        <w:r w:rsidRPr="00050E70">
          <w:rPr>
            <w:rStyle w:val="VerbatimChar"/>
            <w:sz w:val="14"/>
            <w:szCs w:val="14"/>
          </w:rPr>
          <w:t>10.17487/RFC9559</w:t>
        </w:r>
      </w:hyperlink>
    </w:p>
    <w:p w14:paraId="276AAF30" w14:textId="77777777" w:rsidR="00412662" w:rsidRPr="00050E70" w:rsidRDefault="00CD0312">
      <w:pPr>
        <w:pStyle w:val="BodyText"/>
        <w:spacing w:after="0" w:line="140" w:lineRule="exact"/>
        <w:rPr>
          <w:sz w:val="14"/>
          <w:szCs w:val="14"/>
        </w:rPr>
      </w:pPr>
      <w:r w:rsidRPr="00050E70">
        <w:rPr>
          <w:sz w:val="14"/>
          <w:szCs w:val="14"/>
        </w:rPr>
        <w:t xml:space="preserve">[36] The WebM Project, </w:t>
      </w:r>
      <w:r w:rsidRPr="00050E70">
        <w:rPr>
          <w:i/>
          <w:iCs/>
          <w:sz w:val="14"/>
          <w:szCs w:val="14"/>
        </w:rPr>
        <w:t>WebM Container Guidelines</w:t>
      </w:r>
      <w:r w:rsidRPr="00050E70">
        <w:rPr>
          <w:sz w:val="14"/>
          <w:szCs w:val="14"/>
        </w:rPr>
        <w:t xml:space="preserve">, accessed July 12, 2026. </w:t>
      </w:r>
      <w:hyperlink r:id="rId95">
        <w:r w:rsidRPr="00050E70">
          <w:rPr>
            <w:rStyle w:val="Hyperlink"/>
            <w:sz w:val="14"/>
            <w:szCs w:val="14"/>
          </w:rPr>
          <w:t>[Online]</w:t>
        </w:r>
      </w:hyperlink>
    </w:p>
    <w:p w14:paraId="42CF97AF" w14:textId="77777777" w:rsidR="00412662" w:rsidRPr="00050E70" w:rsidRDefault="00CD0312">
      <w:pPr>
        <w:pStyle w:val="BodyText"/>
        <w:spacing w:after="0" w:line="140" w:lineRule="exact"/>
        <w:rPr>
          <w:sz w:val="14"/>
          <w:szCs w:val="14"/>
        </w:rPr>
      </w:pPr>
      <w:r w:rsidRPr="00050E70">
        <w:rPr>
          <w:sz w:val="14"/>
          <w:szCs w:val="14"/>
        </w:rPr>
        <w:t xml:space="preserve">[37] Matroska Project, </w:t>
      </w:r>
      <w:r w:rsidRPr="00050E70">
        <w:rPr>
          <w:i/>
          <w:iCs/>
          <w:sz w:val="14"/>
          <w:szCs w:val="14"/>
        </w:rPr>
        <w:t>Matroska Version 4 Element Specification</w:t>
      </w:r>
      <w:r w:rsidRPr="00050E70">
        <w:rPr>
          <w:sz w:val="14"/>
          <w:szCs w:val="14"/>
        </w:rPr>
        <w:t xml:space="preserve">, accessed July 12, 2026. </w:t>
      </w:r>
      <w:hyperlink r:id="rId96">
        <w:r w:rsidRPr="00050E70">
          <w:rPr>
            <w:rStyle w:val="Hyperlink"/>
            <w:sz w:val="14"/>
            <w:szCs w:val="14"/>
          </w:rPr>
          <w:t>[Online]</w:t>
        </w:r>
      </w:hyperlink>
    </w:p>
    <w:p w14:paraId="30FAE6D9" w14:textId="77777777" w:rsidR="00412662" w:rsidRPr="00050E70" w:rsidRDefault="00CD0312">
      <w:pPr>
        <w:pStyle w:val="BodyText"/>
        <w:spacing w:after="0" w:line="140" w:lineRule="exact"/>
        <w:rPr>
          <w:sz w:val="14"/>
          <w:szCs w:val="14"/>
        </w:rPr>
      </w:pPr>
      <w:r w:rsidRPr="00050E70">
        <w:rPr>
          <w:sz w:val="14"/>
          <w:szCs w:val="14"/>
        </w:rPr>
        <w:t xml:space="preserve">[38] G. Klees, A. Ruef, B. Cooper, S. Wei, and M. Hicks, "Evaluating fuzz testing," in </w:t>
      </w:r>
      <w:r w:rsidRPr="00050E70">
        <w:rPr>
          <w:i/>
          <w:iCs/>
          <w:sz w:val="14"/>
          <w:szCs w:val="14"/>
        </w:rPr>
        <w:t>Proceedings of the 2018 ACM SIGSAC Conference on Computer and Communications Security</w:t>
      </w:r>
      <w:r w:rsidRPr="00050E70">
        <w:rPr>
          <w:sz w:val="14"/>
          <w:szCs w:val="14"/>
        </w:rPr>
        <w:t xml:space="preserve">, 2018, pp. 2123–2138. </w:t>
      </w:r>
      <w:hyperlink r:id="rId97">
        <w:r w:rsidRPr="00050E70">
          <w:rPr>
            <w:rStyle w:val="Hyperlink"/>
            <w:sz w:val="14"/>
            <w:szCs w:val="14"/>
          </w:rPr>
          <w:t>doi:</w:t>
        </w:r>
        <w:r w:rsidRPr="00050E70">
          <w:rPr>
            <w:rStyle w:val="VerbatimChar"/>
            <w:sz w:val="14"/>
            <w:szCs w:val="14"/>
          </w:rPr>
          <w:t>10.1145/3243734.3243804</w:t>
        </w:r>
      </w:hyperlink>
    </w:p>
    <w:p w14:paraId="2476D73E" w14:textId="77777777" w:rsidR="00412662" w:rsidRPr="00050E70" w:rsidRDefault="00CD0312">
      <w:pPr>
        <w:pStyle w:val="BodyText"/>
        <w:spacing w:after="0" w:line="140" w:lineRule="exact"/>
        <w:rPr>
          <w:sz w:val="14"/>
          <w:szCs w:val="14"/>
        </w:rPr>
      </w:pPr>
      <w:r w:rsidRPr="00050E70">
        <w:rPr>
          <w:sz w:val="14"/>
          <w:szCs w:val="14"/>
        </w:rPr>
        <w:t xml:space="preserve">[39] B. Efron, "Bootstrap methods: Another look at the jackknife," </w:t>
      </w:r>
      <w:r w:rsidRPr="00050E70">
        <w:rPr>
          <w:i/>
          <w:iCs/>
          <w:sz w:val="14"/>
          <w:szCs w:val="14"/>
        </w:rPr>
        <w:t>The Annals of Statistics</w:t>
      </w:r>
      <w:r w:rsidRPr="00050E70">
        <w:rPr>
          <w:sz w:val="14"/>
          <w:szCs w:val="14"/>
        </w:rPr>
        <w:t xml:space="preserve">, vol. 7, no. 1, pp. 1–26, 1979. </w:t>
      </w:r>
      <w:hyperlink r:id="rId98">
        <w:r w:rsidRPr="00050E70">
          <w:rPr>
            <w:rStyle w:val="Hyperlink"/>
            <w:sz w:val="14"/>
            <w:szCs w:val="14"/>
          </w:rPr>
          <w:t>doi:</w:t>
        </w:r>
        <w:r w:rsidRPr="00050E70">
          <w:rPr>
            <w:rStyle w:val="VerbatimChar"/>
            <w:sz w:val="14"/>
            <w:szCs w:val="14"/>
          </w:rPr>
          <w:t>10.1214/aos/1176344552</w:t>
        </w:r>
      </w:hyperlink>
      <w:bookmarkEnd w:id="77"/>
    </w:p>
    <w:sectPr w:rsidR="00412662" w:rsidRPr="00050E70" w:rsidSect="00144585">
      <w:footnotePr>
        <w:numRestart w:val="eachSect"/>
      </w:footnotePr>
      <w:type w:val="continuous"/>
      <w:pgSz w:w="11906" w:h="16838"/>
      <w:pgMar w:top="878" w:right="878" w:bottom="878" w:left="878" w:header="510" w:footer="51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FE4E3" w14:textId="77777777" w:rsidR="00CD0312" w:rsidRDefault="00CD0312">
      <w:pPr>
        <w:spacing w:after="0"/>
      </w:pPr>
      <w:r>
        <w:separator/>
      </w:r>
    </w:p>
  </w:endnote>
  <w:endnote w:type="continuationSeparator" w:id="0">
    <w:p w14:paraId="6ADF7F35" w14:textId="77777777" w:rsidR="00CD0312" w:rsidRDefault="00CD03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0D767"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6D1FC"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24E80"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33619"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B9AA7"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1B9D"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02ED"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801D"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8CB3"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CF375"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DA8F8"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BA6AC"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A728"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1103"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E417"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F1D5C"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7A533"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7C4D"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E477"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C6D1D"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010E"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0179"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1C80"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1449"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DA8A"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8499"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BC03"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96F92"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A8E5"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6A5D"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EA80"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C6D9"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D384B"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147A"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E33D"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D525"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3EE"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7E951"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DF747"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5CC1"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F8FB" w14:textId="77777777" w:rsidR="00412662" w:rsidRDefault="00CD0312">
    <w:pP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0E49" w14:textId="77777777" w:rsidR="00CD0312" w:rsidRDefault="00CD0312">
      <w:pPr>
        <w:spacing w:after="0"/>
      </w:pPr>
      <w:r>
        <w:separator/>
      </w:r>
    </w:p>
  </w:footnote>
  <w:footnote w:type="continuationSeparator" w:id="0">
    <w:p w14:paraId="5375CDD0" w14:textId="77777777" w:rsidR="00CD0312" w:rsidRDefault="00CD03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440E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7146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2662"/>
    <w:rsid w:val="00050E70"/>
    <w:rsid w:val="00144585"/>
    <w:rsid w:val="00191A61"/>
    <w:rsid w:val="002638B9"/>
    <w:rsid w:val="00377DEE"/>
    <w:rsid w:val="00412662"/>
    <w:rsid w:val="005B06EA"/>
    <w:rsid w:val="00CD0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6C101"/>
  <w15:docId w15:val="{50FDB1CF-BC87-46BD-A3EC-0D586FA08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jc w:val="both"/>
    </w:pPr>
    <w:rPr>
      <w:rFonts w:ascii="Times New Roman" w:eastAsia="Times New Roman" w:hAnsi="Times New Roman" w:cs="Times New Roman"/>
      <w:color w:val="000000"/>
      <w:sz w:val="18"/>
    </w:rPr>
  </w:style>
  <w:style w:type="paragraph" w:styleId="Heading1">
    <w:name w:val="heading 1"/>
    <w:basedOn w:val="Normal"/>
    <w:next w:val="BodyText"/>
    <w:link w:val="Heading1Char"/>
    <w:uiPriority w:val="9"/>
    <w:qFormat/>
    <w:rsid w:val="00A10FD9"/>
    <w:pPr>
      <w:keepNext/>
      <w:keepLines/>
      <w:spacing w:before="140" w:after="60"/>
      <w:outlineLvl w:val="0"/>
    </w:pPr>
    <w:rPr>
      <w:rFonts w:asciiTheme="majorHAnsi" w:eastAsiaTheme="majorEastAsia" w:hAnsiTheme="majorHAnsi" w:cstheme="majorBidi"/>
      <w:b/>
      <w:sz w:val="20"/>
      <w:szCs w:val="40"/>
    </w:rPr>
  </w:style>
  <w:style w:type="paragraph" w:styleId="Heading2">
    <w:name w:val="heading 2"/>
    <w:basedOn w:val="Normal"/>
    <w:next w:val="BodyText"/>
    <w:link w:val="Heading2Char"/>
    <w:uiPriority w:val="9"/>
    <w:semiHidden/>
    <w:unhideWhenUsed/>
    <w:qFormat/>
    <w:rsid w:val="00A10FD9"/>
    <w:pPr>
      <w:keepNext/>
      <w:keepLines/>
      <w:spacing w:before="100"/>
      <w:outlineLvl w:val="1"/>
    </w:pPr>
    <w:rPr>
      <w:rFonts w:asciiTheme="majorHAnsi" w:eastAsiaTheme="majorEastAsia" w:hAnsiTheme="majorHAnsi" w:cstheme="majorBidi"/>
      <w:b/>
      <w:i/>
      <w:sz w:val="19"/>
      <w:szCs w:val="32"/>
    </w:rPr>
  </w:style>
  <w:style w:type="paragraph" w:styleId="Heading3">
    <w:name w:val="heading 3"/>
    <w:basedOn w:val="Normal"/>
    <w:next w:val="BodyText"/>
    <w:link w:val="Heading3Char"/>
    <w:uiPriority w:val="9"/>
    <w:semiHidden/>
    <w:unhideWhenUsed/>
    <w:qFormat/>
    <w:rsid w:val="00A10FD9"/>
    <w:pPr>
      <w:keepNext/>
      <w:keepLines/>
      <w:spacing w:before="80"/>
      <w:outlineLvl w:val="2"/>
    </w:pPr>
    <w:rPr>
      <w:rFonts w:eastAsiaTheme="majorEastAsia" w:cstheme="majorBidi"/>
      <w:i/>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5"/>
    </w:rPr>
  </w:style>
  <w:style w:type="paragraph" w:styleId="Title">
    <w:name w:val="Title"/>
    <w:basedOn w:val="Normal"/>
    <w:next w:val="BodyText"/>
    <w:link w:val="TitleChar"/>
    <w:uiPriority w:val="10"/>
    <w:qFormat/>
    <w:rsid w:val="00A10FD9"/>
    <w:pPr>
      <w:keepNext/>
      <w:spacing w:after="140"/>
      <w:contextualSpacing/>
      <w:jc w:val="center"/>
    </w:pPr>
    <w:rPr>
      <w:rFonts w:asciiTheme="majorHAnsi" w:eastAsiaTheme="majorEastAsia" w:hAnsiTheme="majorHAnsi" w:cstheme="majorBidi"/>
      <w:b/>
      <w:sz w:val="33"/>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100"/>
    </w:pPr>
    <w:rPr>
      <w:rFonts w:ascii="Times New Roman" w:hAnsi="Times New Roman"/>
      <w:b w:val="0"/>
      <w:i/>
      <w:spacing w:val="15"/>
      <w:sz w:val="2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spacing w:after="40"/>
    </w:pPr>
    <w:rPr>
      <w:rFonts w:ascii="Times New Roman" w:eastAsia="Times New Roman" w:hAnsi="Times New Roman" w:cs="Times New Roman"/>
      <w:b w:val="0"/>
      <w:sz w:val="20"/>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Lines/>
      <w:spacing w:after="6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rPr>
      <w:sz w:val="16"/>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377D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footer" Target="footer17.xml"/><Relationship Id="rId21" Type="http://schemas.openxmlformats.org/officeDocument/2006/relationships/footer" Target="footer13.xml"/><Relationship Id="rId42" Type="http://schemas.openxmlformats.org/officeDocument/2006/relationships/image" Target="media/image6.png"/><Relationship Id="rId47" Type="http://schemas.openxmlformats.org/officeDocument/2006/relationships/footer" Target="footer35.xml"/><Relationship Id="rId63" Type="http://schemas.openxmlformats.org/officeDocument/2006/relationships/hyperlink" Target="https://www.usenix.org/conference/leet12/workshop-program/presentation/samuel" TargetMode="External"/><Relationship Id="rId68" Type="http://schemas.openxmlformats.org/officeDocument/2006/relationships/hyperlink" Target="https://doi.org/10.1145/3591264" TargetMode="External"/><Relationship Id="rId84" Type="http://schemas.openxmlformats.org/officeDocument/2006/relationships/hyperlink" Target="https://www.w3.org/Graphics/GIF/spec-gif89a.txt" TargetMode="External"/><Relationship Id="rId89" Type="http://schemas.openxmlformats.org/officeDocument/2006/relationships/hyperlink" Target="https://xiph.org/vorbis/doc/Vorbis_I_spec.html" TargetMode="External"/><Relationship Id="rId16" Type="http://schemas.openxmlformats.org/officeDocument/2006/relationships/footer" Target="footer9.xml"/><Relationship Id="rId11" Type="http://schemas.openxmlformats.org/officeDocument/2006/relationships/footer" Target="footer5.xml"/><Relationship Id="rId32" Type="http://schemas.openxmlformats.org/officeDocument/2006/relationships/footer" Target="footer22.xml"/><Relationship Id="rId37" Type="http://schemas.openxmlformats.org/officeDocument/2006/relationships/footer" Target="footer26.xml"/><Relationship Id="rId53" Type="http://schemas.openxmlformats.org/officeDocument/2006/relationships/footer" Target="footer40.xml"/><Relationship Id="rId58" Type="http://schemas.openxmlformats.org/officeDocument/2006/relationships/hyperlink" Target="https://github.com/oleksandrmelnychenko/ecliptix-file-defender/releases/tag/evidence-public-source-review-handoff-20260725T231947Z-8aa55ef" TargetMode="External"/><Relationship Id="rId74" Type="http://schemas.openxmlformats.org/officeDocument/2006/relationships/hyperlink" Target="https://doi.org/10.1109/ICDCS.2016.46" TargetMode="External"/><Relationship Id="rId79" Type="http://schemas.openxmlformats.org/officeDocument/2006/relationships/hyperlink" Target="https://doi.org/10.1016/j.cose.2023.103647" TargetMode="External"/><Relationship Id="rId5" Type="http://schemas.openxmlformats.org/officeDocument/2006/relationships/footnotes" Target="footnotes.xml"/><Relationship Id="rId90" Type="http://schemas.openxmlformats.org/officeDocument/2006/relationships/hyperlink" Target="https://doi.org/10.17487/RFC7845" TargetMode="External"/><Relationship Id="rId95" Type="http://schemas.openxmlformats.org/officeDocument/2006/relationships/hyperlink" Target="https://www.webmproject.org/docs/container/" TargetMode="External"/><Relationship Id="rId22" Type="http://schemas.openxmlformats.org/officeDocument/2006/relationships/footer" Target="footer14.xml"/><Relationship Id="rId27" Type="http://schemas.openxmlformats.org/officeDocument/2006/relationships/footer" Target="footer18.xml"/><Relationship Id="rId43" Type="http://schemas.openxmlformats.org/officeDocument/2006/relationships/footer" Target="footer31.xml"/><Relationship Id="rId48" Type="http://schemas.openxmlformats.org/officeDocument/2006/relationships/footer" Target="footer36.xml"/><Relationship Id="rId64" Type="http://schemas.openxmlformats.org/officeDocument/2006/relationships/hyperlink" Target="https://doi.org/10.1109/SP.2012.15" TargetMode="External"/><Relationship Id="rId69" Type="http://schemas.openxmlformats.org/officeDocument/2006/relationships/hyperlink" Target="https://www.darpa.mil/research/programs/safe-documents" TargetMode="External"/><Relationship Id="rId80" Type="http://schemas.openxmlformats.org/officeDocument/2006/relationships/hyperlink" Target="https://doi.org/10.17487/RFC9110" TargetMode="External"/><Relationship Id="rId85" Type="http://schemas.openxmlformats.org/officeDocument/2006/relationships/hyperlink" Target="https://www.iso.org/standard/22412.html" TargetMode="Externa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10.xml"/><Relationship Id="rId25" Type="http://schemas.openxmlformats.org/officeDocument/2006/relationships/image" Target="media/image3.png"/><Relationship Id="rId33" Type="http://schemas.openxmlformats.org/officeDocument/2006/relationships/image" Target="media/image5.png"/><Relationship Id="rId38" Type="http://schemas.openxmlformats.org/officeDocument/2006/relationships/footer" Target="footer27.xml"/><Relationship Id="rId46" Type="http://schemas.openxmlformats.org/officeDocument/2006/relationships/footer" Target="footer34.xml"/><Relationship Id="rId59" Type="http://schemas.openxmlformats.org/officeDocument/2006/relationships/hyperlink" Target="https://github.com/oleksandrmelnychenko/ecliptix-file-defender/tree/a7d4e4c0425a0265d3438d6a2474acc72de0933d/docs/research/rehearsals/20260727T151107Z-50e0c8f-controlled-readiness" TargetMode="External"/><Relationship Id="rId67" Type="http://schemas.openxmlformats.org/officeDocument/2006/relationships/hyperlink" Target="https://www.usenix.org/conference/usenixsecurity19/presentation/delignat-lavaud" TargetMode="External"/><Relationship Id="rId20" Type="http://schemas.openxmlformats.org/officeDocument/2006/relationships/footer" Target="footer12.xml"/><Relationship Id="rId41" Type="http://schemas.openxmlformats.org/officeDocument/2006/relationships/footer" Target="footer30.xml"/><Relationship Id="rId54" Type="http://schemas.openxmlformats.org/officeDocument/2006/relationships/footer" Target="footer41.xml"/><Relationship Id="rId62" Type="http://schemas.openxmlformats.org/officeDocument/2006/relationships/hyperlink" Target="https://doi.org/10.1093/cybsec/tyad020" TargetMode="External"/><Relationship Id="rId70" Type="http://schemas.openxmlformats.org/officeDocument/2006/relationships/hyperlink" Target="https://doi.org/10.1016/0167-4048(87)90122-2" TargetMode="External"/><Relationship Id="rId75" Type="http://schemas.openxmlformats.org/officeDocument/2006/relationships/hyperlink" Target="https://doi.org/10.48550/arXiv.2307.14057" TargetMode="External"/><Relationship Id="rId83" Type="http://schemas.openxmlformats.org/officeDocument/2006/relationships/hyperlink" Target="https://developers.google.com/speed/webp/docs/riff_container" TargetMode="External"/><Relationship Id="rId88" Type="http://schemas.openxmlformats.org/officeDocument/2006/relationships/hyperlink" Target="https://doi.org/10.17487/RFC3533" TargetMode="External"/><Relationship Id="rId91" Type="http://schemas.openxmlformats.org/officeDocument/2006/relationships/hyperlink" Target="https://www.iso.org/standard/85596.html" TargetMode="External"/><Relationship Id="rId96" Type="http://schemas.openxmlformats.org/officeDocument/2006/relationships/hyperlink" Target="https://www.matroska.org/technical/elements.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footer" Target="footer15.xml"/><Relationship Id="rId28" Type="http://schemas.openxmlformats.org/officeDocument/2006/relationships/image" Target="media/image4.png"/><Relationship Id="rId36" Type="http://schemas.openxmlformats.org/officeDocument/2006/relationships/footer" Target="footer25.xml"/><Relationship Id="rId49" Type="http://schemas.openxmlformats.org/officeDocument/2006/relationships/footer" Target="footer37.xml"/><Relationship Id="rId57" Type="http://schemas.openxmlformats.org/officeDocument/2006/relationships/hyperlink" Target="https://github.com/oleksandrmelnychenko/ecliptix-file-defender/releases/tag/evidence-public-source-pilot-20260724T215601Z-39bf19f1d17b-c44fdc45" TargetMode="External"/><Relationship Id="rId10" Type="http://schemas.openxmlformats.org/officeDocument/2006/relationships/footer" Target="footer4.xml"/><Relationship Id="rId31" Type="http://schemas.openxmlformats.org/officeDocument/2006/relationships/footer" Target="footer21.xml"/><Relationship Id="rId44" Type="http://schemas.openxmlformats.org/officeDocument/2006/relationships/footer" Target="footer32.xml"/><Relationship Id="rId52" Type="http://schemas.openxmlformats.org/officeDocument/2006/relationships/footer" Target="footer39.xml"/><Relationship Id="rId60" Type="http://schemas.openxmlformats.org/officeDocument/2006/relationships/hyperlink" Target="https://doi.org/10.1109/SP.2015.22" TargetMode="External"/><Relationship Id="rId65" Type="http://schemas.openxmlformats.org/officeDocument/2006/relationships/hyperlink" Target="https://doi.org/10.1109/SecDev.2016.019" TargetMode="External"/><Relationship Id="rId73" Type="http://schemas.openxmlformats.org/officeDocument/2006/relationships/hyperlink" Target="https://www.usenix.org/conference/usenixsecurity16/technical-sessions/presentation/kharaz" TargetMode="External"/><Relationship Id="rId78" Type="http://schemas.openxmlformats.org/officeDocument/2006/relationships/hyperlink" Target="https://doi.org/10.1109/ACCESS.2023.3267717" TargetMode="External"/><Relationship Id="rId81" Type="http://schemas.openxmlformats.org/officeDocument/2006/relationships/hyperlink" Target="https://www.itu.int/rec/T-REC-T.81" TargetMode="External"/><Relationship Id="rId86" Type="http://schemas.openxmlformats.org/officeDocument/2006/relationships/hyperlink" Target="https://learn.microsoft.com/en-us/windows/win32/xaudio2/resource-interchange-file-format--riff-" TargetMode="External"/><Relationship Id="rId94" Type="http://schemas.openxmlformats.org/officeDocument/2006/relationships/hyperlink" Target="https://doi.org/10.17487/RFC9559"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image" Target="media/image1.png"/><Relationship Id="rId18" Type="http://schemas.openxmlformats.org/officeDocument/2006/relationships/image" Target="media/image2.png"/><Relationship Id="rId39" Type="http://schemas.openxmlformats.org/officeDocument/2006/relationships/footer" Target="footer28.xml"/><Relationship Id="rId34" Type="http://schemas.openxmlformats.org/officeDocument/2006/relationships/footer" Target="footer23.xml"/><Relationship Id="rId50" Type="http://schemas.openxmlformats.org/officeDocument/2006/relationships/footer" Target="footer38.xml"/><Relationship Id="rId55" Type="http://schemas.openxmlformats.org/officeDocument/2006/relationships/hyperlink" Target="https://github.com/oleksandrmelnychenko/ecliptix-file-defender" TargetMode="External"/><Relationship Id="rId76" Type="http://schemas.openxmlformats.org/officeDocument/2006/relationships/hyperlink" Target="https://doi.org/10.1145/3696410.3714814" TargetMode="External"/><Relationship Id="rId97" Type="http://schemas.openxmlformats.org/officeDocument/2006/relationships/hyperlink" Target="https://doi.org/10.1145/3243734.3243804" TargetMode="External"/><Relationship Id="rId7" Type="http://schemas.openxmlformats.org/officeDocument/2006/relationships/footer" Target="footer1.xml"/><Relationship Id="rId71" Type="http://schemas.openxmlformats.org/officeDocument/2006/relationships/hyperlink" Target="https://doi.org/10.1145/66093.66095" TargetMode="External"/><Relationship Id="rId92" Type="http://schemas.openxmlformats.org/officeDocument/2006/relationships/hyperlink" Target="https://mp4ra.org/" TargetMode="External"/><Relationship Id="rId2" Type="http://schemas.openxmlformats.org/officeDocument/2006/relationships/styles" Target="styles.xml"/><Relationship Id="rId29" Type="http://schemas.openxmlformats.org/officeDocument/2006/relationships/footer" Target="footer19.xml"/><Relationship Id="rId24" Type="http://schemas.openxmlformats.org/officeDocument/2006/relationships/footer" Target="footer16.xml"/><Relationship Id="rId40" Type="http://schemas.openxmlformats.org/officeDocument/2006/relationships/footer" Target="footer29.xml"/><Relationship Id="rId45" Type="http://schemas.openxmlformats.org/officeDocument/2006/relationships/footer" Target="footer33.xml"/><Relationship Id="rId66" Type="http://schemas.openxmlformats.org/officeDocument/2006/relationships/hyperlink" Target="https://www.usenix.org/conference/osdi14/technical-sessions/presentation/bangert" TargetMode="External"/><Relationship Id="rId87" Type="http://schemas.openxmlformats.org/officeDocument/2006/relationships/hyperlink" Target="https://doi.org/10.17487/RFC9639" TargetMode="External"/><Relationship Id="rId61" Type="http://schemas.openxmlformats.org/officeDocument/2006/relationships/hyperlink" Target="https://doi.org/10.1007/s00145-020-09360-1" TargetMode="External"/><Relationship Id="rId82" Type="http://schemas.openxmlformats.org/officeDocument/2006/relationships/hyperlink" Target="https://www.w3.org/TR/png-3/" TargetMode="External"/><Relationship Id="rId19" Type="http://schemas.openxmlformats.org/officeDocument/2006/relationships/footer" Target="footer11.xml"/><Relationship Id="rId14" Type="http://schemas.openxmlformats.org/officeDocument/2006/relationships/footer" Target="footer7.xml"/><Relationship Id="rId30" Type="http://schemas.openxmlformats.org/officeDocument/2006/relationships/footer" Target="footer20.xml"/><Relationship Id="rId35" Type="http://schemas.openxmlformats.org/officeDocument/2006/relationships/footer" Target="footer24.xml"/><Relationship Id="rId56" Type="http://schemas.openxmlformats.org/officeDocument/2006/relationships/hyperlink" Target="https://github.com/oleksandrmelnychenko/ecliptix-file-defender/tree/823a5ec7a0dd56a5ba1c12a5aa45c77a4bff71c0/docs/research/rehearsals/20260720T130631Z-server-experiment-dcd6e114d21a" TargetMode="External"/><Relationship Id="rId77" Type="http://schemas.openxmlformats.org/officeDocument/2006/relationships/hyperlink" Target="https://www.usenix.org/conference/usenixsecurity25/presentation/you" TargetMode="External"/><Relationship Id="rId100" Type="http://schemas.openxmlformats.org/officeDocument/2006/relationships/theme" Target="theme/theme1.xml"/><Relationship Id="rId8" Type="http://schemas.openxmlformats.org/officeDocument/2006/relationships/footer" Target="footer2.xml"/><Relationship Id="rId51" Type="http://schemas.openxmlformats.org/officeDocument/2006/relationships/image" Target="media/image7.png"/><Relationship Id="rId72" Type="http://schemas.openxmlformats.org/officeDocument/2006/relationships/hyperlink" Target="https://doi.org/10.6028/NIST.SP.800-83r1" TargetMode="External"/><Relationship Id="rId93" Type="http://schemas.openxmlformats.org/officeDocument/2006/relationships/hyperlink" Target="https://doi.org/10.17487/RFC8794" TargetMode="External"/><Relationship Id="rId98" Type="http://schemas.openxmlformats.org/officeDocument/2006/relationships/hyperlink" Target="https://doi.org/10.1214/aos/11763445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19495</Words>
  <Characters>111124</Characters>
  <Application>Microsoft Office Word</Application>
  <DocSecurity>0</DocSecurity>
  <Lines>926</Lines>
  <Paragraphs>260</Paragraphs>
  <ScaleCrop>false</ScaleCrop>
  <Company/>
  <LinksUpToDate>false</LinksUpToDate>
  <CharactersWithSpaces>130359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Policy-Indexed Authorization for Canonical Reconstruction and Fail-Closed Delivery of Untrusted Media</dc:title>
  <dc:creator>Oleksandr Melnychenko </dc:creator>
  <cp:keywords/>
  <cp:lastModifiedBy>Pavlo Radiuk</cp:lastModifiedBy>
  <cp:revision>5</cp:revision>
  <dcterms:created xsi:type="dcterms:W3CDTF">2026-08-21T12:59:00Z</dcterms:created>
  <dcterms:modified xsi:type="dcterms:W3CDTF">2026-08-22T09:15:00Z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Authenticated channels can deliver media that remain ambiguous or unsuitable for local use. We present a transport-independent, policy-indexed method that reconciles filename, declared type, and bounded byte evidence; selects one source profile; enforces the required structural or semantic reconstruction; validates the complete candidate on a code path separate from construction; and publishes only clean, non-overwriting output. Conditional canonical-delivery and fixed-witness monotonicity results make authorizing-parser, construction, and filesystem assumptions explicit. The Rust implementation covers image, audio, ISO base media, and WebM profiles. In a bounded experiment, fixture-derived actions matched for 104 generated benign or inert-unsupported records, measuring fixture–policy consistency rather than independent ground truth. A later versioned rehearsal completed differential, fidelity, paired-ablation, 14-case fault, and available-regeneration checks, but used an under-budget generated corpus. No public source received independent admission, and the prescribed fuzzing and controlled-performance schedules were not run on a dedicated host. Consequently, G_{\mathrm{sci}} and release eligibility remain false: the retained observations support the method and finite-run traceability, not population efficacy, malware detection, capacity, or release.</vt:lpwstr>
  </property>
  <property fmtid="{D5CDD505-2E9C-101B-9397-08002B2CF9AE}" pid="3" name="address">
    <vt:lpwstr>Khmelnytskyi National University, Khmelnytskyi, Ukraine</vt:lpwstr>
  </property>
</Properties>
</file>