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QE Lab</w:t>
        <w:br/>
        <w:t>Prerequisites &amp; Build Guide</w:t>
      </w:r>
    </w:p>
    <w:p>
      <w:pPr>
        <w:jc w:val="center"/>
      </w:pPr>
      <w:r>
        <w:t>Shopping RAG Assistant • QA Agent • Test Management Lifecycle Agent</w:t>
      </w:r>
    </w:p>
    <w:p>
      <w:r>
        <w:t>Version 1.0 | Purpose: hands-on AI Quality Engineering lab with controlled failures, traceability, evaluation, automation and release-readiness reporting.</w:t>
      </w:r>
    </w:p>
    <w:p>
      <w:pPr>
        <w:pStyle w:val="Heading1"/>
      </w:pPr>
      <w:r>
        <w:t>1. What we are building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Primary testing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Shopping AI Assistant</w:t>
            </w:r>
          </w:p>
        </w:tc>
        <w:tc>
          <w:tcPr>
            <w:tcW w:type="dxa" w:w="2160"/>
          </w:tcPr>
          <w:p>
            <w:r>
              <w:t>Natural-language product search and policy Q&amp;A using RAG</w:t>
            </w:r>
          </w:p>
        </w:tc>
        <w:tc>
          <w:tcPr>
            <w:tcW w:type="dxa" w:w="2160"/>
          </w:tcPr>
          <w:p>
            <w:r>
              <w:t>RAG, LLM, API, integration, E2E, NFR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QA Agent</w:t>
            </w:r>
          </w:p>
        </w:tc>
        <w:tc>
          <w:tcPr>
            <w:tcW w:type="dxa" w:w="2160"/>
          </w:tcPr>
          <w:p>
            <w:r>
              <w:t>Requirements review → risks → tests → failure analysis → defect creation</w:t>
            </w:r>
          </w:p>
        </w:tc>
        <w:tc>
          <w:tcPr>
            <w:tcW w:type="dxa" w:w="2160"/>
          </w:tcPr>
          <w:p>
            <w:r>
              <w:t>Agent/tool-use, grounding, coverage, autonomy, HITL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 Management Lifecycle Agent</w:t>
            </w:r>
          </w:p>
        </w:tc>
        <w:tc>
          <w:tcPr>
            <w:tcW w:type="dxa" w:w="2160"/>
          </w:tcPr>
          <w:p>
            <w:r>
              <w:t>Strategy → plan → monitoring → completion → recommendation</w:t>
            </w:r>
          </w:p>
        </w:tc>
        <w:tc>
          <w:tcPr>
            <w:tcW w:type="dxa" w:w="2160"/>
          </w:tcPr>
          <w:p>
            <w:r>
              <w:t>Lifecycle agent, governance, document quality, decision quality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968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Prerequisites checklist</w:t>
      </w:r>
    </w:p>
    <w:p>
      <w:pPr>
        <w:pStyle w:val="ListBullet"/>
      </w:pPr>
      <w:r>
        <w:t>Local machine with Python 3.11+ and Git.</w:t>
      </w:r>
    </w:p>
    <w:p>
      <w:pPr>
        <w:pStyle w:val="ListBullet"/>
      </w:pPr>
      <w:r>
        <w:t>IDE/editor: VS Code or equivalent.</w:t>
      </w:r>
    </w:p>
    <w:p>
      <w:pPr>
        <w:pStyle w:val="ListBullet"/>
      </w:pPr>
      <w:r>
        <w:t>Optional local coding agent: Codex CLI or Claude Code. It is convenience, not a dependency.</w:t>
      </w:r>
    </w:p>
    <w:p>
      <w:pPr>
        <w:pStyle w:val="ListBullet"/>
      </w:pPr>
      <w:r>
        <w:t>One LLM API account/key (OpenAI or Anthropic initially; abstraction can support both later).</w:t>
      </w:r>
    </w:p>
    <w:p>
      <w:pPr>
        <w:pStyle w:val="ListBullet"/>
      </w:pPr>
      <w:r>
        <w:t>Dedicated Jira Cloud lab project. Do not point autonomous writes at a real production project.</w:t>
      </w:r>
    </w:p>
    <w:p>
      <w:pPr>
        <w:pStyle w:val="ListBullet"/>
      </w:pPr>
      <w:r>
        <w:t>Python virtual environment for the lab.</w:t>
      </w:r>
    </w:p>
    <w:p>
      <w:pPr>
        <w:pStyle w:val="ListBullet"/>
      </w:pPr>
      <w:r>
        <w:t>API spend limit / budget alert configured before bulk evaluation runs.</w:t>
      </w:r>
    </w:p>
    <w:p>
      <w:pPr>
        <w:pStyle w:val="ListBullet"/>
      </w:pPr>
      <w:r>
        <w:t>Secrets stored in .env; .env excluded from Git.</w:t>
      </w:r>
    </w:p>
    <w:p>
      <w:pPr>
        <w:pStyle w:val="ListBullet"/>
      </w:pPr>
      <w:r>
        <w:t>Start Jira integrations read-only. Enable writes only after Human-in-the-loop approval flow is tested.</w:t>
      </w:r>
    </w:p>
    <w:p>
      <w:pPr>
        <w:pStyle w:val="ListBullet"/>
      </w:pPr>
      <w:r>
        <w:t>Open the supplied workbook and review Golden, Evaluation, Regression, Risk Register, Traceability and Metric Catalogue sheets.</w:t>
      </w:r>
    </w:p>
    <w:p>
      <w:pPr>
        <w:pStyle w:val="Heading1"/>
      </w:pPr>
      <w:r>
        <w:t>3. Build order — do this in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Local foundation</w:t>
            </w:r>
          </w:p>
        </w:tc>
        <w:tc>
          <w:tcPr>
            <w:tcW w:type="dxa" w:w="2160"/>
          </w:tcPr>
          <w:p>
            <w:r>
              <w:t>Repo, venv, secrets, dependencies</w:t>
            </w:r>
          </w:p>
        </w:tc>
        <w:tc>
          <w:tcPr>
            <w:tcW w:type="dxa" w:w="2160"/>
          </w:tcPr>
          <w:p>
            <w:r>
              <w:t>Reproducible and safe environment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Data layer</w:t>
            </w:r>
          </w:p>
        </w:tc>
        <w:tc>
          <w:tcPr>
            <w:tcW w:type="dxa" w:w="2160"/>
          </w:tcPr>
          <w:p>
            <w:r>
              <w:t>Load approved products + policies</w:t>
            </w:r>
          </w:p>
        </w:tc>
        <w:tc>
          <w:tcPr>
            <w:tcW w:type="dxa" w:w="2160"/>
          </w:tcPr>
          <w:p>
            <w:r>
              <w:t>Known source of truth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Shopping Assistant</w:t>
            </w:r>
          </w:p>
        </w:tc>
        <w:tc>
          <w:tcPr>
            <w:tcW w:type="dxa" w:w="2160"/>
          </w:tcPr>
          <w:p>
            <w:r>
              <w:t>Chat/API + retrieval + generation</w:t>
            </w:r>
          </w:p>
        </w:tc>
        <w:tc>
          <w:tcPr>
            <w:tcW w:type="dxa" w:w="2160"/>
          </w:tcPr>
          <w:p>
            <w:r>
              <w:t>First SUT works end-to-end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Log retrieval, augmentation, generation, versions, latency</w:t>
            </w:r>
          </w:p>
        </w:tc>
        <w:tc>
          <w:tcPr>
            <w:tcW w:type="dxa" w:w="2160"/>
          </w:tcPr>
          <w:p>
            <w:r>
              <w:t>You can inspect R→A→G instead of black-box only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Run Golden/Evaluation/Regression datasets</w:t>
            </w:r>
          </w:p>
        </w:tc>
        <w:tc>
          <w:tcPr>
            <w:tcW w:type="dxa" w:w="2160"/>
          </w:tcPr>
          <w:p>
            <w:r>
              <w:t>Quality becomes measurable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Jira + QA Agent</w:t>
            </w:r>
          </w:p>
        </w:tc>
        <w:tc>
          <w:tcPr>
            <w:tcW w:type="dxa" w:w="2160"/>
          </w:tcPr>
          <w:p>
            <w:r>
              <w:t>Read stories, review, risks, tests, HITL defect creation</w:t>
            </w:r>
          </w:p>
        </w:tc>
        <w:tc>
          <w:tcPr>
            <w:tcW w:type="dxa" w:w="2160"/>
          </w:tcPr>
          <w:p>
            <w:r>
              <w:t>Agentic AI testing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TM Lifecycle Agent</w:t>
            </w:r>
          </w:p>
        </w:tc>
        <w:tc>
          <w:tcPr>
            <w:tcW w:type="dxa" w:w="2160"/>
          </w:tcPr>
          <w:p>
            <w:r>
              <w:t>Strategy, plan, monitoring, completion, recommendation</w:t>
            </w:r>
          </w:p>
        </w:tc>
        <w:tc>
          <w:tcPr>
            <w:tcW w:type="dxa" w:w="2160"/>
          </w:tcPr>
          <w:p>
            <w:r>
              <w:t>Governance/lifecycle agent testing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Automation + reporting</w:t>
            </w:r>
          </w:p>
        </w:tc>
        <w:tc>
          <w:tcPr>
            <w:tcW w:type="dxa" w:w="2160"/>
          </w:tcPr>
          <w:p>
            <w:r>
              <w:t>pytest + reporting pipeline + Excel/Jira outputs</w:t>
            </w:r>
          </w:p>
        </w:tc>
        <w:tc>
          <w:tcPr>
            <w:tcW w:type="dxa" w:w="2160"/>
          </w:tcPr>
          <w:p>
            <w:r>
              <w:t>Repeatable regression and release view</w:t>
            </w:r>
          </w:p>
        </w:tc>
      </w:tr>
    </w:tbl>
    <w:p>
      <w:pPr>
        <w:pStyle w:val="Heading1"/>
      </w:pPr>
      <w:r>
        <w:t>4. Phase 0 — local setup</w:t>
      </w:r>
    </w:p>
    <w:p>
      <w:r>
        <w:t>WHAT: create the project shell. WHY: isolate dependencies/secrets and make every run reproducible. HOW:</w:t>
      </w:r>
    </w:p>
    <w:p>
      <w:pPr>
        <w:pStyle w:val="ListNumber"/>
      </w:pPr>
      <w:r>
        <w:t>Create folder ai-qe-lab and initialize Git.</w:t>
      </w:r>
    </w:p>
    <w:p>
      <w:pPr>
        <w:pStyle w:val="ListNumber"/>
      </w:pPr>
      <w:r>
        <w:t>Create Python virtual environment: python -m venv .venv.</w:t>
      </w:r>
    </w:p>
    <w:p>
      <w:pPr>
        <w:pStyle w:val="ListNumber"/>
      </w:pPr>
      <w:r>
        <w:t>Activate the virtual environment.</w:t>
      </w:r>
    </w:p>
    <w:p>
      <w:pPr>
        <w:pStyle w:val="ListNumber"/>
      </w:pPr>
      <w:r>
        <w:t>Copy config/.env.example to .env and populate only local secrets.</w:t>
      </w:r>
    </w:p>
    <w:p>
      <w:pPr>
        <w:pStyle w:val="ListNumber"/>
      </w:pPr>
      <w:r>
        <w:t>Create .gitignore containing .env, .venv/, __pycache__/, logs/, reports/.</w:t>
      </w:r>
    </w:p>
    <w:p>
      <w:pPr>
        <w:pStyle w:val="ListNumber"/>
      </w:pPr>
      <w:r>
        <w:t>Copy data/, policies/, docs/ and the workbook from this pack into the repository.</w:t>
      </w:r>
    </w:p>
    <w:p>
      <w:pPr>
        <w:pStyle w:val="ListNumber"/>
      </w:pPr>
      <w:r>
        <w:t>Do not ingest stale/conflicting fixture policies into the approved KB yet.</w:t>
      </w:r>
    </w:p>
    <w:p>
      <w:r>
        <w:t>Expected result: repository exists locally, secrets are not tracked, supplied data can be opened.</w:t>
      </w:r>
    </w:p>
    <w:p>
      <w:pPr>
        <w:pStyle w:val="Heading1"/>
      </w:pPr>
      <w:r>
        <w:t>5. Phase 1 — data and knowledge base</w:t>
      </w:r>
    </w:p>
    <w:p>
      <w:r>
        <w:t>WHAT: establish the controlled source of truth. WHY: RAG quality cannot be evaluated if expected data is unknown.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Provided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products.json / products.csv</w:t>
            </w:r>
          </w:p>
        </w:tc>
        <w:tc>
          <w:tcPr>
            <w:tcW w:type="dxa" w:w="2880"/>
          </w:tcPr>
          <w:p>
            <w:r>
              <w:t>160 synthetic products</w:t>
            </w:r>
          </w:p>
        </w:tc>
        <w:tc>
          <w:tcPr>
            <w:tcW w:type="dxa" w:w="2880"/>
          </w:tcPr>
          <w:p>
            <w:r>
              <w:t>Product search and recommendation retrieval</w:t>
            </w:r>
          </w:p>
        </w:tc>
      </w:tr>
      <w:tr>
        <w:tc>
          <w:tcPr>
            <w:tcW w:type="dxa" w:w="2880"/>
          </w:tcPr>
          <w:p>
            <w:r>
              <w:t>Approved policies</w:t>
            </w:r>
          </w:p>
        </w:tc>
        <w:tc>
          <w:tcPr>
            <w:tcW w:type="dxa" w:w="2880"/>
          </w:tcPr>
          <w:p>
            <w:r>
              <w:t>Returns, delivery, warranty, payment</w:t>
            </w:r>
          </w:p>
        </w:tc>
        <w:tc>
          <w:tcPr>
            <w:tcW w:type="dxa" w:w="2880"/>
          </w:tcPr>
          <w:p>
            <w:r>
              <w:t>Policy RAG</w:t>
            </w:r>
          </w:p>
        </w:tc>
      </w:tr>
      <w:tr>
        <w:tc>
          <w:tcPr>
            <w:tcW w:type="dxa" w:w="2880"/>
          </w:tcPr>
          <w:p>
            <w:r>
              <w:t>Stale/conflicting fixtures</w:t>
            </w:r>
          </w:p>
        </w:tc>
        <w:tc>
          <w:tcPr>
            <w:tcW w:type="dxa" w:w="2880"/>
          </w:tcPr>
          <w:p>
            <w:r>
              <w:t>2 deliberately problematic files</w:t>
            </w:r>
          </w:p>
        </w:tc>
        <w:tc>
          <w:tcPr>
            <w:tcW w:type="dxa" w:w="2880"/>
          </w:tcPr>
          <w:p>
            <w:r>
              <w:t>Controlled failure exercises only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Retail taxonomy</w:t>
            </w:r>
          </w:p>
        </w:tc>
        <w:tc>
          <w:tcPr>
            <w:tcW w:type="dxa" w:w="2880"/>
          </w:tcPr>
          <w:p>
            <w:r>
              <w:t>Filtering and coverage segmentation</w:t>
            </w:r>
          </w:p>
        </w:tc>
      </w:tr>
    </w:tbl>
    <w:p>
      <w:r>
        <w:t>HOW: index approved products and approved policy documents. Store source_id, document/version, chunk_id and text/attributes as metadata. Keep fixtures excluded until a specific exercise.</w:t>
      </w:r>
    </w:p>
    <w:p>
      <w:pPr>
        <w:pStyle w:val="Heading1"/>
      </w:pPr>
      <w:r>
        <w:t>6. Phase 2–3 — RAG assistant and traceability</w:t>
      </w:r>
    </w:p>
    <w:p>
      <w:r>
        <w:drawing>
          <wp:inline xmlns:a="http://schemas.openxmlformats.org/drawingml/2006/main" xmlns:pic="http://schemas.openxmlformats.org/drawingml/2006/picture">
            <wp:extent cx="5852160" cy="431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 every request capture at minimum:</w:t>
      </w:r>
    </w:p>
    <w:p>
      <w:pPr>
        <w:pStyle w:val="ListBullet"/>
      </w:pPr>
      <w:r>
        <w:t>request_id / timestamp</w:t>
      </w:r>
    </w:p>
    <w:p>
      <w:pPr>
        <w:pStyle w:val="ListBullet"/>
      </w:pPr>
      <w:r>
        <w:t>user query</w:t>
      </w:r>
    </w:p>
    <w:p>
      <w:pPr>
        <w:pStyle w:val="ListBullet"/>
      </w:pPr>
      <w:r>
        <w:t>retrieved product/chunk IDs</w:t>
      </w:r>
    </w:p>
    <w:p>
      <w:pPr>
        <w:pStyle w:val="ListBullet"/>
      </w:pPr>
      <w:r>
        <w:t>retrieval scores and rank</w:t>
      </w:r>
    </w:p>
    <w:p>
      <w:pPr>
        <w:pStyle w:val="ListBullet"/>
      </w:pPr>
      <w:r>
        <w:t>top_k</w:t>
      </w:r>
    </w:p>
    <w:p>
      <w:pPr>
        <w:pStyle w:val="ListBullet"/>
      </w:pPr>
      <w:r>
        <w:t>approved source/version</w:t>
      </w:r>
    </w:p>
    <w:p>
      <w:pPr>
        <w:pStyle w:val="ListBullet"/>
      </w:pPr>
      <w:r>
        <w:t>constructed context or context references</w:t>
      </w:r>
    </w:p>
    <w:p>
      <w:pPr>
        <w:pStyle w:val="ListBullet"/>
      </w:pPr>
      <w:r>
        <w:t>prompt version</w:t>
      </w:r>
    </w:p>
    <w:p>
      <w:pPr>
        <w:pStyle w:val="ListBullet"/>
      </w:pPr>
      <w:r>
        <w:t>model/provider/version</w:t>
      </w:r>
    </w:p>
    <w:p>
      <w:pPr>
        <w:pStyle w:val="ListBullet"/>
      </w:pPr>
      <w:r>
        <w:t>generation parameters</w:t>
      </w:r>
    </w:p>
    <w:p>
      <w:pPr>
        <w:pStyle w:val="ListBullet"/>
      </w:pPr>
      <w:r>
        <w:t>final answer</w:t>
      </w:r>
    </w:p>
    <w:p>
      <w:pPr>
        <w:pStyle w:val="ListBullet"/>
      </w:pPr>
      <w:r>
        <w:t>citations/source IDs returned to user</w:t>
      </w:r>
    </w:p>
    <w:p>
      <w:pPr>
        <w:pStyle w:val="ListBullet"/>
      </w:pPr>
      <w:r>
        <w:t>latency and error status</w:t>
      </w:r>
    </w:p>
    <w:p>
      <w:r>
        <w:t>WHY: a correct final answer can hide broken retrieval. Testing must separate retrieval quality, generation quality and end-to-end quality.</w:t>
      </w:r>
    </w:p>
    <w:p>
      <w:pPr>
        <w:pStyle w:val="Heading1"/>
      </w:pPr>
      <w:r>
        <w:t>7. Dataset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When run</w:t>
            </w:r>
          </w:p>
        </w:tc>
      </w:tr>
      <w:tr>
        <w:tc>
          <w:tcPr>
            <w:tcW w:type="dxa" w:w="2160"/>
          </w:tcPr>
          <w:p>
            <w:r>
              <w:t>Golden</w:t>
            </w:r>
          </w:p>
        </w:tc>
        <w:tc>
          <w:tcPr>
            <w:tcW w:type="dxa" w:w="2160"/>
          </w:tcPr>
          <w:p>
            <w:r>
              <w:t>Trusted canonical reference</w:t>
            </w:r>
          </w:p>
        </w:tc>
        <w:tc>
          <w:tcPr>
            <w:tcW w:type="dxa" w:w="2160"/>
          </w:tcPr>
          <w:p>
            <w:r>
              <w:t>Business-critical facts/behaviour; evaluator calibration</w:t>
            </w:r>
          </w:p>
        </w:tc>
        <w:tc>
          <w:tcPr>
            <w:tcW w:type="dxa" w:w="2160"/>
          </w:tcPr>
          <w:p>
            <w:r>
              <w:t>Smoke/baseline; critical checks</w:t>
            </w:r>
          </w:p>
        </w:tc>
      </w:tr>
      <w:tr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Broad quality measurement</w:t>
            </w:r>
          </w:p>
        </w:tc>
        <w:tc>
          <w:tcPr>
            <w:tcW w:type="dxa" w:w="2160"/>
          </w:tcPr>
          <w:p>
            <w:r>
              <w:t>Normal + ambiguity + no-match + conflict + adversarial + paraphrase + long-query segments</w:t>
            </w:r>
          </w:p>
        </w:tc>
        <w:tc>
          <w:tcPr>
            <w:tcW w:type="dxa" w:w="2160"/>
          </w:tcPr>
          <w:p>
            <w:r>
              <w:t>Scheduled evaluation / quality assessment</w:t>
            </w:r>
          </w:p>
        </w:tc>
      </w:tr>
      <w:tr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Stable repeatable pack</w:t>
            </w:r>
          </w:p>
        </w:tc>
        <w:tc>
          <w:tcPr>
            <w:tcW w:type="dxa" w:w="2160"/>
          </w:tcPr>
          <w:p>
            <w:r>
              <w:t>Critical golden + representative eval + confirmed defects</w:t>
            </w:r>
          </w:p>
        </w:tc>
        <w:tc>
          <w:tcPr>
            <w:tcW w:type="dxa" w:w="2160"/>
          </w:tcPr>
          <w:p>
            <w:r>
              <w:t>Every relevant build/prompt/model/RAG/KB change</w:t>
            </w:r>
          </w:p>
        </w:tc>
      </w:tr>
    </w:tbl>
    <w:p>
      <w:r>
        <w:t>The workbook contains 35 Golden cases, 80 Evaluation cases and 30 Regression cases. Expected results are intentionally more semantic than exact-string matching where appropriate.</w:t>
      </w:r>
    </w:p>
    <w:p>
      <w:r>
        <w:t>Golden creation logic: manually controlled expected source and facts; emphasize critical business behaviour. Evaluation logic: stratified failure-mode coverage. Regression logic: stable critical subset; add confirmed escaped defects over time.</w:t>
      </w:r>
    </w:p>
    <w:p>
      <w:pPr>
        <w:pStyle w:val="Heading1"/>
      </w:pPr>
      <w:r>
        <w:t>8. Phase 4 — evaluation</w:t>
      </w:r>
    </w:p>
    <w:p>
      <w:r>
        <w:t>WHAT: evaluation runner sends dataset queries to the application, stores trace/result, applies deterministic and/or model-based evaluators, then aggregates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Correctness</w:t>
            </w:r>
          </w:p>
        </w:tc>
        <w:tc>
          <w:tcPr>
            <w:tcW w:type="dxa" w:w="2880"/>
          </w:tcPr>
          <w:p>
            <w:r>
              <w:t>Expected facts vs answer</w:t>
            </w:r>
          </w:p>
        </w:tc>
        <w:tc>
          <w:tcPr>
            <w:tcW w:type="dxa" w:w="2880"/>
          </w:tcPr>
          <w:p>
            <w:r>
              <w:t>Did the answer satisfy the expected business fact/constraint?</w:t>
            </w:r>
          </w:p>
        </w:tc>
      </w:tr>
      <w:tr>
        <w:tc>
          <w:tcPr>
            <w:tcW w:type="dxa" w:w="2880"/>
          </w:tcPr>
          <w:p>
            <w:r>
              <w:t>Groundedness</w:t>
            </w:r>
          </w:p>
        </w:tc>
        <w:tc>
          <w:tcPr>
            <w:tcW w:type="dxa" w:w="2880"/>
          </w:tcPr>
          <w:p>
            <w:r>
              <w:t>Answer claims vs retrieved approved context</w:t>
            </w:r>
          </w:p>
        </w:tc>
        <w:tc>
          <w:tcPr>
            <w:tcW w:type="dxa" w:w="2880"/>
          </w:tcPr>
          <w:p>
            <w:r>
              <w:t>Are claims supported by retrieved sources?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Unsupported responses/claims</w:t>
            </w:r>
          </w:p>
        </w:tc>
        <w:tc>
          <w:tcPr>
            <w:tcW w:type="dxa" w:w="2880"/>
          </w:tcPr>
          <w:p>
            <w:r>
              <w:t>How often unsupported information is produced</w:t>
            </w:r>
          </w:p>
        </w:tc>
      </w:tr>
      <w:tr>
        <w:tc>
          <w:tcPr>
            <w:tcW w:type="dxa" w:w="2880"/>
          </w:tcPr>
          <w:p>
            <w:r>
              <w:t>Recall@K</w:t>
            </w:r>
          </w:p>
        </w:tc>
        <w:tc>
          <w:tcPr>
            <w:tcW w:type="dxa" w:w="2880"/>
          </w:tcPr>
          <w:p>
            <w:r>
              <w:t>Expected relevant item vs top-K retrieval</w:t>
            </w:r>
          </w:p>
        </w:tc>
        <w:tc>
          <w:tcPr>
            <w:tcW w:type="dxa" w:w="2880"/>
          </w:tcPr>
          <w:p>
            <w:r>
              <w:t>Did retrieval surface the needed source/item?</w:t>
            </w:r>
          </w:p>
        </w:tc>
      </w:tr>
      <w:tr>
        <w:tc>
          <w:tcPr>
            <w:tcW w:type="dxa" w:w="2880"/>
          </w:tcPr>
          <w:p>
            <w:r>
              <w:t>Constraint adherence</w:t>
            </w:r>
          </w:p>
        </w:tc>
        <w:tc>
          <w:tcPr>
            <w:tcW w:type="dxa" w:w="2880"/>
          </w:tcPr>
          <w:p>
            <w:r>
              <w:t>Query constraints vs recommendation</w:t>
            </w:r>
          </w:p>
        </w:tc>
        <w:tc>
          <w:tcPr>
            <w:tcW w:type="dxa" w:w="2880"/>
          </w:tcPr>
          <w:p>
            <w:r>
              <w:t>Were budget/size/colour/etc. respected?</w:t>
            </w:r>
          </w:p>
        </w:tc>
      </w:tr>
      <w:tr>
        <w:tc>
          <w:tcPr>
            <w:tcW w:type="dxa" w:w="2880"/>
          </w:tcPr>
          <w:p>
            <w:r>
              <w:t>P95 latency</w:t>
            </w:r>
          </w:p>
        </w:tc>
        <w:tc>
          <w:tcPr>
            <w:tcW w:type="dxa" w:w="2880"/>
          </w:tcPr>
          <w:p>
            <w:r>
              <w:t>Request telemetry</w:t>
            </w:r>
          </w:p>
        </w:tc>
        <w:tc>
          <w:tcPr>
            <w:tcW w:type="dxa" w:w="2880"/>
          </w:tcPr>
          <w:p>
            <w:r>
              <w:t>Operational response time</w:t>
            </w:r>
          </w:p>
        </w:tc>
      </w:tr>
    </w:tbl>
    <w:p>
      <w:r>
        <w:t>Thresholds are deliberately left TBD in the workbook. As Test Lead, you agree them with Product/AI stakeholders rather than inheriting arbitrary numbers.</w:t>
      </w:r>
    </w:p>
    <w:p>
      <w:pPr>
        <w:pStyle w:val="Heading1"/>
      </w:pPr>
      <w:r>
        <w:t>9. Phase 5 — QA Agent</w:t>
      </w:r>
    </w:p>
    <w:p>
      <w:r>
        <w:drawing>
          <wp:inline xmlns:a="http://schemas.openxmlformats.org/drawingml/2006/main" xmlns:pic="http://schemas.openxmlformats.org/drawingml/2006/picture">
            <wp:extent cx="5852160" cy="1011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1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Input: Jira story, description, AC, architecture/context.</w:t>
      </w:r>
    </w:p>
    <w:p>
      <w:pPr>
        <w:pStyle w:val="ListBullet"/>
      </w:pPr>
      <w:r>
        <w:t>Requirements Review: identify ambiguity, incompleteness, contradiction and testability gaps.</w:t>
      </w:r>
    </w:p>
    <w:p>
      <w:pPr>
        <w:pStyle w:val="ListBullet"/>
      </w:pPr>
      <w:r>
        <w:t>Risk Analysis: generate only risks grounded in requirement/architecture evidence.</w:t>
      </w:r>
    </w:p>
    <w:p>
      <w:pPr>
        <w:pStyle w:val="ListBullet"/>
      </w:pPr>
      <w:r>
        <w:t>Test Generation: positive, negative, edge, integration and AI-specific tests with traceability.</w:t>
      </w:r>
    </w:p>
    <w:p>
      <w:pPr>
        <w:pStyle w:val="ListBullet"/>
      </w:pPr>
      <w:r>
        <w:t>Execution/analysis: consume test/evaluation results.</w:t>
      </w:r>
    </w:p>
    <w:p>
      <w:pPr>
        <w:pStyle w:val="ListBullet"/>
      </w:pPr>
      <w:r>
        <w:t>Defect creation: prepare evidence; initially require Human approval before Jira write.</w:t>
      </w:r>
    </w:p>
    <w:p>
      <w:r>
        <w:t>Agent evaluation focus: hallucinated requirements, missed AC, duplicate/irrelevant tests, wrong tool/parameters, unauthorized actions, premature termination, loops, context loss, severity mistakes and excessive tool calls.</w:t>
      </w:r>
    </w:p>
    <w:p>
      <w:pPr>
        <w:pStyle w:val="Heading1"/>
      </w:pPr>
      <w:r>
        <w:t>10. Phase 6 — Test Management Lifecycle Agent</w:t>
      </w:r>
    </w:p>
    <w:p>
      <w:r>
        <w:drawing>
          <wp:inline xmlns:a="http://schemas.openxmlformats.org/drawingml/2006/main" xmlns:pic="http://schemas.openxmlformats.org/drawingml/2006/picture">
            <wp:extent cx="5852160" cy="172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_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programme-level Test Strategy will contain stream-specific approaches. The agent may propose Entry/Exit criteria, but the Test Lead decides/approves them.</w:t>
      </w:r>
    </w:p>
    <w:p>
      <w:pPr>
        <w:pStyle w:val="ListBullet"/>
      </w:pPr>
      <w:r>
        <w:t>Generate Test Strategy using risk-based/ISTQB-aligned thinking.</w:t>
      </w:r>
    </w:p>
    <w:p>
      <w:pPr>
        <w:pStyle w:val="ListBullet"/>
      </w:pPr>
      <w:r>
        <w:t>Generate Test Plan using a practical ISO/IEC/IEEE 29119-based structure.</w:t>
      </w:r>
    </w:p>
    <w:p>
      <w:pPr>
        <w:pStyle w:val="ListBullet"/>
      </w:pPr>
      <w:r>
        <w:t>Maintain plan/status as scope, execution, defects and risks change.</w:t>
      </w:r>
    </w:p>
    <w:p>
      <w:pPr>
        <w:pStyle w:val="ListBullet"/>
      </w:pPr>
      <w:r>
        <w:t>Read AI, agent and SDLC metrics.</w:t>
      </w:r>
    </w:p>
    <w:p>
      <w:pPr>
        <w:pStyle w:val="ListBullet"/>
      </w:pPr>
      <w:r>
        <w:t>Produce Test Completion Report.</w:t>
      </w:r>
    </w:p>
    <w:p>
      <w:pPr>
        <w:pStyle w:val="ListBullet"/>
      </w:pPr>
      <w:r>
        <w:t>Produce GO/NO-GO recommendation with explicit residual risk and evidence.</w:t>
      </w:r>
    </w:p>
    <w:p>
      <w:pPr>
        <w:pStyle w:val="ListBullet"/>
      </w:pPr>
      <w:r>
        <w:t>Human approval remains mandatory for governance decisions in the lab.</w:t>
      </w:r>
    </w:p>
    <w:p>
      <w:pPr>
        <w:pStyle w:val="Heading1"/>
      </w:pPr>
      <w:r>
        <w:t>11. ISO/IEC/IEEE 29119 practical use</w:t>
      </w:r>
    </w:p>
    <w:p>
      <w:r>
        <w:t>ISO/IEC/IEEE 29119-2:2021 specifies generic test processes for governing, managing and implementing testing; ISO/IEC/IEEE 29119-3:2021 specifies test documentation templates produced by those processes. This pack provides an original practical mapping, not the copyrighted standard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Lab structure</w:t>
            </w:r>
          </w:p>
        </w:tc>
      </w:tr>
      <w:tr>
        <w:tc>
          <w:tcPr>
            <w:tcW w:type="dxa" w:w="4320"/>
          </w:tcPr>
          <w:p>
            <w:r>
              <w:t>Test Strategy</w:t>
            </w:r>
          </w:p>
        </w:tc>
        <w:tc>
          <w:tcPr>
            <w:tcW w:type="dxa" w:w="4320"/>
          </w:tcPr>
          <w:p>
            <w:r>
              <w:t>Objectives; scope/streams; test levels/types; risk approach; AI/RAG/agent approach; environments/data; automation/evaluation; governance; metrics; defect/reporting; roles; assumptions/constraints</w:t>
            </w:r>
          </w:p>
        </w:tc>
      </w:tr>
      <w:tr>
        <w:tc>
          <w:tcPr>
            <w:tcW w:type="dxa" w:w="4320"/>
          </w:tcPr>
          <w:p>
            <w:r>
              <w:t>Test Plan</w:t>
            </w:r>
          </w:p>
        </w:tc>
        <w:tc>
          <w:tcPr>
            <w:tcW w:type="dxa" w:w="4320"/>
          </w:tcPr>
          <w:p>
            <w:r>
              <w:t>Context/scope; test basis/items; in/out scope; approach; resources; environment; data; schedule; dependencies; risks; deliverables; monitoring/control; defects; completion criteria; approvals</w:t>
            </w:r>
          </w:p>
        </w:tc>
      </w:tr>
      <w:tr>
        <w:tc>
          <w:tcPr>
            <w:tcW w:type="dxa" w:w="4320"/>
          </w:tcPr>
          <w:p>
            <w:r>
              <w:t>Status Report</w:t>
            </w:r>
          </w:p>
        </w:tc>
        <w:tc>
          <w:tcPr>
            <w:tcW w:type="dxa" w:w="4320"/>
          </w:tcPr>
          <w:p>
            <w:r>
              <w:t>Build/period; coverage/execution; defects; AI/agent metrics; risks/blockers; actions/forecast</w:t>
            </w:r>
          </w:p>
        </w:tc>
      </w:tr>
      <w:tr>
        <w:tc>
          <w:tcPr>
            <w:tcW w:type="dxa" w:w="4320"/>
          </w:tcPr>
          <w:p>
            <w:r>
              <w:t>Completion Report</w:t>
            </w:r>
          </w:p>
        </w:tc>
        <w:tc>
          <w:tcPr>
            <w:tcW w:type="dxa" w:w="4320"/>
          </w:tcPr>
          <w:p>
            <w:r>
              <w:t>Completed scope; deviations; results; unresolved defects; residual risks; criteria assessment; recommendation; follow-ups</w:t>
            </w:r>
          </w:p>
        </w:tc>
      </w:tr>
    </w:tbl>
    <w:p>
      <w:pPr>
        <w:pStyle w:val="Heading1"/>
      </w:pPr>
      <w:r>
        <w:t>12. Risk Register and traceability</w:t>
      </w:r>
    </w:p>
    <w:p>
      <w:r>
        <w:t>Use the workbook Risk Register as the starting register. Do not treat it as exhaustive; add risks discovered during requirements review and exploratory testing.</w:t>
      </w:r>
    </w:p>
    <w:p>
      <w:r>
        <w:t>Target traceability chain:</w:t>
      </w:r>
    </w:p>
    <w:p>
      <w:r>
        <w:t>Business/Product Risk → Requirement/AC → Test → Dataset Case → Execution → Defect → Residual Risk → Release Decision</w:t>
      </w:r>
    </w:p>
    <w:p>
      <w:r>
        <w:t>WHY: AI metrics alone do not prove requirement coverage; conventional execution counts alone do not prove AI output quality.</w:t>
      </w:r>
    </w:p>
    <w:p>
      <w:pPr>
        <w:pStyle w:val="Heading1"/>
      </w:pPr>
      <w:r>
        <w:t>13. Reporting architecture</w:t>
      </w:r>
    </w:p>
    <w:p>
      <w:r>
        <w:t>The reporting pipeline—not Excel itself—collects data from Jira, pytest/evaluation results and traces. Excel is a human-readable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area</w:t>
            </w:r>
          </w:p>
        </w:tc>
        <w:tc>
          <w:tcPr>
            <w:tcW w:type="dxa" w:w="4320"/>
          </w:tcPr>
          <w:p>
            <w:r>
              <w:t>Data source</w:t>
            </w:r>
          </w:p>
        </w:tc>
      </w:tr>
      <w:tr>
        <w:tc>
          <w:tcPr>
            <w:tcW w:type="dxa" w:w="4320"/>
          </w:tcPr>
          <w:p>
            <w:r>
              <w:t>SDLC metrics</w:t>
            </w:r>
          </w:p>
        </w:tc>
        <w:tc>
          <w:tcPr>
            <w:tcW w:type="dxa" w:w="4320"/>
          </w:tcPr>
          <w:p>
            <w:r>
              <w:t>Jira + traceability + pytest</w:t>
            </w:r>
          </w:p>
        </w:tc>
      </w:tr>
      <w:tr>
        <w:tc>
          <w:tcPr>
            <w:tcW w:type="dxa" w:w="4320"/>
          </w:tcPr>
          <w:p>
            <w:r>
              <w:t>AI metrics</w:t>
            </w:r>
          </w:p>
        </w:tc>
        <w:tc>
          <w:tcPr>
            <w:tcW w:type="dxa" w:w="4320"/>
          </w:tcPr>
          <w:p>
            <w:r>
              <w:t>Evaluation runner + RAG traces</w:t>
            </w:r>
          </w:p>
        </w:tc>
      </w:tr>
      <w:tr>
        <w:tc>
          <w:tcPr>
            <w:tcW w:type="dxa" w:w="4320"/>
          </w:tcPr>
          <w:p>
            <w:r>
              <w:t>Agent metrics</w:t>
            </w:r>
          </w:p>
        </w:tc>
        <w:tc>
          <w:tcPr>
            <w:tcW w:type="dxa" w:w="4320"/>
          </w:tcPr>
          <w:p>
            <w:r>
              <w:t>Agent traces + Jira/tool results</w:t>
            </w:r>
          </w:p>
        </w:tc>
      </w:tr>
      <w:tr>
        <w:tc>
          <w:tcPr>
            <w:tcW w:type="dxa" w:w="4320"/>
          </w:tcPr>
          <w:p>
            <w:r>
              <w:t>Defects</w:t>
            </w:r>
          </w:p>
        </w:tc>
        <w:tc>
          <w:tcPr>
            <w:tcW w:type="dxa" w:w="4320"/>
          </w:tcPr>
          <w:p>
            <w:r>
              <w:t>Jira</w:t>
            </w:r>
          </w:p>
        </w:tc>
      </w:tr>
      <w:tr>
        <w:tc>
          <w:tcPr>
            <w:tcW w:type="dxa" w:w="4320"/>
          </w:tcPr>
          <w:p>
            <w:r>
              <w:t>Release readiness</w:t>
            </w:r>
          </w:p>
        </w:tc>
        <w:tc>
          <w:tcPr>
            <w:tcW w:type="dxa" w:w="4320"/>
          </w:tcPr>
          <w:p>
            <w:r>
              <w:t>Criteria + metrics + residual risk + defects</w:t>
            </w:r>
          </w:p>
        </w:tc>
      </w:tr>
    </w:tbl>
    <w:p>
      <w:pPr>
        <w:pStyle w:val="Heading1"/>
      </w:pPr>
      <w:r>
        <w:t>14. Controlled-failure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Exercise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Expected learning</w:t>
            </w:r>
          </w:p>
        </w:tc>
      </w:tr>
      <w:tr>
        <w:tc>
          <w:tcPr>
            <w:tcW w:type="dxa" w:w="2880"/>
          </w:tcPr>
          <w:p>
            <w:r>
              <w:t>Bad retrieval</w:t>
            </w:r>
          </w:p>
        </w:tc>
        <w:tc>
          <w:tcPr>
            <w:tcW w:type="dxa" w:w="2880"/>
          </w:tcPr>
          <w:p>
            <w:r>
              <w:t>Reduce top_k or alter ranking/index</w:t>
            </w:r>
          </w:p>
        </w:tc>
        <w:tc>
          <w:tcPr>
            <w:tcW w:type="dxa" w:w="2880"/>
          </w:tcPr>
          <w:p>
            <w:r>
              <w:t>Retrieval failure vs generation failure</w:t>
            </w:r>
          </w:p>
        </w:tc>
      </w:tr>
      <w:tr>
        <w:tc>
          <w:tcPr>
            <w:tcW w:type="dxa" w:w="2880"/>
          </w:tcPr>
          <w:p>
            <w:r>
              <w:t>Stale source</w:t>
            </w:r>
          </w:p>
        </w:tc>
        <w:tc>
          <w:tcPr>
            <w:tcW w:type="dxa" w:w="2880"/>
          </w:tcPr>
          <w:p>
            <w:r>
              <w:t>Temporarily ingest stale returns fixture</w:t>
            </w:r>
          </w:p>
        </w:tc>
        <w:tc>
          <w:tcPr>
            <w:tcW w:type="dxa" w:w="2880"/>
          </w:tcPr>
          <w:p>
            <w:r>
              <w:t>Data freshness/source precedence</w:t>
            </w:r>
          </w:p>
        </w:tc>
      </w:tr>
      <w:tr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Ingest conflicting delivery fixture</w:t>
            </w:r>
          </w:p>
        </w:tc>
        <w:tc>
          <w:tcPr>
            <w:tcW w:type="dxa" w:w="2880"/>
          </w:tcPr>
          <w:p>
            <w:r>
              <w:t>Conflict handling and source governance</w:t>
            </w:r>
          </w:p>
        </w:tc>
      </w:tr>
      <w:tr>
        <w:tc>
          <w:tcPr>
            <w:tcW w:type="dxa" w:w="2880"/>
          </w:tcPr>
          <w:p>
            <w:r>
              <w:t>Missing truth</w:t>
            </w:r>
          </w:p>
        </w:tc>
        <w:tc>
          <w:tcPr>
            <w:tcW w:type="dxa" w:w="2880"/>
          </w:tcPr>
          <w:p>
            <w:r>
              <w:t>Remove relevant source</w:t>
            </w:r>
          </w:p>
        </w:tc>
        <w:tc>
          <w:tcPr>
            <w:tcW w:type="dxa" w:w="2880"/>
          </w:tcPr>
          <w:p>
            <w:r>
              <w:t>Abstention vs hallucination</w:t>
            </w:r>
          </w:p>
        </w:tc>
      </w:tr>
      <w:tr>
        <w:tc>
          <w:tcPr>
            <w:tcW w:type="dxa" w:w="2880"/>
          </w:tcPr>
          <w:p>
            <w:r>
              <w:t>Prompt change</w:t>
            </w:r>
          </w:p>
        </w:tc>
        <w:tc>
          <w:tcPr>
            <w:tcW w:type="dxa" w:w="2880"/>
          </w:tcPr>
          <w:p>
            <w:r>
              <w:t>Modify system prompt</w:t>
            </w:r>
          </w:p>
        </w:tc>
        <w:tc>
          <w:tcPr>
            <w:tcW w:type="dxa" w:w="2880"/>
          </w:tcPr>
          <w:p>
            <w:r>
              <w:t>Prompt regression</w:t>
            </w:r>
          </w:p>
        </w:tc>
      </w:tr>
      <w:tr>
        <w:tc>
          <w:tcPr>
            <w:tcW w:type="dxa" w:w="2880"/>
          </w:tcPr>
          <w:p>
            <w:r>
              <w:t>Model change</w:t>
            </w:r>
          </w:p>
        </w:tc>
        <w:tc>
          <w:tcPr>
            <w:tcW w:type="dxa" w:w="2880"/>
          </w:tcPr>
          <w:p>
            <w:r>
              <w:t>Swap provider/model</w:t>
            </w:r>
          </w:p>
        </w:tc>
        <w:tc>
          <w:tcPr>
            <w:tcW w:type="dxa" w:w="2880"/>
          </w:tcPr>
          <w:p>
            <w:r>
              <w:t>Back-to-back/model regression</w:t>
            </w:r>
          </w:p>
        </w:tc>
      </w:tr>
      <w:tr>
        <w:tc>
          <w:tcPr>
            <w:tcW w:type="dxa" w:w="2880"/>
          </w:tcPr>
          <w:p>
            <w:r>
              <w:t>Non-determinism</w:t>
            </w:r>
          </w:p>
        </w:tc>
        <w:tc>
          <w:tcPr>
            <w:tcW w:type="dxa" w:w="2880"/>
          </w:tcPr>
          <w:p>
            <w:r>
              <w:t>Repeat same cases</w:t>
            </w:r>
          </w:p>
        </w:tc>
        <w:tc>
          <w:tcPr>
            <w:tcW w:type="dxa" w:w="2880"/>
          </w:tcPr>
          <w:p>
            <w:r>
              <w:t>Variance and stable acceptance criteria</w:t>
            </w:r>
          </w:p>
        </w:tc>
      </w:tr>
      <w:tr>
        <w:tc>
          <w:tcPr>
            <w:tcW w:type="dxa" w:w="2880"/>
          </w:tcPr>
          <w:p>
            <w:r>
              <w:t>Agent autonomy</w:t>
            </w:r>
          </w:p>
        </w:tc>
        <w:tc>
          <w:tcPr>
            <w:tcW w:type="dxa" w:w="2880"/>
          </w:tcPr>
          <w:p>
            <w:r>
              <w:t>Remove/alter HITL control in sandbox</w:t>
            </w:r>
          </w:p>
        </w:tc>
        <w:tc>
          <w:tcPr>
            <w:tcW w:type="dxa" w:w="2880"/>
          </w:tcPr>
          <w:p>
            <w:r>
              <w:t>Unauthorized-action detection</w:t>
            </w:r>
          </w:p>
        </w:tc>
      </w:tr>
      <w:tr>
        <w:tc>
          <w:tcPr>
            <w:tcW w:type="dxa" w:w="2880"/>
          </w:tcPr>
          <w:p>
            <w:r>
              <w:t>Bad requirements</w:t>
            </w:r>
          </w:p>
        </w:tc>
        <w:tc>
          <w:tcPr>
            <w:tcW w:type="dxa" w:w="2880"/>
          </w:tcPr>
          <w:p>
            <w:r>
              <w:t>Use intentionally incomplete SHOP-005</w:t>
            </w:r>
          </w:p>
        </w:tc>
        <w:tc>
          <w:tcPr>
            <w:tcW w:type="dxa" w:w="2880"/>
          </w:tcPr>
          <w:p>
            <w:r>
              <w:t>Requirements review quality</w:t>
            </w:r>
          </w:p>
        </w:tc>
      </w:tr>
      <w:tr>
        <w:tc>
          <w:tcPr>
            <w:tcW w:type="dxa" w:w="2880"/>
          </w:tcPr>
          <w:p>
            <w:r>
              <w:t>Bad release logic</w:t>
            </w:r>
          </w:p>
        </w:tc>
        <w:tc>
          <w:tcPr>
            <w:tcW w:type="dxa" w:w="2880"/>
          </w:tcPr>
          <w:p>
            <w:r>
              <w:t>Feed failing evidence to TM Agent</w:t>
            </w:r>
          </w:p>
        </w:tc>
        <w:tc>
          <w:tcPr>
            <w:tcW w:type="dxa" w:w="2880"/>
          </w:tcPr>
          <w:p>
            <w:r>
              <w:t>Recommendation quality</w:t>
            </w:r>
          </w:p>
        </w:tc>
      </w:tr>
    </w:tbl>
    <w:p>
      <w:pPr>
        <w:pStyle w:val="Heading1"/>
      </w:pPr>
      <w:r>
        <w:t>15. Definition of done for the lab</w:t>
      </w:r>
    </w:p>
    <w:p>
      <w:pPr>
        <w:pStyle w:val="ListBullet"/>
      </w:pPr>
      <w:r>
        <w:t>Shopping Assistant answers product/policy queries using approved sources and exposes traceable sources.</w:t>
      </w:r>
    </w:p>
    <w:p>
      <w:pPr>
        <w:pStyle w:val="ListBullet"/>
      </w:pPr>
      <w:r>
        <w:t>RAG traces allow inspection of retrieval, augmentation and generation.</w:t>
      </w:r>
    </w:p>
    <w:p>
      <w:pPr>
        <w:pStyle w:val="ListBullet"/>
      </w:pPr>
      <w:r>
        <w:t>Golden/Evaluation/Regression datasets execute automatically and persist run metadata.</w:t>
      </w:r>
    </w:p>
    <w:p>
      <w:pPr>
        <w:pStyle w:val="ListBullet"/>
      </w:pPr>
      <w:r>
        <w:t>QA Agent reviews requirements, identifies risks, generates traceable tests and prepares defects.</w:t>
      </w:r>
    </w:p>
    <w:p>
      <w:pPr>
        <w:pStyle w:val="ListBullet"/>
      </w:pPr>
      <w:r>
        <w:t>Test Management Agent manages strategy/plan/status/completion lifecycle with HITL.</w:t>
      </w:r>
    </w:p>
    <w:p>
      <w:pPr>
        <w:pStyle w:val="ListBullet"/>
      </w:pPr>
      <w:r>
        <w:t>Automated conventional, AI and agent evaluations run repeatably.</w:t>
      </w:r>
    </w:p>
    <w:p>
      <w:pPr>
        <w:pStyle w:val="ListBullet"/>
      </w:pPr>
      <w:r>
        <w:t>Risk Register and requirement-to-defect traceability are maintained.</w:t>
      </w:r>
    </w:p>
    <w:p>
      <w:pPr>
        <w:pStyle w:val="ListBullet"/>
      </w:pPr>
      <w:r>
        <w:t>Reporting pipeline produces SDLC + AI + Agent metrics and a release-readiness view.</w:t>
      </w:r>
    </w:p>
    <w:p>
      <w:pPr>
        <w:pStyle w:val="ListBullet"/>
      </w:pPr>
      <w:r>
        <w:t>Controlled failures can be introduced and detected without contaminating the approved baseline.</w:t>
      </w:r>
    </w:p>
    <w:p>
      <w:pPr>
        <w:pStyle w:val="Heading1"/>
      </w:pPr>
      <w:r>
        <w:t>16. First session — only these actions</w:t>
      </w:r>
    </w:p>
    <w:p>
      <w:pPr>
        <w:pStyle w:val="ListNumber"/>
      </w:pPr>
      <w:r>
        <w:t>Download/unpack this prerequisites pack.</w:t>
      </w:r>
    </w:p>
    <w:p>
      <w:pPr>
        <w:pStyle w:val="ListNumber"/>
      </w:pPr>
      <w:r>
        <w:t>Read sections 1–7 of this guide.</w:t>
      </w:r>
    </w:p>
    <w:p>
      <w:pPr>
        <w:pStyle w:val="ListNumber"/>
      </w:pPr>
      <w:r>
        <w:t>Open the four architecture diagrams.</w:t>
      </w:r>
    </w:p>
    <w:p>
      <w:pPr>
        <w:pStyle w:val="ListNumber"/>
      </w:pPr>
      <w:r>
        <w:t>Open the workbook and inspect the three dataset sheets.</w:t>
      </w:r>
    </w:p>
    <w:p>
      <w:pPr>
        <w:pStyle w:val="ListNumber"/>
      </w:pPr>
      <w:r>
        <w:t>Inspect products.json and approved policy files.</w:t>
      </w:r>
    </w:p>
    <w:p>
      <w:pPr>
        <w:pStyle w:val="ListNumber"/>
      </w:pPr>
      <w:r>
        <w:t>Create the local ai-qe-lab repository and Python virtual environment.</w:t>
      </w:r>
    </w:p>
    <w:p>
      <w:pPr>
        <w:pStyle w:val="ListNumber"/>
      </w:pPr>
      <w:r>
        <w:t>Copy .env.example to .env; do not add real keys to Git.</w:t>
      </w:r>
    </w:p>
    <w:p>
      <w:pPr>
        <w:pStyle w:val="ListNumber"/>
      </w:pPr>
      <w:r>
        <w:t>Stop there. Next implementation step is the minimal RAG application with full trace logging.</w:t>
      </w:r>
    </w:p>
    <w:p>
      <w:pPr>
        <w:pStyle w:val="Heading1"/>
      </w:pPr>
      <w:r>
        <w:t>17. Supplied files</w:t>
      </w:r>
    </w:p>
    <w:p>
      <w:pPr>
        <w:pStyle w:val="ListBullet"/>
      </w:pPr>
      <w:r>
        <w:t>AI_QE_Lab_Datasets_and_Governance.xlsx</w:t>
      </w:r>
    </w:p>
    <w:p>
      <w:pPr>
        <w:pStyle w:val="ListBullet"/>
      </w:pPr>
      <w:r>
        <w:t>data/products.json and products.csv</w:t>
      </w:r>
    </w:p>
    <w:p>
      <w:pPr>
        <w:pStyle w:val="ListBullet"/>
      </w:pPr>
      <w:r>
        <w:t>data/categories.json</w:t>
      </w:r>
    </w:p>
    <w:p>
      <w:pPr>
        <w:pStyle w:val="ListBullet"/>
      </w:pPr>
      <w:r>
        <w:t>policies/*.md including controlled-failure fixtures</w:t>
      </w:r>
    </w:p>
    <w:p>
      <w:pPr>
        <w:pStyle w:val="ListBullet"/>
      </w:pPr>
      <w:r>
        <w:t>docs/overall.png, rag.png, qa_agent.png, tm_agent.png (+ SVG/DOT sources)</w:t>
      </w:r>
    </w:p>
    <w:p>
      <w:pPr>
        <w:pStyle w:val="ListBullet"/>
      </w:pPr>
      <w:r>
        <w:t>docs/requirements_seed.md</w:t>
      </w:r>
    </w:p>
    <w:p>
      <w:pPr>
        <w:pStyle w:val="ListBullet"/>
      </w:pPr>
      <w:r>
        <w:t>docs/dataset_design.md</w:t>
      </w:r>
    </w:p>
    <w:p>
      <w:pPr>
        <w:pStyle w:val="ListBullet"/>
      </w:pPr>
      <w:r>
        <w:t>docs/29119_practical_mapping.md</w:t>
      </w:r>
    </w:p>
    <w:p>
      <w:pPr>
        <w:pStyle w:val="ListBullet"/>
      </w:pPr>
      <w:r>
        <w:t>config/.env.example</w:t>
      </w:r>
    </w:p>
    <w:p>
      <w:pPr>
        <w:pStyle w:val="ListBullet"/>
      </w:pPr>
      <w:r>
        <w:t>README.md</w:t>
      </w:r>
    </w:p>
    <w:p>
      <w:pPr>
        <w:pStyle w:val="Heading1"/>
      </w:pPr>
      <w:r>
        <w:t>18. Authoritative standard references</w:t>
      </w:r>
    </w:p>
    <w:p>
      <w:r>
        <w:t>Official ISO pages: ISO/IEC/IEEE 29119-2:2021 (Test processes) and ISO/IEC/IEEE 29119-3:2021 (Test documentation). The standards are copyrighted; this guide summarizes their role and provides an original lab structure rather than reproducing their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