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44713" w14:textId="73BB035C" w:rsidR="00325505" w:rsidRDefault="00660AD3" w:rsidP="00660AD3">
      <w:pPr>
        <w:jc w:val="center"/>
        <w:rPr>
          <w:rFonts w:ascii="Times New Roman" w:hAnsi="Times New Roman" w:cs="Times New Roman"/>
          <w:b/>
          <w:bCs/>
          <w:sz w:val="28"/>
          <w:szCs w:val="28"/>
        </w:rPr>
      </w:pPr>
      <w:r w:rsidRPr="00660AD3">
        <w:rPr>
          <w:rFonts w:ascii="Times New Roman" w:hAnsi="Times New Roman" w:cs="Times New Roman"/>
          <w:b/>
          <w:bCs/>
          <w:sz w:val="28"/>
          <w:szCs w:val="28"/>
        </w:rPr>
        <w:t>Розділ 10. Аналіз системи безпеки інформаційної системи управління онлайн-курсом</w:t>
      </w:r>
    </w:p>
    <w:p w14:paraId="3DB60ED3" w14:textId="77777777" w:rsidR="00660AD3" w:rsidRDefault="00660AD3" w:rsidP="00660AD3">
      <w:pPr>
        <w:jc w:val="center"/>
        <w:rPr>
          <w:rFonts w:ascii="Times New Roman" w:hAnsi="Times New Roman" w:cs="Times New Roman"/>
          <w:b/>
          <w:bCs/>
          <w:sz w:val="28"/>
          <w:szCs w:val="28"/>
        </w:rPr>
      </w:pPr>
    </w:p>
    <w:p w14:paraId="218517FF"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Безпека в інформаційних системах ніколи не є другорядною характеристикою. Вона не з’являється як додаткова опція після завершення розробки. Вона повинна бути закладена в архітектуру з самого початку. Особливо це стосується систем, що працюють із персональними даними користувачів, результатами тестування, навчальними матеріалами та внутрішньою аналітикою.</w:t>
      </w:r>
    </w:p>
    <w:p w14:paraId="09F647BD"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Інформаційна система управління онлайн-курсом обробляє значний масив даних. Ім’я, електронна адреса, роль користувача, історія навчання, оцінки, результати тестів. Усе це потребує захисту. Причому не лише від зовнішніх загроз, але й від внутрішніх помилок конфігурації, некоректного розмежування доступу або технічних збоїв.</w:t>
      </w:r>
    </w:p>
    <w:p w14:paraId="482AD6AE"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Базовий рівень захисту починається із захищеного з’єднання. Передача даних між клієнтським інтерфейсом та сервером застосунку здійснюється через протокол HTTPS. Використання SSL/TLS-шифрування дозволяє запобігти перехопленню облікових даних під час авторизації, а також унеможливлює підміну переданих запитів. Це створює фундамент захищеної комунікації між користувачем і системою.</w:t>
      </w:r>
    </w:p>
    <w:p w14:paraId="2E7AB3D1" w14:textId="769E5D8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Наступний рівень безпеки</w:t>
      </w:r>
      <w:r>
        <w:rPr>
          <w:rFonts w:ascii="Times New Roman" w:hAnsi="Times New Roman" w:cs="Times New Roman"/>
          <w:sz w:val="28"/>
          <w:szCs w:val="28"/>
        </w:rPr>
        <w:t xml:space="preserve"> –</w:t>
      </w:r>
      <w:r w:rsidRPr="00660AD3">
        <w:rPr>
          <w:rFonts w:ascii="Times New Roman" w:hAnsi="Times New Roman" w:cs="Times New Roman"/>
          <w:sz w:val="28"/>
          <w:szCs w:val="28"/>
        </w:rPr>
        <w:t xml:space="preserve"> механізм аутентифікації та авторизації. Користувач не може взаємодіяти з системою без попереднього підтвердження особи. Паролі зберігаються не у відкритому вигляді, а у формі </w:t>
      </w:r>
      <w:proofErr w:type="spellStart"/>
      <w:r w:rsidRPr="00660AD3">
        <w:rPr>
          <w:rFonts w:ascii="Times New Roman" w:hAnsi="Times New Roman" w:cs="Times New Roman"/>
          <w:sz w:val="28"/>
          <w:szCs w:val="28"/>
        </w:rPr>
        <w:t>хешів</w:t>
      </w:r>
      <w:proofErr w:type="spellEnd"/>
      <w:r w:rsidRPr="00660AD3">
        <w:rPr>
          <w:rFonts w:ascii="Times New Roman" w:hAnsi="Times New Roman" w:cs="Times New Roman"/>
          <w:sz w:val="28"/>
          <w:szCs w:val="28"/>
        </w:rPr>
        <w:t xml:space="preserve"> із застосуванням сучасних криптографічних алгоритмів. Це означає, що навіть у разі отримання доступу до бази даних зловмисник не зможе безпосередньо використати збережені значення.</w:t>
      </w:r>
    </w:p>
    <w:p w14:paraId="34513444" w14:textId="4DDFE7AE"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 xml:space="preserve">Проте перевірка особи </w:t>
      </w:r>
      <w:r>
        <w:rPr>
          <w:rFonts w:ascii="Times New Roman" w:hAnsi="Times New Roman" w:cs="Times New Roman"/>
          <w:sz w:val="28"/>
          <w:szCs w:val="28"/>
        </w:rPr>
        <w:t>–</w:t>
      </w:r>
      <w:r w:rsidRPr="00660AD3">
        <w:rPr>
          <w:rFonts w:ascii="Times New Roman" w:hAnsi="Times New Roman" w:cs="Times New Roman"/>
          <w:sz w:val="28"/>
          <w:szCs w:val="28"/>
        </w:rPr>
        <w:t xml:space="preserve"> лише перший крок. Не менш важливою є модель розмежування прав доступу. Студент не може керувати користувачами. Викладач не має повноважень змінювати глобальні параметри системи. Адміністратор володіє розширеними правами, але і його дії можуть бути </w:t>
      </w:r>
      <w:proofErr w:type="spellStart"/>
      <w:r w:rsidRPr="00660AD3">
        <w:rPr>
          <w:rFonts w:ascii="Times New Roman" w:hAnsi="Times New Roman" w:cs="Times New Roman"/>
          <w:sz w:val="28"/>
          <w:szCs w:val="28"/>
        </w:rPr>
        <w:t>журналізовані</w:t>
      </w:r>
      <w:proofErr w:type="spellEnd"/>
      <w:r w:rsidRPr="00660AD3">
        <w:rPr>
          <w:rFonts w:ascii="Times New Roman" w:hAnsi="Times New Roman" w:cs="Times New Roman"/>
          <w:sz w:val="28"/>
          <w:szCs w:val="28"/>
        </w:rPr>
        <w:t>. Така рольова модель мінімізує ризик несанкціонованих дій та обмежує потенційні наслідки помилки або зловживання.</w:t>
      </w:r>
    </w:p>
    <w:p w14:paraId="2A4ED84A" w14:textId="77529A58"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lastRenderedPageBreak/>
        <w:t xml:space="preserve">Серверна частина системи також повинна бути захищена від типових веб-загроз. SQL-ін’єкції, </w:t>
      </w:r>
      <w:proofErr w:type="spellStart"/>
      <w:r w:rsidRPr="00660AD3">
        <w:rPr>
          <w:rFonts w:ascii="Times New Roman" w:hAnsi="Times New Roman" w:cs="Times New Roman"/>
          <w:sz w:val="28"/>
          <w:szCs w:val="28"/>
        </w:rPr>
        <w:t>міжсайтовий</w:t>
      </w:r>
      <w:proofErr w:type="spellEnd"/>
      <w:r w:rsidRPr="00660AD3">
        <w:rPr>
          <w:rFonts w:ascii="Times New Roman" w:hAnsi="Times New Roman" w:cs="Times New Roman"/>
          <w:sz w:val="28"/>
          <w:szCs w:val="28"/>
        </w:rPr>
        <w:t xml:space="preserve"> </w:t>
      </w:r>
      <w:proofErr w:type="spellStart"/>
      <w:r w:rsidRPr="00660AD3">
        <w:rPr>
          <w:rFonts w:ascii="Times New Roman" w:hAnsi="Times New Roman" w:cs="Times New Roman"/>
          <w:sz w:val="28"/>
          <w:szCs w:val="28"/>
        </w:rPr>
        <w:t>скриптинг</w:t>
      </w:r>
      <w:proofErr w:type="spellEnd"/>
      <w:r w:rsidRPr="00660AD3">
        <w:rPr>
          <w:rFonts w:ascii="Times New Roman" w:hAnsi="Times New Roman" w:cs="Times New Roman"/>
          <w:sz w:val="28"/>
          <w:szCs w:val="28"/>
        </w:rPr>
        <w:t xml:space="preserve">, підробка запитів </w:t>
      </w:r>
      <w:r>
        <w:rPr>
          <w:rFonts w:ascii="Times New Roman" w:hAnsi="Times New Roman" w:cs="Times New Roman"/>
          <w:sz w:val="28"/>
          <w:szCs w:val="28"/>
        </w:rPr>
        <w:t>–</w:t>
      </w:r>
      <w:r w:rsidRPr="00660AD3">
        <w:rPr>
          <w:rFonts w:ascii="Times New Roman" w:hAnsi="Times New Roman" w:cs="Times New Roman"/>
          <w:sz w:val="28"/>
          <w:szCs w:val="28"/>
        </w:rPr>
        <w:t xml:space="preserve"> ці ризики є характерними для будь-яких веб-додатків. Для їх нейтралізації застосовуються підготовлені SQL-запити, </w:t>
      </w:r>
      <w:proofErr w:type="spellStart"/>
      <w:r w:rsidRPr="00660AD3">
        <w:rPr>
          <w:rFonts w:ascii="Times New Roman" w:hAnsi="Times New Roman" w:cs="Times New Roman"/>
          <w:sz w:val="28"/>
          <w:szCs w:val="28"/>
        </w:rPr>
        <w:t>валідація</w:t>
      </w:r>
      <w:proofErr w:type="spellEnd"/>
      <w:r w:rsidRPr="00660AD3">
        <w:rPr>
          <w:rFonts w:ascii="Times New Roman" w:hAnsi="Times New Roman" w:cs="Times New Roman"/>
          <w:sz w:val="28"/>
          <w:szCs w:val="28"/>
        </w:rPr>
        <w:t xml:space="preserve"> введених даних, використання механізмів фреймворків, що автоматично екранують небезпечні символи. Захист тут не є окремою функцією </w:t>
      </w:r>
      <w:r>
        <w:rPr>
          <w:rFonts w:ascii="Times New Roman" w:hAnsi="Times New Roman" w:cs="Times New Roman"/>
          <w:sz w:val="28"/>
          <w:szCs w:val="28"/>
        </w:rPr>
        <w:t>–</w:t>
      </w:r>
      <w:r w:rsidRPr="00660AD3">
        <w:rPr>
          <w:rFonts w:ascii="Times New Roman" w:hAnsi="Times New Roman" w:cs="Times New Roman"/>
          <w:sz w:val="28"/>
          <w:szCs w:val="28"/>
        </w:rPr>
        <w:t xml:space="preserve"> він інтегрований у логіку роботи системи.</w:t>
      </w:r>
    </w:p>
    <w:p w14:paraId="2DCC6294"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 xml:space="preserve">Окремої уваги потребує збереження цілісності даних. Реплікація бази даних забезпечує резервування інформації та зменшує ризик її втрати. Якщо основний сервер бази даних виходить з ладу, система може бути переключена на резервний екземпляр. Таким чином досягається не лише масштабованість, але й </w:t>
      </w:r>
      <w:proofErr w:type="spellStart"/>
      <w:r w:rsidRPr="00660AD3">
        <w:rPr>
          <w:rFonts w:ascii="Times New Roman" w:hAnsi="Times New Roman" w:cs="Times New Roman"/>
          <w:sz w:val="28"/>
          <w:szCs w:val="28"/>
        </w:rPr>
        <w:t>відмовостійкість</w:t>
      </w:r>
      <w:proofErr w:type="spellEnd"/>
      <w:r w:rsidRPr="00660AD3">
        <w:rPr>
          <w:rFonts w:ascii="Times New Roman" w:hAnsi="Times New Roman" w:cs="Times New Roman"/>
          <w:sz w:val="28"/>
          <w:szCs w:val="28"/>
        </w:rPr>
        <w:t>.</w:t>
      </w:r>
    </w:p>
    <w:p w14:paraId="14EE9D7D" w14:textId="68EA7C3A"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 xml:space="preserve">Разом із технічними засобами захисту важливо враховувати й організаційні заходи. Регулярне оновлення програмного забезпечення, контроль доступу до серверної інфраструктури, ведення журналів подій, резервне копіювання бази даних </w:t>
      </w:r>
      <w:r>
        <w:rPr>
          <w:rFonts w:ascii="Times New Roman" w:hAnsi="Times New Roman" w:cs="Times New Roman"/>
          <w:sz w:val="28"/>
          <w:szCs w:val="28"/>
        </w:rPr>
        <w:t>–</w:t>
      </w:r>
      <w:r w:rsidRPr="00660AD3">
        <w:rPr>
          <w:rFonts w:ascii="Times New Roman" w:hAnsi="Times New Roman" w:cs="Times New Roman"/>
          <w:sz w:val="28"/>
          <w:szCs w:val="28"/>
        </w:rPr>
        <w:t xml:space="preserve"> усе це формує комплексну модель безпеки. Вона не зводиться до одного механізму. Вона складається з багатьох взаємопов’язаних компонентів.</w:t>
      </w:r>
    </w:p>
    <w:p w14:paraId="211C7018" w14:textId="77777777" w:rsid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Для узагальнення потенційних загроз та методів їх нейтралізації наведено таблицю 10.1.</w:t>
      </w:r>
    </w:p>
    <w:p w14:paraId="55BC8D1E" w14:textId="77777777" w:rsidR="00660AD3" w:rsidRDefault="00660AD3" w:rsidP="00660AD3">
      <w:pPr>
        <w:spacing w:line="360" w:lineRule="auto"/>
        <w:ind w:firstLine="709"/>
        <w:contextualSpacing/>
        <w:jc w:val="both"/>
        <w:rPr>
          <w:rFonts w:ascii="Times New Roman" w:hAnsi="Times New Roman" w:cs="Times New Roman"/>
          <w:sz w:val="28"/>
          <w:szCs w:val="28"/>
        </w:rPr>
      </w:pPr>
    </w:p>
    <w:p w14:paraId="3C8167A2" w14:textId="63DAFBE0" w:rsid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Таблиця 10.1 – Аналіз потенційних загроз та методів захисту</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492"/>
        <w:gridCol w:w="4560"/>
      </w:tblGrid>
      <w:tr w:rsidR="00660AD3" w:rsidRPr="00660AD3" w14:paraId="12F89A49" w14:textId="77777777" w:rsidTr="00660AD3">
        <w:trPr>
          <w:tblHeader/>
          <w:tblCellSpacing w:w="15" w:type="dxa"/>
        </w:trPr>
        <w:tc>
          <w:tcPr>
            <w:tcW w:w="0" w:type="auto"/>
            <w:vAlign w:val="center"/>
            <w:hideMark/>
          </w:tcPr>
          <w:p w14:paraId="486A8E10"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Потенційна загроза</w:t>
            </w:r>
          </w:p>
        </w:tc>
        <w:tc>
          <w:tcPr>
            <w:tcW w:w="0" w:type="auto"/>
            <w:tcBorders>
              <w:left w:val="single" w:sz="4" w:space="0" w:color="auto"/>
            </w:tcBorders>
            <w:vAlign w:val="center"/>
            <w:hideMark/>
          </w:tcPr>
          <w:p w14:paraId="3AD8E1CA"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Рівень ризику</w:t>
            </w:r>
          </w:p>
        </w:tc>
        <w:tc>
          <w:tcPr>
            <w:tcW w:w="0" w:type="auto"/>
            <w:tcBorders>
              <w:left w:val="single" w:sz="4" w:space="0" w:color="auto"/>
            </w:tcBorders>
            <w:vAlign w:val="center"/>
            <w:hideMark/>
          </w:tcPr>
          <w:p w14:paraId="2D5AE464"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Механізм захисту</w:t>
            </w:r>
          </w:p>
        </w:tc>
      </w:tr>
      <w:tr w:rsidR="00660AD3" w:rsidRPr="00660AD3" w14:paraId="0F7C2E94" w14:textId="77777777" w:rsidTr="00660AD3">
        <w:trPr>
          <w:tblCellSpacing w:w="15" w:type="dxa"/>
        </w:trPr>
        <w:tc>
          <w:tcPr>
            <w:tcW w:w="0" w:type="auto"/>
            <w:tcBorders>
              <w:top w:val="single" w:sz="4" w:space="0" w:color="auto"/>
              <w:bottom w:val="single" w:sz="4" w:space="0" w:color="auto"/>
            </w:tcBorders>
            <w:vAlign w:val="center"/>
            <w:hideMark/>
          </w:tcPr>
          <w:p w14:paraId="6643A0B5"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Перехоплення облікових даних</w:t>
            </w:r>
          </w:p>
        </w:tc>
        <w:tc>
          <w:tcPr>
            <w:tcW w:w="0" w:type="auto"/>
            <w:tcBorders>
              <w:top w:val="single" w:sz="4" w:space="0" w:color="auto"/>
              <w:left w:val="single" w:sz="4" w:space="0" w:color="auto"/>
              <w:bottom w:val="single" w:sz="4" w:space="0" w:color="auto"/>
            </w:tcBorders>
            <w:vAlign w:val="center"/>
            <w:hideMark/>
          </w:tcPr>
          <w:p w14:paraId="4B7936D1"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Високий</w:t>
            </w:r>
          </w:p>
        </w:tc>
        <w:tc>
          <w:tcPr>
            <w:tcW w:w="0" w:type="auto"/>
            <w:tcBorders>
              <w:top w:val="single" w:sz="4" w:space="0" w:color="auto"/>
              <w:left w:val="single" w:sz="4" w:space="0" w:color="auto"/>
              <w:bottom w:val="single" w:sz="4" w:space="0" w:color="auto"/>
            </w:tcBorders>
            <w:vAlign w:val="center"/>
            <w:hideMark/>
          </w:tcPr>
          <w:p w14:paraId="0438BB75"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HTTPS, SSL/TLS-шифрування</w:t>
            </w:r>
          </w:p>
        </w:tc>
      </w:tr>
      <w:tr w:rsidR="00660AD3" w:rsidRPr="00660AD3" w14:paraId="5D06C453" w14:textId="77777777" w:rsidTr="00660AD3">
        <w:trPr>
          <w:tblCellSpacing w:w="15" w:type="dxa"/>
        </w:trPr>
        <w:tc>
          <w:tcPr>
            <w:tcW w:w="0" w:type="auto"/>
            <w:tcBorders>
              <w:bottom w:val="single" w:sz="4" w:space="0" w:color="auto"/>
            </w:tcBorders>
            <w:vAlign w:val="center"/>
            <w:hideMark/>
          </w:tcPr>
          <w:p w14:paraId="2A13AAA6"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SQL-ін’єкція</w:t>
            </w:r>
          </w:p>
        </w:tc>
        <w:tc>
          <w:tcPr>
            <w:tcW w:w="0" w:type="auto"/>
            <w:tcBorders>
              <w:left w:val="single" w:sz="4" w:space="0" w:color="auto"/>
              <w:bottom w:val="single" w:sz="4" w:space="0" w:color="auto"/>
            </w:tcBorders>
            <w:vAlign w:val="center"/>
            <w:hideMark/>
          </w:tcPr>
          <w:p w14:paraId="4F8675B3"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Високий</w:t>
            </w:r>
          </w:p>
        </w:tc>
        <w:tc>
          <w:tcPr>
            <w:tcW w:w="0" w:type="auto"/>
            <w:tcBorders>
              <w:left w:val="single" w:sz="4" w:space="0" w:color="auto"/>
              <w:bottom w:val="single" w:sz="4" w:space="0" w:color="auto"/>
            </w:tcBorders>
            <w:vAlign w:val="center"/>
            <w:hideMark/>
          </w:tcPr>
          <w:p w14:paraId="745E343B"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 xml:space="preserve">Підготовлені запити, ORM, </w:t>
            </w:r>
            <w:proofErr w:type="spellStart"/>
            <w:r w:rsidRPr="00660AD3">
              <w:rPr>
                <w:rFonts w:ascii="Times New Roman" w:hAnsi="Times New Roman" w:cs="Times New Roman"/>
              </w:rPr>
              <w:t>валідація</w:t>
            </w:r>
            <w:proofErr w:type="spellEnd"/>
            <w:r w:rsidRPr="00660AD3">
              <w:rPr>
                <w:rFonts w:ascii="Times New Roman" w:hAnsi="Times New Roman" w:cs="Times New Roman"/>
              </w:rPr>
              <w:t xml:space="preserve"> даних</w:t>
            </w:r>
          </w:p>
        </w:tc>
      </w:tr>
      <w:tr w:rsidR="00660AD3" w:rsidRPr="00660AD3" w14:paraId="5A5FFADA" w14:textId="77777777" w:rsidTr="00660AD3">
        <w:trPr>
          <w:tblCellSpacing w:w="15" w:type="dxa"/>
        </w:trPr>
        <w:tc>
          <w:tcPr>
            <w:tcW w:w="0" w:type="auto"/>
            <w:tcBorders>
              <w:bottom w:val="single" w:sz="4" w:space="0" w:color="auto"/>
            </w:tcBorders>
            <w:vAlign w:val="center"/>
            <w:hideMark/>
          </w:tcPr>
          <w:p w14:paraId="67A69EF5"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Несанкціонований доступ</w:t>
            </w:r>
          </w:p>
        </w:tc>
        <w:tc>
          <w:tcPr>
            <w:tcW w:w="0" w:type="auto"/>
            <w:tcBorders>
              <w:left w:val="single" w:sz="4" w:space="0" w:color="auto"/>
              <w:bottom w:val="single" w:sz="4" w:space="0" w:color="auto"/>
            </w:tcBorders>
            <w:vAlign w:val="center"/>
            <w:hideMark/>
          </w:tcPr>
          <w:p w14:paraId="7E2D120A"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Високий</w:t>
            </w:r>
          </w:p>
        </w:tc>
        <w:tc>
          <w:tcPr>
            <w:tcW w:w="0" w:type="auto"/>
            <w:tcBorders>
              <w:left w:val="single" w:sz="4" w:space="0" w:color="auto"/>
              <w:bottom w:val="single" w:sz="4" w:space="0" w:color="auto"/>
            </w:tcBorders>
            <w:vAlign w:val="center"/>
            <w:hideMark/>
          </w:tcPr>
          <w:p w14:paraId="2219FF33"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Рольова модель доступу, авторизація</w:t>
            </w:r>
          </w:p>
        </w:tc>
      </w:tr>
      <w:tr w:rsidR="00660AD3" w:rsidRPr="00660AD3" w14:paraId="720BF2C6" w14:textId="77777777" w:rsidTr="00660AD3">
        <w:trPr>
          <w:tblCellSpacing w:w="15" w:type="dxa"/>
        </w:trPr>
        <w:tc>
          <w:tcPr>
            <w:tcW w:w="0" w:type="auto"/>
            <w:tcBorders>
              <w:bottom w:val="single" w:sz="4" w:space="0" w:color="auto"/>
            </w:tcBorders>
            <w:vAlign w:val="center"/>
            <w:hideMark/>
          </w:tcPr>
          <w:p w14:paraId="2F27674C"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Втрата даних</w:t>
            </w:r>
          </w:p>
        </w:tc>
        <w:tc>
          <w:tcPr>
            <w:tcW w:w="0" w:type="auto"/>
            <w:tcBorders>
              <w:left w:val="single" w:sz="4" w:space="0" w:color="auto"/>
              <w:bottom w:val="single" w:sz="4" w:space="0" w:color="auto"/>
            </w:tcBorders>
            <w:vAlign w:val="center"/>
            <w:hideMark/>
          </w:tcPr>
          <w:p w14:paraId="15B289E1"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Високий</w:t>
            </w:r>
          </w:p>
        </w:tc>
        <w:tc>
          <w:tcPr>
            <w:tcW w:w="0" w:type="auto"/>
            <w:tcBorders>
              <w:left w:val="single" w:sz="4" w:space="0" w:color="auto"/>
              <w:bottom w:val="single" w:sz="4" w:space="0" w:color="auto"/>
            </w:tcBorders>
            <w:vAlign w:val="center"/>
            <w:hideMark/>
          </w:tcPr>
          <w:p w14:paraId="7D604A36"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Реплікація БД, резервне копіювання</w:t>
            </w:r>
          </w:p>
        </w:tc>
      </w:tr>
      <w:tr w:rsidR="00660AD3" w:rsidRPr="00660AD3" w14:paraId="6362668D" w14:textId="77777777" w:rsidTr="00660AD3">
        <w:trPr>
          <w:tblCellSpacing w:w="15" w:type="dxa"/>
        </w:trPr>
        <w:tc>
          <w:tcPr>
            <w:tcW w:w="0" w:type="auto"/>
            <w:vAlign w:val="center"/>
            <w:hideMark/>
          </w:tcPr>
          <w:p w14:paraId="4F6D8B31"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Перевантаження системи</w:t>
            </w:r>
          </w:p>
        </w:tc>
        <w:tc>
          <w:tcPr>
            <w:tcW w:w="0" w:type="auto"/>
            <w:tcBorders>
              <w:left w:val="single" w:sz="4" w:space="0" w:color="auto"/>
            </w:tcBorders>
            <w:vAlign w:val="center"/>
            <w:hideMark/>
          </w:tcPr>
          <w:p w14:paraId="3881BAFB"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Середній</w:t>
            </w:r>
          </w:p>
        </w:tc>
        <w:tc>
          <w:tcPr>
            <w:tcW w:w="0" w:type="auto"/>
            <w:tcBorders>
              <w:left w:val="single" w:sz="4" w:space="0" w:color="auto"/>
            </w:tcBorders>
            <w:vAlign w:val="center"/>
            <w:hideMark/>
          </w:tcPr>
          <w:p w14:paraId="63EF0367"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 xml:space="preserve">Балансування навантаження, </w:t>
            </w:r>
            <w:proofErr w:type="spellStart"/>
            <w:r w:rsidRPr="00660AD3">
              <w:rPr>
                <w:rFonts w:ascii="Times New Roman" w:hAnsi="Times New Roman" w:cs="Times New Roman"/>
              </w:rPr>
              <w:t>кешування</w:t>
            </w:r>
            <w:proofErr w:type="spellEnd"/>
          </w:p>
        </w:tc>
      </w:tr>
      <w:tr w:rsidR="00660AD3" w:rsidRPr="00660AD3" w14:paraId="5E661D93" w14:textId="77777777" w:rsidTr="00660AD3">
        <w:trPr>
          <w:tblCellSpacing w:w="15" w:type="dxa"/>
        </w:trPr>
        <w:tc>
          <w:tcPr>
            <w:tcW w:w="0" w:type="auto"/>
            <w:tcBorders>
              <w:top w:val="single" w:sz="4" w:space="0" w:color="auto"/>
            </w:tcBorders>
            <w:vAlign w:val="center"/>
            <w:hideMark/>
          </w:tcPr>
          <w:p w14:paraId="51050AC9" w14:textId="77777777" w:rsidR="00660AD3" w:rsidRPr="00660AD3" w:rsidRDefault="00660AD3" w:rsidP="00660AD3">
            <w:pPr>
              <w:jc w:val="center"/>
              <w:rPr>
                <w:rFonts w:ascii="Times New Roman" w:hAnsi="Times New Roman" w:cs="Times New Roman"/>
              </w:rPr>
            </w:pPr>
            <w:proofErr w:type="spellStart"/>
            <w:r w:rsidRPr="00660AD3">
              <w:rPr>
                <w:rFonts w:ascii="Times New Roman" w:hAnsi="Times New Roman" w:cs="Times New Roman"/>
              </w:rPr>
              <w:t>Міжсайтовий</w:t>
            </w:r>
            <w:proofErr w:type="spellEnd"/>
            <w:r w:rsidRPr="00660AD3">
              <w:rPr>
                <w:rFonts w:ascii="Times New Roman" w:hAnsi="Times New Roman" w:cs="Times New Roman"/>
              </w:rPr>
              <w:t xml:space="preserve"> </w:t>
            </w:r>
            <w:proofErr w:type="spellStart"/>
            <w:r w:rsidRPr="00660AD3">
              <w:rPr>
                <w:rFonts w:ascii="Times New Roman" w:hAnsi="Times New Roman" w:cs="Times New Roman"/>
              </w:rPr>
              <w:t>скриптинг</w:t>
            </w:r>
            <w:proofErr w:type="spellEnd"/>
            <w:r w:rsidRPr="00660AD3">
              <w:rPr>
                <w:rFonts w:ascii="Times New Roman" w:hAnsi="Times New Roman" w:cs="Times New Roman"/>
              </w:rPr>
              <w:t xml:space="preserve"> (XSS)</w:t>
            </w:r>
          </w:p>
        </w:tc>
        <w:tc>
          <w:tcPr>
            <w:tcW w:w="0" w:type="auto"/>
            <w:tcBorders>
              <w:top w:val="single" w:sz="4" w:space="0" w:color="auto"/>
              <w:left w:val="single" w:sz="4" w:space="0" w:color="auto"/>
            </w:tcBorders>
            <w:vAlign w:val="center"/>
            <w:hideMark/>
          </w:tcPr>
          <w:p w14:paraId="497B9982"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Середній</w:t>
            </w:r>
          </w:p>
        </w:tc>
        <w:tc>
          <w:tcPr>
            <w:tcW w:w="0" w:type="auto"/>
            <w:tcBorders>
              <w:top w:val="single" w:sz="4" w:space="0" w:color="auto"/>
              <w:left w:val="single" w:sz="4" w:space="0" w:color="auto"/>
            </w:tcBorders>
            <w:vAlign w:val="center"/>
            <w:hideMark/>
          </w:tcPr>
          <w:p w14:paraId="25BCFDEC" w14:textId="77777777" w:rsidR="00660AD3" w:rsidRPr="00660AD3" w:rsidRDefault="00660AD3" w:rsidP="00660AD3">
            <w:pPr>
              <w:jc w:val="center"/>
              <w:rPr>
                <w:rFonts w:ascii="Times New Roman" w:hAnsi="Times New Roman" w:cs="Times New Roman"/>
              </w:rPr>
            </w:pPr>
            <w:r w:rsidRPr="00660AD3">
              <w:rPr>
                <w:rFonts w:ascii="Times New Roman" w:hAnsi="Times New Roman" w:cs="Times New Roman"/>
              </w:rPr>
              <w:t>Фільтрація введення, екранування даних</w:t>
            </w:r>
          </w:p>
        </w:tc>
      </w:tr>
    </w:tbl>
    <w:p w14:paraId="3ED3B07C"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p>
    <w:p w14:paraId="2DB72A3E"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 xml:space="preserve">Наведені механізми не існують ізольовано. Вони взаємодіють між собою. Захищене з’єднання не має сенсу без перевірки прав доступу. Реплікація даних </w:t>
      </w:r>
      <w:r w:rsidRPr="00660AD3">
        <w:rPr>
          <w:rFonts w:ascii="Times New Roman" w:hAnsi="Times New Roman" w:cs="Times New Roman"/>
          <w:sz w:val="28"/>
          <w:szCs w:val="28"/>
        </w:rPr>
        <w:lastRenderedPageBreak/>
        <w:t>не гарантує безпеки без контролю доступу до серверної інфраструктури. Комплексність — ось що визначає реальний рівень захищеності.</w:t>
      </w:r>
    </w:p>
    <w:p w14:paraId="66DC5101"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 xml:space="preserve">Слід також враховувати людський фактор. Користувачі можуть використовувати прості паролі. Можуть передавати облікові дані третім особам. Можуть працювати з публічних мереж. Тому система повинна передбачати додаткові механізми, такі як обмеження кількості спроб входу або можливість </w:t>
      </w:r>
      <w:proofErr w:type="spellStart"/>
      <w:r w:rsidRPr="00660AD3">
        <w:rPr>
          <w:rFonts w:ascii="Times New Roman" w:hAnsi="Times New Roman" w:cs="Times New Roman"/>
          <w:sz w:val="28"/>
          <w:szCs w:val="28"/>
        </w:rPr>
        <w:t>двофакторної</w:t>
      </w:r>
      <w:proofErr w:type="spellEnd"/>
      <w:r w:rsidRPr="00660AD3">
        <w:rPr>
          <w:rFonts w:ascii="Times New Roman" w:hAnsi="Times New Roman" w:cs="Times New Roman"/>
          <w:sz w:val="28"/>
          <w:szCs w:val="28"/>
        </w:rPr>
        <w:t xml:space="preserve"> аутентифікації в перспективі розвитку.</w:t>
      </w:r>
    </w:p>
    <w:p w14:paraId="2D1C9451"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 xml:space="preserve">Таким чином, система безпеки інформаційної платформи управління онлайн-курсом формується на кількох рівнях: транспортному, прикладному, рівні доступу до даних та рівні інфраструктури. Вона поєднує криптографічні методи, контроль доступу, </w:t>
      </w:r>
      <w:proofErr w:type="spellStart"/>
      <w:r w:rsidRPr="00660AD3">
        <w:rPr>
          <w:rFonts w:ascii="Times New Roman" w:hAnsi="Times New Roman" w:cs="Times New Roman"/>
          <w:sz w:val="28"/>
          <w:szCs w:val="28"/>
        </w:rPr>
        <w:t>журналювання</w:t>
      </w:r>
      <w:proofErr w:type="spellEnd"/>
      <w:r w:rsidRPr="00660AD3">
        <w:rPr>
          <w:rFonts w:ascii="Times New Roman" w:hAnsi="Times New Roman" w:cs="Times New Roman"/>
          <w:sz w:val="28"/>
          <w:szCs w:val="28"/>
        </w:rPr>
        <w:t xml:space="preserve"> подій та резервування інформації.</w:t>
      </w:r>
    </w:p>
    <w:p w14:paraId="3C72B20E" w14:textId="77777777" w:rsidR="00660AD3" w:rsidRPr="00660AD3" w:rsidRDefault="00660AD3" w:rsidP="00660AD3">
      <w:pPr>
        <w:spacing w:line="360" w:lineRule="auto"/>
        <w:ind w:firstLine="709"/>
        <w:contextualSpacing/>
        <w:jc w:val="both"/>
        <w:rPr>
          <w:rFonts w:ascii="Times New Roman" w:hAnsi="Times New Roman" w:cs="Times New Roman"/>
          <w:sz w:val="28"/>
          <w:szCs w:val="28"/>
        </w:rPr>
      </w:pPr>
      <w:r w:rsidRPr="00660AD3">
        <w:rPr>
          <w:rFonts w:ascii="Times New Roman" w:hAnsi="Times New Roman" w:cs="Times New Roman"/>
          <w:sz w:val="28"/>
          <w:szCs w:val="28"/>
        </w:rPr>
        <w:t>У підсумку можна стверджувати, що запропонована архітектура забезпечує достатній рівень захисту для навчальної інформаційної системи середнього масштабу. Вона враховує основні типи загроз та передбачає механізми їх нейтралізації. Разом із тим система залишається гнучкою, що дозволяє впроваджувати додаткові заходи безпеки у міру зростання кількості користувачів та ускладнення функціональності платформи.</w:t>
      </w:r>
    </w:p>
    <w:p w14:paraId="5F282E6E" w14:textId="77777777" w:rsidR="00660AD3" w:rsidRPr="00660AD3" w:rsidRDefault="00660AD3" w:rsidP="00660AD3">
      <w:pPr>
        <w:jc w:val="center"/>
        <w:rPr>
          <w:rFonts w:ascii="Times New Roman" w:hAnsi="Times New Roman" w:cs="Times New Roman"/>
          <w:b/>
          <w:bCs/>
          <w:sz w:val="28"/>
          <w:szCs w:val="28"/>
        </w:rPr>
      </w:pPr>
    </w:p>
    <w:sectPr w:rsidR="00660AD3" w:rsidRPr="00660AD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5"/>
    <w:rsid w:val="00325505"/>
    <w:rsid w:val="00660AD3"/>
    <w:rsid w:val="00F556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0C5B"/>
  <w15:chartTrackingRefBased/>
  <w15:docId w15:val="{7881EAA4-5E79-43A5-A129-A26CCA8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55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55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55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55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55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55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55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55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55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55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55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55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55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5505"/>
    <w:rPr>
      <w:rFonts w:eastAsiaTheme="majorEastAsia" w:cstheme="majorBidi"/>
      <w:color w:val="595959" w:themeColor="text1" w:themeTint="A6"/>
    </w:rPr>
  </w:style>
  <w:style w:type="character" w:customStyle="1" w:styleId="80">
    <w:name w:val="Заголовок 8 Знак"/>
    <w:basedOn w:val="a0"/>
    <w:link w:val="8"/>
    <w:uiPriority w:val="9"/>
    <w:semiHidden/>
    <w:rsid w:val="003255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5505"/>
    <w:rPr>
      <w:rFonts w:eastAsiaTheme="majorEastAsia" w:cstheme="majorBidi"/>
      <w:color w:val="272727" w:themeColor="text1" w:themeTint="D8"/>
    </w:rPr>
  </w:style>
  <w:style w:type="paragraph" w:styleId="a3">
    <w:name w:val="Title"/>
    <w:basedOn w:val="a"/>
    <w:next w:val="a"/>
    <w:link w:val="a4"/>
    <w:uiPriority w:val="10"/>
    <w:qFormat/>
    <w:rsid w:val="0032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255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550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2550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5505"/>
    <w:pPr>
      <w:spacing w:before="160"/>
      <w:jc w:val="center"/>
    </w:pPr>
    <w:rPr>
      <w:i/>
      <w:iCs/>
      <w:color w:val="404040" w:themeColor="text1" w:themeTint="BF"/>
    </w:rPr>
  </w:style>
  <w:style w:type="character" w:customStyle="1" w:styleId="a8">
    <w:name w:val="Цитата Знак"/>
    <w:basedOn w:val="a0"/>
    <w:link w:val="a7"/>
    <w:uiPriority w:val="29"/>
    <w:rsid w:val="00325505"/>
    <w:rPr>
      <w:i/>
      <w:iCs/>
      <w:color w:val="404040" w:themeColor="text1" w:themeTint="BF"/>
    </w:rPr>
  </w:style>
  <w:style w:type="paragraph" w:styleId="a9">
    <w:name w:val="List Paragraph"/>
    <w:basedOn w:val="a"/>
    <w:uiPriority w:val="34"/>
    <w:qFormat/>
    <w:rsid w:val="00325505"/>
    <w:pPr>
      <w:ind w:left="720"/>
      <w:contextualSpacing/>
    </w:pPr>
  </w:style>
  <w:style w:type="character" w:styleId="aa">
    <w:name w:val="Intense Emphasis"/>
    <w:basedOn w:val="a0"/>
    <w:uiPriority w:val="21"/>
    <w:qFormat/>
    <w:rsid w:val="00325505"/>
    <w:rPr>
      <w:i/>
      <w:iCs/>
      <w:color w:val="0F4761" w:themeColor="accent1" w:themeShade="BF"/>
    </w:rPr>
  </w:style>
  <w:style w:type="paragraph" w:styleId="ab">
    <w:name w:val="Intense Quote"/>
    <w:basedOn w:val="a"/>
    <w:next w:val="a"/>
    <w:link w:val="ac"/>
    <w:uiPriority w:val="30"/>
    <w:qFormat/>
    <w:rsid w:val="0032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25505"/>
    <w:rPr>
      <w:i/>
      <w:iCs/>
      <w:color w:val="0F4761" w:themeColor="accent1" w:themeShade="BF"/>
    </w:rPr>
  </w:style>
  <w:style w:type="character" w:styleId="ad">
    <w:name w:val="Intense Reference"/>
    <w:basedOn w:val="a0"/>
    <w:uiPriority w:val="32"/>
    <w:qFormat/>
    <w:rsid w:val="00325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3154</Words>
  <Characters>1799</Characters>
  <Application>Microsoft Office Word</Application>
  <DocSecurity>0</DocSecurity>
  <Lines>14</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2026-03-05T19:51:00Z</dcterms:created>
  <dcterms:modified xsi:type="dcterms:W3CDTF">2026-03-05T19:56:00Z</dcterms:modified>
</cp:coreProperties>
</file>