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44"/>
          <w:szCs w:val="44"/>
        </w:rPr>
        <w:t xml:space="preserve">ТЕХНІЧНЕ ЗАВДАННЯ</w:t>
      </w:r>
    </w:p>
    <w:p>
      <w:pPr>
        <w:pBdr>
          <w:bottom w:val="single" w:color="1F4E79" w:sz="6" w:space="8"/>
        </w:pBdr>
        <w:spacing w:after="100"/>
        <w:jc w:val="center"/>
      </w:pPr>
      <w:r>
        <w:rPr>
          <w:sz w:val="10"/>
          <w:szCs w:val="10"/>
        </w:rPr>
        <w:t xml:space="preserve"> </w:t>
      </w:r>
    </w:p>
    <w:p>
      <w:pPr>
        <w:spacing w:after="80"/>
      </w:pPr>
    </w:p>
    <w:p>
      <w:pPr>
        <w:spacing w:after="120"/>
        <w:jc w:val="center"/>
      </w:pPr>
      <w:r>
        <w:rPr>
          <w:rFonts w:ascii="Arial" w:cs="Arial" w:eastAsia="Arial" w:hAnsi="Arial"/>
          <w:b/>
          <w:bCs/>
          <w:color w:val="333333"/>
          <w:sz w:val="32"/>
          <w:szCs w:val="32"/>
        </w:rPr>
        <w:t xml:space="preserve">Система детекції аномальних патернів цитування</w:t>
      </w:r>
    </w:p>
    <w:p>
      <w:pPr>
        <w:spacing w:after="400"/>
        <w:jc w:val="center"/>
      </w:pPr>
      <w:r>
        <w:rPr>
          <w:rFonts w:ascii="Arial" w:cs="Arial" w:eastAsia="Arial" w:hAnsi="Arial"/>
          <w:i/>
          <w:iCs/>
          <w:color w:val="666666"/>
          <w:sz w:val="28"/>
          <w:szCs w:val="28"/>
        </w:rPr>
        <w:t xml:space="preserve">Citation Fraud Detector (CFD)</w:t>
      </w:r>
    </w:p>
    <w:p>
      <w:pPr>
        <w:spacing w:after="80"/>
      </w:pPr>
    </w:p>
    <w:p>
      <w:pPr>
        <w:spacing w:after="80"/>
      </w:pPr>
    </w:p>
    <w:p>
      <w:pPr>
        <w:spacing w:after="80"/>
      </w:pPr>
    </w:p>
    <w:p>
      <w:pPr>
        <w:jc w:val="center"/>
      </w:pPr>
      <w:r>
        <w:rPr>
          <w:rFonts w:ascii="Arial" w:cs="Arial" w:eastAsia="Arial" w:hAnsi="Arial"/>
          <w:color w:val="666666"/>
          <w:sz w:val="22"/>
          <w:szCs w:val="22"/>
        </w:rPr>
        <w:t xml:space="preserve">Версія: 1.6</w:t>
      </w:r>
    </w:p>
    <w:p>
      <w:pPr>
        <w:jc w:val="center"/>
      </w:pPr>
      <w:r>
        <w:rPr>
          <w:rFonts w:ascii="Arial" w:cs="Arial" w:eastAsia="Arial" w:hAnsi="Arial"/>
          <w:color w:val="666666"/>
          <w:sz w:val="22"/>
          <w:szCs w:val="22"/>
        </w:rPr>
        <w:t xml:space="preserve">Дата: березень 2026</w:t>
      </w:r>
    </w:p>
    <w:p>
      <w:pPr>
        <w:jc w:val="center"/>
      </w:pPr>
      <w:r>
        <w:rPr>
          <w:rFonts w:ascii="Arial" w:cs="Arial" w:eastAsia="Arial" w:hAnsi="Arial"/>
          <w:color w:val="666666"/>
          <w:sz w:val="22"/>
          <w:szCs w:val="22"/>
        </w:rPr>
        <w:t xml:space="preserve">Статус: Драфт</w:t>
      </w:r>
    </w:p>
    <w:p>
      <w:r>
        <w:br w:type="page"/>
      </w:r>
    </w:p>
    <w:p>
      <w:pPr>
        <w:pStyle w:val="Heading1"/>
        <w:spacing w:before="360" w:after="200"/>
      </w:pPr>
      <w:r>
        <w:rPr>
          <w:rFonts w:ascii="Arial" w:cs="Arial" w:eastAsia="Arial" w:hAnsi="Arial"/>
          <w:b/>
          <w:bCs/>
          <w:color w:val="1F4E79"/>
          <w:sz w:val="32"/>
          <w:szCs w:val="32"/>
        </w:rPr>
        <w:t xml:space="preserve">Зміст</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1. Загальні відомості</w:t>
      </w:r>
    </w:p>
    <w:p>
      <w:pPr>
        <w:pStyle w:val="Heading2"/>
        <w:spacing w:before="280" w:after="160"/>
      </w:pPr>
      <w:r>
        <w:rPr>
          <w:rFonts w:ascii="Arial" w:cs="Arial" w:eastAsia="Arial" w:hAnsi="Arial"/>
          <w:b/>
          <w:bCs/>
          <w:color w:val="1F4E79"/>
          <w:sz w:val="26"/>
          <w:szCs w:val="26"/>
        </w:rPr>
        <w:t xml:space="preserve">1.1. Мета проєкту</w:t>
      </w:r>
    </w:p>
    <w:p>
      <w:pPr>
        <w:spacing w:after="120" w:line="276"/>
        <w:jc w:val="both"/>
      </w:pPr>
      <w:r>
        <w:rPr>
          <w:rFonts w:ascii="Arial" w:cs="Arial" w:eastAsia="Arial" w:hAnsi="Arial"/>
          <w:color w:val="333333"/>
          <w:sz w:val="22"/>
          <w:szCs w:val="22"/>
        </w:rPr>
        <w:t xml:space="preserve">Розробити аналітичний програмний інструмент Citation Fraud Detector (CFD), який здійснює автоматизований збір даних про наукові публікації та цитування, будує граф цитатної мережі та ідентифікує кластери авторів або статей, чиї показники цитування мають ознаки штучної маніпуляції (накрутки).</w:t>
      </w:r>
    </w:p>
    <w:p>
      <w:pPr>
        <w:pStyle w:val="Heading2"/>
        <w:spacing w:before="280" w:after="160"/>
      </w:pPr>
      <w:r>
        <w:rPr>
          <w:rFonts w:ascii="Arial" w:cs="Arial" w:eastAsia="Arial" w:hAnsi="Arial"/>
          <w:b/>
          <w:bCs/>
          <w:color w:val="1F4E79"/>
          <w:sz w:val="26"/>
          <w:szCs w:val="26"/>
        </w:rPr>
        <w:t xml:space="preserve">1.2. Призначення та цільова аудиторія</w:t>
      </w:r>
    </w:p>
    <w:p>
      <w:pPr>
        <w:spacing w:after="120" w:line="276"/>
        <w:jc w:val="both"/>
      </w:pPr>
      <w:r>
        <w:rPr>
          <w:rFonts w:ascii="Arial" w:cs="Arial" w:eastAsia="Arial" w:hAnsi="Arial"/>
          <w:color w:val="333333"/>
          <w:sz w:val="22"/>
          <w:szCs w:val="22"/>
        </w:rPr>
        <w:t xml:space="preserve">Система призначена для використання наступними категоріями користувачів:</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Етичні комітети університетів</w:t>
      </w:r>
      <w:r>
        <w:rPr>
          <w:rFonts w:ascii="Arial" w:cs="Arial" w:eastAsia="Arial" w:hAnsi="Arial"/>
          <w:color w:val="333333"/>
          <w:sz w:val="22"/>
          <w:szCs w:val="22"/>
        </w:rPr>
        <w:t xml:space="preserve"> — перевірка доброчесності наукових публікацій співробітників</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Редакційні колегії журналів</w:t>
      </w:r>
      <w:r>
        <w:rPr>
          <w:rFonts w:ascii="Arial" w:cs="Arial" w:eastAsia="Arial" w:hAnsi="Arial"/>
          <w:color w:val="333333"/>
          <w:sz w:val="22"/>
          <w:szCs w:val="22"/>
        </w:rPr>
        <w:t xml:space="preserve"> — виявлення підозрілих патернів цитування при рецензуванні</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Грантові агенції</w:t>
      </w:r>
      <w:r>
        <w:rPr>
          <w:rFonts w:ascii="Arial" w:cs="Arial" w:eastAsia="Arial" w:hAnsi="Arial"/>
          <w:color w:val="333333"/>
          <w:sz w:val="22"/>
          <w:szCs w:val="22"/>
        </w:rPr>
        <w:t xml:space="preserve"> — аудит наукометричних показників здобувачів грантів</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Дослідники наукометрії</w:t>
      </w:r>
      <w:r>
        <w:rPr>
          <w:rFonts w:ascii="Arial" w:cs="Arial" w:eastAsia="Arial" w:hAnsi="Arial"/>
          <w:color w:val="333333"/>
          <w:sz w:val="22"/>
          <w:szCs w:val="22"/>
        </w:rPr>
        <w:t xml:space="preserve"> — аналіз тенденцій цитування в наукових дисциплінах</w:t>
      </w:r>
    </w:p>
    <w:p>
      <w:pPr>
        <w:pStyle w:val="Heading2"/>
        <w:spacing w:before="280" w:after="160"/>
      </w:pPr>
      <w:r>
        <w:rPr>
          <w:rFonts w:ascii="Arial" w:cs="Arial" w:eastAsia="Arial" w:hAnsi="Arial"/>
          <w:b/>
          <w:bCs/>
          <w:color w:val="1F4E79"/>
          <w:sz w:val="26"/>
          <w:szCs w:val="26"/>
        </w:rPr>
        <w:t xml:space="preserve">1.3. Терміни та визначення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Термін</w:t>
            </w:r>
          </w:p>
        </w:tc>
        <w:tc>
          <w:tcPr>
            <w:tcW w:type="dxa" w:w="6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Визначення</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CFD</w:t>
            </w:r>
          </w:p>
        </w:tc>
        <w:tc>
          <w:tcPr>
            <w:tcW w:type="dxa" w:w="6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Citation Fraud Detector — назва системи</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Citation ring</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Група авторів, які систематично цитують один одного для накрутки</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Citation farming</w:t>
            </w:r>
          </w:p>
        </w:tc>
        <w:tc>
          <w:tcPr>
            <w:tcW w:type="dxa" w:w="6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Систематична маніпуляція кількістю цитувань через координовані дії</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h-індекс</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Індекс Гірша — метрика наукової продуктивності</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Clique</w:t>
            </w:r>
          </w:p>
        </w:tc>
        <w:tc>
          <w:tcPr>
            <w:tcW w:type="dxa" w:w="6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Повний підграф, де кожен вузол з’єднаний з кожним іншим</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Z-score</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Кількість стандартних відхилень від середнього</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OpenAlex</w:t>
            </w:r>
          </w:p>
        </w:tc>
        <w:tc>
          <w:tcPr>
            <w:tcW w:type="dxa" w:w="6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Відкрита база наукових метаданих</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Scopus</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Комерційна наукометрична база Elsevier</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Coercive citation</w:t>
            </w:r>
          </w:p>
        </w:tc>
        <w:tc>
          <w:tcPr>
            <w:tcW w:type="dxa" w:w="6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Примусове цитування з боку журналу або рецензента</w:t>
            </w:r>
          </w:p>
        </w:tc>
      </w:tr>
    </w:tbl>
    <w:p>
      <w:r>
        <w:br w:type="page"/>
      </w:r>
    </w:p>
    <w:p>
      <w:pPr>
        <w:pStyle w:val="Heading1"/>
        <w:spacing w:before="360" w:after="200"/>
      </w:pPr>
      <w:r>
        <w:rPr>
          <w:rFonts w:ascii="Arial" w:cs="Arial" w:eastAsia="Arial" w:hAnsi="Arial"/>
          <w:b/>
          <w:bCs/>
          <w:color w:val="1F4E79"/>
          <w:sz w:val="32"/>
          <w:szCs w:val="32"/>
        </w:rPr>
        <w:t xml:space="preserve">2. Архітектура системи</w:t>
      </w:r>
    </w:p>
    <w:p>
      <w:pPr>
        <w:pStyle w:val="Heading2"/>
        <w:spacing w:before="280" w:after="160"/>
      </w:pPr>
      <w:r>
        <w:rPr>
          <w:rFonts w:ascii="Arial" w:cs="Arial" w:eastAsia="Arial" w:hAnsi="Arial"/>
          <w:b/>
          <w:bCs/>
          <w:color w:val="1F4E79"/>
          <w:sz w:val="26"/>
          <w:szCs w:val="26"/>
        </w:rPr>
        <w:t xml:space="preserve">2.1. Високорівнева архітектура</w:t>
      </w:r>
    </w:p>
    <w:p>
      <w:pPr>
        <w:spacing w:after="120" w:line="276"/>
        <w:jc w:val="both"/>
      </w:pPr>
      <w:r>
        <w:rPr>
          <w:rFonts w:ascii="Arial" w:cs="Arial" w:eastAsia="Arial" w:hAnsi="Arial"/>
          <w:color w:val="333333"/>
          <w:sz w:val="22"/>
          <w:szCs w:val="22"/>
        </w:rPr>
        <w:t xml:space="preserve">Система складається з п’яти основних модулів, які функціонують як pipeline обробки даних:</w:t>
      </w:r>
    </w:p>
    <w:p>
      <w:pPr>
        <w:pStyle w:val="ListParagraph"/>
        <w:numPr>
          <w:ilvl w:val="0"/>
          <w:numId w:val="3"/>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Модуль збору даних (Data Acquisition Module)</w:t>
      </w:r>
      <w:r>
        <w:rPr>
          <w:rFonts w:ascii="Arial" w:cs="Arial" w:eastAsia="Arial" w:hAnsi="Arial"/>
          <w:color w:val="333333"/>
          <w:sz w:val="22"/>
          <w:szCs w:val="22"/>
        </w:rPr>
        <w:t xml:space="preserve"> — інтеграція з API наукометричних баз</w:t>
      </w:r>
    </w:p>
    <w:p>
      <w:pPr>
        <w:pStyle w:val="ListParagraph"/>
        <w:numPr>
          <w:ilvl w:val="0"/>
          <w:numId w:val="3"/>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Модуль побудови графа (Graph Construction Module)</w:t>
      </w:r>
      <w:r>
        <w:rPr>
          <w:rFonts w:ascii="Arial" w:cs="Arial" w:eastAsia="Arial" w:hAnsi="Arial"/>
          <w:color w:val="333333"/>
          <w:sz w:val="22"/>
          <w:szCs w:val="22"/>
        </w:rPr>
        <w:t xml:space="preserve"> — формування цитатної мережі</w:t>
      </w:r>
    </w:p>
    <w:p>
      <w:pPr>
        <w:pStyle w:val="ListParagraph"/>
        <w:numPr>
          <w:ilvl w:val="0"/>
          <w:numId w:val="3"/>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Модуль графового аналізу (Graph Analysis Module)</w:t>
      </w:r>
      <w:r>
        <w:rPr>
          <w:rFonts w:ascii="Arial" w:cs="Arial" w:eastAsia="Arial" w:hAnsi="Arial"/>
          <w:color w:val="333333"/>
          <w:sz w:val="22"/>
          <w:szCs w:val="22"/>
        </w:rPr>
        <w:t xml:space="preserve"> — обчислення метрик та виявлення структур</w:t>
      </w:r>
    </w:p>
    <w:p>
      <w:pPr>
        <w:pStyle w:val="ListParagraph"/>
        <w:numPr>
          <w:ilvl w:val="0"/>
          <w:numId w:val="3"/>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Модуль детекції аномалій (Anomaly Detection Module)</w:t>
      </w:r>
      <w:r>
        <w:rPr>
          <w:rFonts w:ascii="Arial" w:cs="Arial" w:eastAsia="Arial" w:hAnsi="Arial"/>
          <w:color w:val="333333"/>
          <w:sz w:val="22"/>
          <w:szCs w:val="22"/>
        </w:rPr>
        <w:t xml:space="preserve"> — алгоритмічне виявлення маніпуляцій</w:t>
      </w:r>
    </w:p>
    <w:p>
      <w:pPr>
        <w:pStyle w:val="ListParagraph"/>
        <w:numPr>
          <w:ilvl w:val="0"/>
          <w:numId w:val="3"/>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Модуль візуалізації та звітності (Reporting Module)</w:t>
      </w:r>
      <w:r>
        <w:rPr>
          <w:rFonts w:ascii="Arial" w:cs="Arial" w:eastAsia="Arial" w:hAnsi="Arial"/>
          <w:color w:val="333333"/>
          <w:sz w:val="22"/>
          <w:szCs w:val="22"/>
        </w:rPr>
        <w:t xml:space="preserve"> — інтерактивні графіки, експорт звітів</w:t>
      </w:r>
    </w:p>
    <w:p>
      <w:pPr>
        <w:pStyle w:val="Heading2"/>
        <w:spacing w:before="280" w:after="160"/>
      </w:pPr>
      <w:r>
        <w:rPr>
          <w:rFonts w:ascii="Arial" w:cs="Arial" w:eastAsia="Arial" w:hAnsi="Arial"/>
          <w:b/>
          <w:bCs/>
          <w:color w:val="1F4E79"/>
          <w:sz w:val="26"/>
          <w:szCs w:val="26"/>
        </w:rPr>
        <w:t xml:space="preserve">2.2. Технологічний стек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Компонент</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Технологія</w:t>
            </w:r>
          </w:p>
        </w:tc>
        <w:tc>
          <w:tcPr>
            <w:tcW w:type="dxa" w:w="36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Призначення</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Мова програмування</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Python 3.10+</w:t>
            </w:r>
          </w:p>
        </w:tc>
        <w:tc>
          <w:tcPr>
            <w:tcW w:type="dxa" w:w="3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Основна мова розробки</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Графові бібліотеки</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NetworkX, igraph</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Побудова та аналіз графів</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Аналіз даних</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Pandas, NumPy, SciPy</w:t>
            </w:r>
          </w:p>
        </w:tc>
        <w:tc>
          <w:tcPr>
            <w:tcW w:type="dxa" w:w="3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Обробка, статистика, матриці</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Візуалізація</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Matplotlib, Plotly</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Статичні та інтерактивні графіки</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API-клієнт</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requests, httpx</w:t>
            </w:r>
          </w:p>
        </w:tc>
        <w:tc>
          <w:tcPr>
            <w:tcW w:type="dxa" w:w="3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Взаємодія з OpenAlex / Scopus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Кешування</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SQLite / Redis</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Локальне кешування API-відповідей</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Аналітична БД</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PostgreSQL + pgvector</w:t>
            </w:r>
          </w:p>
        </w:tc>
        <w:tc>
          <w:tcPr>
            <w:tcW w:type="dxa" w:w="3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Основне сховище даних та embeddings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Графова БД</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Neo4j + GDS</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Зберігання та аналіз цитатного графу</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Міграції БД</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Alembic</w:t>
            </w:r>
          </w:p>
        </w:tc>
        <w:tc>
          <w:tcPr>
            <w:tcW w:type="dxa" w:w="3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Версіонування схеми PostgreSQL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REST API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FastAPI</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Зовнішній API для інтеграцій</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Звітність</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JSON, CSV, PDF (ReportLab)</w:t>
            </w:r>
          </w:p>
        </w:tc>
        <w:tc>
          <w:tcPr>
            <w:tcW w:type="dxa" w:w="3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Експорт результатів</w:t>
            </w:r>
          </w:p>
        </w:tc>
      </w:tr>
    </w:tbl>
    <w:p>
      <w:pPr>
        <w:spacing w:after="80"/>
      </w:pPr>
    </w:p>
    <w:p>
      <w:r>
        <w:br w:type="page"/>
      </w:r>
    </w:p>
    <w:p>
      <w:pPr>
        <w:pStyle w:val="Heading1"/>
        <w:spacing w:before="360" w:after="200"/>
      </w:pPr>
      <w:r>
        <w:rPr>
          <w:rFonts w:ascii="Arial" w:cs="Arial" w:eastAsia="Arial" w:hAnsi="Arial"/>
          <w:b/>
          <w:bCs/>
          <w:color w:val="1F4E79"/>
          <w:sz w:val="32"/>
          <w:szCs w:val="32"/>
        </w:rPr>
        <w:t xml:space="preserve">3. Модуль збору даних</w:t>
      </w:r>
    </w:p>
    <w:p>
      <w:pPr>
        <w:pStyle w:val="Heading2"/>
        <w:spacing w:before="280" w:after="160"/>
      </w:pPr>
      <w:r>
        <w:rPr>
          <w:rFonts w:ascii="Arial" w:cs="Arial" w:eastAsia="Arial" w:hAnsi="Arial"/>
          <w:b/>
          <w:bCs/>
          <w:color w:val="1F4E79"/>
          <w:sz w:val="26"/>
          <w:szCs w:val="26"/>
        </w:rPr>
        <w:t xml:space="preserve">3.1. Джерела даних</w:t>
      </w:r>
    </w:p>
    <w:p>
      <w:pPr>
        <w:spacing w:after="120" w:line="276"/>
        <w:jc w:val="both"/>
      </w:pPr>
      <w:r>
        <w:rPr>
          <w:rFonts w:ascii="Arial" w:cs="Arial" w:eastAsia="Arial" w:hAnsi="Arial"/>
          <w:color w:val="333333"/>
          <w:sz w:val="22"/>
          <w:szCs w:val="22"/>
        </w:rPr>
        <w:t xml:space="preserve">Система підтримує два джерела наукометричних даних із можливістю вибору через інтерфейс користувача:</w:t>
      </w:r>
    </w:p>
    <w:p>
      <w:pPr>
        <w:pStyle w:val="Heading3"/>
        <w:spacing w:before="200" w:after="120"/>
      </w:pPr>
      <w:r>
        <w:rPr>
          <w:rFonts w:ascii="Arial" w:cs="Arial" w:eastAsia="Arial" w:hAnsi="Arial"/>
          <w:b/>
          <w:bCs/>
          <w:color w:val="333333"/>
          <w:sz w:val="22"/>
          <w:szCs w:val="22"/>
        </w:rPr>
        <w:t xml:space="preserve">3.1.1. OpenAlex (основне джерело)</w:t>
      </w:r>
    </w:p>
    <w:p>
      <w:pPr>
        <w:pStyle w:val="ListParagraph"/>
        <w:numPr>
          <w:ilvl w:val="0"/>
          <w:numId w:val="2"/>
        </w:numPr>
        <w:spacing w:after="80" w:line="276"/>
      </w:pPr>
      <w:r>
        <w:rPr>
          <w:rFonts w:ascii="Arial" w:cs="Arial" w:eastAsia="Arial" w:hAnsi="Arial"/>
          <w:color w:val="333333"/>
          <w:sz w:val="22"/>
          <w:szCs w:val="22"/>
        </w:rPr>
        <w:t xml:space="preserve">Безкоштовний відкритий API без обов’язкової автентифікації</w:t>
      </w:r>
    </w:p>
    <w:p>
      <w:pPr>
        <w:pStyle w:val="ListParagraph"/>
        <w:numPr>
          <w:ilvl w:val="0"/>
          <w:numId w:val="2"/>
        </w:numPr>
        <w:spacing w:after="80" w:line="276"/>
      </w:pPr>
      <w:r>
        <w:rPr>
          <w:rFonts w:ascii="Arial" w:cs="Arial" w:eastAsia="Arial" w:hAnsi="Arial"/>
          <w:color w:val="333333"/>
          <w:sz w:val="22"/>
          <w:szCs w:val="22"/>
        </w:rPr>
        <w:t xml:space="preserve">Охоплення: понад 250 млн наукових робіт</w:t>
      </w:r>
    </w:p>
    <w:p>
      <w:pPr>
        <w:pStyle w:val="ListParagraph"/>
        <w:numPr>
          <w:ilvl w:val="0"/>
          <w:numId w:val="2"/>
        </w:numPr>
        <w:spacing w:after="80" w:line="276"/>
      </w:pPr>
      <w:r>
        <w:rPr>
          <w:rFonts w:ascii="Arial" w:cs="Arial" w:eastAsia="Arial" w:hAnsi="Arial"/>
          <w:color w:val="333333"/>
          <w:sz w:val="22"/>
          <w:szCs w:val="22"/>
        </w:rPr>
        <w:t xml:space="preserve">Ендпоінти: /works, /authors, /sources, /concepts</w:t>
      </w:r>
    </w:p>
    <w:p>
      <w:pPr>
        <w:pStyle w:val="ListParagraph"/>
        <w:numPr>
          <w:ilvl w:val="0"/>
          <w:numId w:val="2"/>
        </w:numPr>
        <w:spacing w:after="80" w:line="276"/>
      </w:pPr>
      <w:r>
        <w:rPr>
          <w:rFonts w:ascii="Arial" w:cs="Arial" w:eastAsia="Arial" w:hAnsi="Arial"/>
          <w:color w:val="333333"/>
          <w:sz w:val="22"/>
          <w:szCs w:val="22"/>
        </w:rPr>
        <w:t xml:space="preserve">Rate limit: до 10 запитів/сек (з polite pool — до 100/сек)</w:t>
      </w:r>
    </w:p>
    <w:p>
      <w:pPr>
        <w:pStyle w:val="ListParagraph"/>
        <w:numPr>
          <w:ilvl w:val="0"/>
          <w:numId w:val="2"/>
        </w:numPr>
        <w:spacing w:after="80" w:line="276"/>
      </w:pPr>
      <w:r>
        <w:rPr>
          <w:rFonts w:ascii="Arial" w:cs="Arial" w:eastAsia="Arial" w:hAnsi="Arial"/>
          <w:color w:val="333333"/>
          <w:sz w:val="22"/>
          <w:szCs w:val="22"/>
        </w:rPr>
        <w:t xml:space="preserve">Формат відповіді: JSON</w:t>
      </w:r>
    </w:p>
    <w:p>
      <w:pPr>
        <w:pStyle w:val="Heading3"/>
        <w:spacing w:before="200" w:after="120"/>
      </w:pPr>
      <w:r>
        <w:rPr>
          <w:rFonts w:ascii="Arial" w:cs="Arial" w:eastAsia="Arial" w:hAnsi="Arial"/>
          <w:b/>
          <w:bCs/>
          <w:color w:val="333333"/>
          <w:sz w:val="22"/>
          <w:szCs w:val="22"/>
        </w:rPr>
        <w:t xml:space="preserve">3.1.2. Scopus API (альтернативне джерело)</w:t>
      </w:r>
    </w:p>
    <w:p>
      <w:pPr>
        <w:pStyle w:val="ListParagraph"/>
        <w:numPr>
          <w:ilvl w:val="0"/>
          <w:numId w:val="2"/>
        </w:numPr>
        <w:spacing w:after="80" w:line="276"/>
      </w:pPr>
      <w:r>
        <w:rPr>
          <w:rFonts w:ascii="Arial" w:cs="Arial" w:eastAsia="Arial" w:hAnsi="Arial"/>
          <w:color w:val="333333"/>
          <w:sz w:val="22"/>
          <w:szCs w:val="22"/>
        </w:rPr>
        <w:t xml:space="preserve">Комерційний API Elsevier, потребує API-ключ</w:t>
      </w:r>
    </w:p>
    <w:p>
      <w:pPr>
        <w:pStyle w:val="ListParagraph"/>
        <w:numPr>
          <w:ilvl w:val="0"/>
          <w:numId w:val="2"/>
        </w:numPr>
        <w:spacing w:after="80" w:line="276"/>
      </w:pPr>
      <w:r>
        <w:rPr>
          <w:rFonts w:ascii="Arial" w:cs="Arial" w:eastAsia="Arial" w:hAnsi="Arial"/>
          <w:color w:val="333333"/>
          <w:sz w:val="22"/>
          <w:szCs w:val="22"/>
        </w:rPr>
        <w:t xml:space="preserve">Вищі обмеження за кількістю запитів</w:t>
      </w:r>
    </w:p>
    <w:p>
      <w:pPr>
        <w:pStyle w:val="ListParagraph"/>
        <w:numPr>
          <w:ilvl w:val="0"/>
          <w:numId w:val="2"/>
        </w:numPr>
        <w:spacing w:after="80" w:line="276"/>
      </w:pPr>
      <w:r>
        <w:rPr>
          <w:rFonts w:ascii="Arial" w:cs="Arial" w:eastAsia="Arial" w:hAnsi="Arial"/>
          <w:color w:val="333333"/>
          <w:sz w:val="22"/>
          <w:szCs w:val="22"/>
        </w:rPr>
        <w:t xml:space="preserve">Ширші метадані: афіліації, ASJC-класифікація</w:t>
      </w:r>
    </w:p>
    <w:p>
      <w:pPr>
        <w:pStyle w:val="ListParagraph"/>
        <w:numPr>
          <w:ilvl w:val="0"/>
          <w:numId w:val="2"/>
        </w:numPr>
        <w:spacing w:after="80" w:line="276"/>
      </w:pPr>
      <w:r>
        <w:rPr>
          <w:rFonts w:ascii="Arial" w:cs="Arial" w:eastAsia="Arial" w:hAnsi="Arial"/>
          <w:color w:val="333333"/>
          <w:sz w:val="22"/>
          <w:szCs w:val="22"/>
        </w:rPr>
        <w:t xml:space="preserve">Конфігурація ключа через файл .env або UI</w:t>
      </w:r>
    </w:p>
    <w:p>
      <w:pPr>
        <w:pStyle w:val="Heading2"/>
        <w:spacing w:before="280" w:after="160"/>
      </w:pPr>
      <w:r>
        <w:rPr>
          <w:rFonts w:ascii="Arial" w:cs="Arial" w:eastAsia="Arial" w:hAnsi="Arial"/>
          <w:b/>
          <w:bCs/>
          <w:color w:val="1F4E79"/>
          <w:sz w:val="26"/>
          <w:szCs w:val="26"/>
        </w:rPr>
        <w:t xml:space="preserve">3.2. Механізм вибору API</w:t>
      </w:r>
    </w:p>
    <w:p>
      <w:pPr>
        <w:spacing w:after="120" w:line="276"/>
        <w:jc w:val="both"/>
      </w:pPr>
      <w:r>
        <w:rPr>
          <w:rFonts w:ascii="Arial" w:cs="Arial" w:eastAsia="Arial" w:hAnsi="Arial"/>
          <w:color w:val="333333"/>
          <w:sz w:val="22"/>
          <w:szCs w:val="22"/>
        </w:rPr>
        <w:t xml:space="preserve">Користувач обирає джерело через меню конфігурації на початку роботи з системою. Система реалізує патерн Strategy для абстрагування від конкретного API:</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DataSourceStrategy</w:t>
      </w:r>
      <w:r>
        <w:rPr>
          <w:rFonts w:ascii="Arial" w:cs="Arial" w:eastAsia="Arial" w:hAnsi="Arial"/>
          <w:color w:val="333333"/>
          <w:sz w:val="22"/>
          <w:szCs w:val="22"/>
        </w:rPr>
        <w:t xml:space="preserve"> — абстрактний інтерфейс</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OpenAlexStrategy</w:t>
      </w:r>
      <w:r>
        <w:rPr>
          <w:rFonts w:ascii="Arial" w:cs="Arial" w:eastAsia="Arial" w:hAnsi="Arial"/>
          <w:color w:val="333333"/>
          <w:sz w:val="22"/>
          <w:szCs w:val="22"/>
        </w:rPr>
        <w:t xml:space="preserve"> — реалізація для OpenAlex</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ScopusStrategy</w:t>
      </w:r>
      <w:r>
        <w:rPr>
          <w:rFonts w:ascii="Arial" w:cs="Arial" w:eastAsia="Arial" w:hAnsi="Arial"/>
          <w:color w:val="333333"/>
          <w:sz w:val="22"/>
          <w:szCs w:val="22"/>
        </w:rPr>
        <w:t xml:space="preserve"> — реалізація для Scopus (з валідацією API-ключа)</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FallbackStrategy</w:t>
      </w:r>
      <w:r>
        <w:rPr>
          <w:rFonts w:ascii="Arial" w:cs="Arial" w:eastAsia="Arial" w:hAnsi="Arial"/>
          <w:color w:val="333333"/>
          <w:sz w:val="22"/>
          <w:szCs w:val="22"/>
        </w:rPr>
        <w:t xml:space="preserve"> — автоматичний перехід на альтернативне API при помилках</w:t>
      </w:r>
    </w:p>
    <w:p>
      <w:pPr>
        <w:pStyle w:val="Heading2"/>
        <w:spacing w:before="280" w:after="160"/>
      </w:pPr>
      <w:r>
        <w:rPr>
          <w:rFonts w:ascii="Arial" w:cs="Arial" w:eastAsia="Arial" w:hAnsi="Arial"/>
          <w:b/>
          <w:bCs/>
          <w:color w:val="1F4E79"/>
          <w:sz w:val="26"/>
          <w:szCs w:val="26"/>
        </w:rPr>
        <w:t xml:space="preserve">3.3. Вхідні параметри ідентифікації автора</w:t>
      </w:r>
    </w:p>
    <w:p>
      <w:pPr>
        <w:spacing w:after="120" w:line="276"/>
        <w:jc w:val="both"/>
      </w:pPr>
      <w:r>
        <w:rPr>
          <w:rFonts w:ascii="Arial" w:cs="Arial" w:eastAsia="Arial" w:hAnsi="Arial"/>
          <w:color w:val="333333"/>
          <w:sz w:val="22"/>
          <w:szCs w:val="22"/>
        </w:rPr>
        <w:t xml:space="preserve">Для початку аналізу користувач вводить два параметри:</w:t>
      </w:r>
    </w:p>
    <w:p>
      <w:pPr>
        <w:pStyle w:val="Heading3"/>
        <w:spacing w:before="200" w:after="120"/>
      </w:pPr>
      <w:r>
        <w:rPr>
          <w:rFonts w:ascii="Arial" w:cs="Arial" w:eastAsia="Arial" w:hAnsi="Arial"/>
          <w:b/>
          <w:bCs/>
          <w:color w:val="333333"/>
          <w:sz w:val="22"/>
          <w:szCs w:val="22"/>
        </w:rPr>
        <w:t xml:space="preserve">3.3.1. Обов’язкові параметри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226"/>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Параметр</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Тип</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Обов’язковість</w:t>
            </w:r>
          </w:p>
        </w:tc>
        <w:tc>
          <w:tcPr>
            <w:tcW w:type="dxa" w:w="4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Прізвище автора</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Обов’язково</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Прізвище (та ім’я) для ідентифікації у звітах та верифікації</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Scopus Author 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Один з двох *</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Числовий ID автора в Scopus (напр., 57205923002)</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ORCID</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Один з двох *</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Універсальний ID (напр., 0000-0002-1234-5678)</w:t>
            </w:r>
          </w:p>
        </w:tc>
      </w:tr>
    </w:tbl>
    <w:p>
      <w:pPr>
        <w:spacing w:after="120" w:line="276"/>
        <w:jc w:val="both"/>
      </w:pPr>
      <w:r>
        <w:rPr>
          <w:rFonts w:ascii="Arial" w:cs="Arial" w:eastAsia="Arial" w:hAnsi="Arial"/>
          <w:color w:val="333333"/>
          <w:sz w:val="22"/>
          <w:szCs w:val="22"/>
        </w:rPr>
        <w:t xml:space="preserve">* Користувач повинен надати прізвище ТА щонайменше один ідентифікатор (Scopus ID ЧИ ORCID). Якщо надано обидва — система використовує їх для крос-валідації (Cross-Platform Consistency Check).</w:t>
      </w:r>
    </w:p>
    <w:p>
      <w:pPr>
        <w:pStyle w:val="Heading3"/>
        <w:spacing w:before="200" w:after="120"/>
      </w:pPr>
      <w:r>
        <w:rPr>
          <w:rFonts w:ascii="Arial" w:cs="Arial" w:eastAsia="Arial" w:hAnsi="Arial"/>
          <w:b/>
          <w:bCs/>
          <w:color w:val="333333"/>
          <w:sz w:val="22"/>
          <w:szCs w:val="22"/>
        </w:rPr>
        <w:t xml:space="preserve">3.3.2. Логіка обробки вхідних параметрів</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Scopus Author ID</w:t>
      </w:r>
      <w:r>
        <w:rPr>
          <w:rFonts w:ascii="Arial" w:cs="Arial" w:eastAsia="Arial" w:hAnsi="Arial"/>
          <w:color w:val="333333"/>
          <w:sz w:val="22"/>
          <w:szCs w:val="22"/>
        </w:rPr>
        <w:t xml:space="preserve"> — використовується безпосередньо для запиту Scopus API (author/{id}) та для пошуку в OpenAlex через зовнішній ID</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ORCID</w:t>
      </w:r>
      <w:r>
        <w:rPr>
          <w:rFonts w:ascii="Arial" w:cs="Arial" w:eastAsia="Arial" w:hAnsi="Arial"/>
          <w:color w:val="333333"/>
          <w:sz w:val="22"/>
          <w:szCs w:val="22"/>
        </w:rPr>
        <w:t xml:space="preserve"> — універсальний ідентифікатор, що працює як в OpenAlex (filter by orcid), так і в Scopus (orcid())</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Прізвище</w:t>
      </w:r>
      <w:r>
        <w:rPr>
          <w:rFonts w:ascii="Arial" w:cs="Arial" w:eastAsia="Arial" w:hAnsi="Arial"/>
          <w:color w:val="333333"/>
          <w:sz w:val="22"/>
          <w:szCs w:val="22"/>
        </w:rPr>
        <w:t xml:space="preserve"> — використовується для: (а) відображення у звітах та антирейтингу замість числових ID; (б) верифікації — система порівнює введене прізвище з отриманим від API; (в) пошуку в разі відсутності точного ID — як fallback з disambiguation</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Верифікація:</w:t>
      </w:r>
      <w:r>
        <w:rPr>
          <w:rFonts w:ascii="Arial" w:cs="Arial" w:eastAsia="Arial" w:hAnsi="Arial"/>
          <w:color w:val="333333"/>
          <w:sz w:val="22"/>
          <w:szCs w:val="22"/>
        </w:rPr>
        <w:t xml:space="preserve"> при завантаженні даних система порівнює введене прізвище з author_name, отриманим від API. У разі невідповідності — попередження з пропозицією підтвердити або виправити</w:t>
      </w:r>
    </w:p>
    <w:p>
      <w:pPr>
        <w:pStyle w:val="Heading3"/>
        <w:spacing w:before="200" w:after="120"/>
      </w:pPr>
      <w:r>
        <w:rPr>
          <w:rFonts w:ascii="Arial" w:cs="Arial" w:eastAsia="Arial" w:hAnsi="Arial"/>
          <w:b/>
          <w:bCs/>
          <w:color w:val="333333"/>
          <w:sz w:val="22"/>
          <w:szCs w:val="22"/>
        </w:rPr>
        <w:t xml:space="preserve">3.3.3. Batch-введення (CSV-імпорт)</w:t>
      </w:r>
    </w:p>
    <w:p>
      <w:pPr>
        <w:spacing w:after="120" w:line="276"/>
        <w:jc w:val="both"/>
      </w:pPr>
      <w:r>
        <w:rPr>
          <w:rFonts w:ascii="Arial" w:cs="Arial" w:eastAsia="Arial" w:hAnsi="Arial"/>
          <w:color w:val="333333"/>
          <w:sz w:val="22"/>
          <w:szCs w:val="22"/>
        </w:rPr>
        <w:t xml:space="preserve">Для масового аналізу (наприклад, список кандидатів на грант або всі науковці кафедри) система підтримує завантаження CSV-файлу з переліком авторів: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Колонка</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Обов’язкова</w:t>
            </w:r>
          </w:p>
        </w:tc>
        <w:tc>
          <w:tcPr>
            <w:tcW w:type="dxa" w:w="5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surname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Так</w:t>
            </w:r>
          </w:p>
        </w:tc>
        <w:tc>
          <w:tcPr>
            <w:tcW w:type="dxa" w:w="5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Прізвище та ім’я автора</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scopus_id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Одне з двох</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Scopus Author ID</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orcid</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Одне з двох</w:t>
            </w:r>
          </w:p>
        </w:tc>
        <w:tc>
          <w:tcPr>
            <w:tcW w:type="dxa" w:w="5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ORCID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group</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Ні</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Назва групи (напр., «кандидати гранту X»)</w:t>
            </w:r>
          </w:p>
        </w:tc>
      </w:tr>
    </w:tbl>
    <w:p>
      <w:pPr>
        <w:spacing w:after="120" w:line="276"/>
        <w:jc w:val="both"/>
      </w:pPr>
      <w:r>
        <w:rPr>
          <w:rFonts w:ascii="Arial" w:cs="Arial" w:eastAsia="Arial" w:hAnsi="Arial"/>
          <w:color w:val="333333"/>
          <w:sz w:val="22"/>
          <w:szCs w:val="22"/>
        </w:rPr>
        <w:t xml:space="preserve">CLI-команда для batch-аналізу: </w:t>
      </w:r>
      <w:r>
        <w:rPr>
          <w:rFonts w:ascii="Arial" w:cs="Arial" w:eastAsia="Arial" w:hAnsi="Arial"/>
          <w:b/>
          <w:bCs/>
          <w:color w:val="333333"/>
          <w:sz w:val="22"/>
          <w:szCs w:val="22"/>
        </w:rPr>
        <w:t xml:space="preserve">cfd analyze --batch authors.csv --source openalex</w:t>
      </w:r>
      <w:r>
        <w:rPr>
          <w:rFonts w:ascii="Arial" w:cs="Arial" w:eastAsia="Arial" w:hAnsi="Arial"/>
          <w:color w:val="333333"/>
          <w:sz w:val="22"/>
          <w:szCs w:val="22"/>
        </w:rPr>
        <w:t xml:space="preserve"/>
      </w:r>
    </w:p>
    <w:p>
      <w:pPr>
        <w:spacing w:after="120" w:line="276"/>
        <w:jc w:val="both"/>
      </w:pPr>
      <w:r>
        <w:rPr>
          <w:rFonts w:ascii="Arial" w:cs="Arial" w:eastAsia="Arial" w:hAnsi="Arial"/>
          <w:color w:val="333333"/>
          <w:sz w:val="22"/>
          <w:szCs w:val="22"/>
        </w:rPr>
        <w:t xml:space="preserve">Система валідує CSV перед обробкою: перевіряє наявність обов’язкових колонок, формат ідентифікаторів та виводить звіт про помилки введення до початку аналізу.</w:t>
      </w:r>
    </w:p>
    <w:p>
      <w:pPr>
        <w:pStyle w:val="Heading2"/>
        <w:spacing w:before="280" w:after="160"/>
      </w:pPr>
      <w:r>
        <w:rPr>
          <w:rFonts w:ascii="Arial" w:cs="Arial" w:eastAsia="Arial" w:hAnsi="Arial"/>
          <w:b/>
          <w:bCs/>
          <w:color w:val="1F4E79"/>
          <w:sz w:val="26"/>
          <w:szCs w:val="26"/>
        </w:rPr>
        <w:t xml:space="preserve">3.4. Дані, що збираються</w:t>
      </w:r>
    </w:p>
    <w:p>
      <w:pPr>
        <w:spacing w:after="120" w:line="276"/>
        <w:jc w:val="both"/>
      </w:pPr>
      <w:r>
        <w:rPr>
          <w:rFonts w:ascii="Arial" w:cs="Arial" w:eastAsia="Arial" w:hAnsi="Arial"/>
          <w:color w:val="333333"/>
          <w:sz w:val="22"/>
          <w:szCs w:val="22"/>
        </w:rPr>
        <w:t xml:space="preserve">Для кожної публікації система збирає наступні метадані: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Поле</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Тип</w:t>
            </w:r>
          </w:p>
        </w:tc>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work_id / doi</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Унікальний ідентифікатор публікації</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author_id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Ідентифікатор автора</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author_name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Повне ім’я автора</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publication_date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date</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Дата публікації</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citation_count</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int</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Кількість цитувань</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references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list[str]</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Список ID статей, на які посилається</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cited_by</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list[str]</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Список ID статей, що цитують дану роботу</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source_journal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Назва журналу</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institution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Афіліація автора</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discipline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Наукова дисципліна (ASJC / OpenAlex concept)</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cited_by_timestamp</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list[date]</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Часові мітки кожного цитування</w:t>
            </w:r>
          </w:p>
        </w:tc>
      </w:tr>
    </w:tbl>
    <w:p>
      <w:pPr>
        <w:spacing w:after="80"/>
      </w:pP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Важливо:</w:t>
      </w:r>
      <w:r>
        <w:rPr>
          <w:rFonts w:ascii="Arial" w:cs="Arial" w:eastAsia="Arial" w:hAnsi="Arial"/>
          <w:color w:val="333333"/>
          <w:sz w:val="22"/>
          <w:szCs w:val="22"/>
        </w:rPr>
        <w:t xml:space="preserve"> часові мітки цитувань (cited_by_timestamp) збираються вже на етапі MVP, оскільки вони критичні для модуля Temporal Anomaly Detection.</w:t>
      </w:r>
    </w:p>
    <w:p>
      <w:pPr>
        <w:pStyle w:val="Heading2"/>
        <w:spacing w:before="280" w:after="160"/>
      </w:pPr>
      <w:r>
        <w:rPr>
          <w:rFonts w:ascii="Arial" w:cs="Arial" w:eastAsia="Arial" w:hAnsi="Arial"/>
          <w:b/>
          <w:bCs/>
          <w:color w:val="1F4E79"/>
          <w:sz w:val="26"/>
          <w:szCs w:val="26"/>
        </w:rPr>
        <w:t xml:space="preserve">3.5. Обробка помилок та крайові випадки (Edge Cases)</w:t>
      </w:r>
    </w:p>
    <w:p>
      <w:pPr>
        <w:spacing w:after="120" w:line="276"/>
        <w:jc w:val="both"/>
      </w:pPr>
      <w:r>
        <w:rPr>
          <w:rFonts w:ascii="Arial" w:cs="Arial" w:eastAsia="Arial" w:hAnsi="Arial"/>
          <w:color w:val="333333"/>
          <w:sz w:val="22"/>
          <w:szCs w:val="22"/>
        </w:rPr>
        <w:t xml:space="preserve">Система повинна коректно обробляти наступні нештатні ситуації: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Ситуація</w:t>
            </w:r>
          </w:p>
        </w:tc>
        <w:tc>
          <w:tcPr>
            <w:tcW w:type="dxa" w:w="56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Поведінка системи</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Автора не знайдено за Scopus ID / ORCID</w:t>
            </w:r>
          </w:p>
        </w:tc>
        <w:tc>
          <w:tcPr>
            <w:tcW w:type="dxa" w:w="5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Повідомлення про помилку з пропозицією перевірити ID. При batch-аналізі — пропуск із фіксацією у звіті помилок</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Автор має &lt; N_min публікацій</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Аналіз не виконується; повідомлення «недостатньо даних для аналізу» (див. п. 3.6)</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 повертає неповні дані (немає cited_by_timestamp)</w:t>
            </w:r>
          </w:p>
        </w:tc>
        <w:tc>
          <w:tcPr>
            <w:tcW w:type="dxa" w:w="5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Аналіз виконується з попередженням; темпоральні індикатори позначаються як N/A</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Прізвище не збігається з author_name від API</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Попередження: «Введено: Іваненко; API: Ivanenko O.V. — підтвердіть?»</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ORCID та Scopus ID вказують на різних авторів</w:t>
            </w:r>
          </w:p>
        </w:tc>
        <w:tc>
          <w:tcPr>
            <w:tcW w:type="dxa" w:w="5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Блокування аналізу; помилка «ідентифікатори вказують на різних осіб»</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Автор змінив прізвище (шлюб, транслітерація)</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Система опірається на ID, а не прізвище; зберігає всі варіанти імені від API</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 rate limit вичерпано</w:t>
            </w:r>
          </w:p>
        </w:tc>
        <w:tc>
          <w:tcPr>
            <w:tcW w:type="dxa" w:w="56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Exponential backoff; при batch — пауза та продовження з місця зупинки</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Дублікати у CSV (один автор двічі)</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Дедуплікація за ID; попередження у звіті валідації</w:t>
            </w:r>
          </w:p>
        </w:tc>
      </w:tr>
    </w:tbl>
    <w:p>
      <w:pPr>
        <w:pStyle w:val="Heading2"/>
        <w:spacing w:before="280" w:after="160"/>
      </w:pPr>
      <w:r>
        <w:rPr>
          <w:rFonts w:ascii="Arial" w:cs="Arial" w:eastAsia="Arial" w:hAnsi="Arial"/>
          <w:b/>
          <w:bCs/>
          <w:color w:val="1F4E79"/>
          <w:sz w:val="26"/>
          <w:szCs w:val="26"/>
        </w:rPr>
        <w:t xml:space="preserve">3.6. Мінімальні вимоги для аналізу</w:t>
      </w:r>
    </w:p>
    <w:p>
      <w:pPr>
        <w:spacing w:after="120" w:line="276"/>
        <w:jc w:val="both"/>
      </w:pPr>
      <w:r>
        <w:rPr>
          <w:rFonts w:ascii="Arial" w:cs="Arial" w:eastAsia="Arial" w:hAnsi="Arial"/>
          <w:color w:val="333333"/>
          <w:sz w:val="22"/>
          <w:szCs w:val="22"/>
        </w:rPr>
        <w:t xml:space="preserve">Аналіз автора з мінімальною кількістю публікацій та цитувань не має сенсу — він генеруватиме шум, а не виявлятиме маніпуляції. Система застосовує порогові значення: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Параметр</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Мінімум</w:t>
            </w:r>
          </w:p>
        </w:tc>
        <w:tc>
          <w:tcPr>
            <w:tcW w:type="dxa" w:w="48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Обґрунтування</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Кількість публікацій</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4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h-індекс &lt; 3 не інформативний; MCR/SCR нестабільні при малій вибірці</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Загальна кількість цитувань</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≥20</w:t>
            </w:r>
          </w:p>
        </w:tc>
        <w:tc>
          <w:tcPr>
            <w:tcW w:type="dxa" w:w="4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Графовий аналіз потребує мінімальної щільності графу</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h-індекс</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4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 &lt; 3 не дозволяє аналізувати h-ядро</w:t>
            </w:r>
          </w:p>
        </w:tc>
      </w:tr>
    </w:tbl>
    <w:p>
      <w:pPr>
        <w:spacing w:after="120" w:line="276"/>
        <w:jc w:val="both"/>
      </w:pPr>
      <w:r>
        <w:rPr>
          <w:rFonts w:ascii="Arial" w:cs="Arial" w:eastAsia="Arial" w:hAnsi="Arial"/>
          <w:color w:val="333333"/>
          <w:sz w:val="22"/>
          <w:szCs w:val="22"/>
        </w:rPr>
        <w:t xml:space="preserve">Якщо автор не досягає порогових значень, система повертає статус </w:t>
      </w:r>
      <w:r>
        <w:rPr>
          <w:rFonts w:ascii="Arial" w:cs="Arial" w:eastAsia="Arial" w:hAnsi="Arial"/>
          <w:b/>
          <w:bCs/>
          <w:color w:val="333333"/>
          <w:sz w:val="22"/>
          <w:szCs w:val="22"/>
        </w:rPr>
        <w:t xml:space="preserve">«Insufficient data»</w:t>
      </w:r>
      <w:r>
        <w:rPr>
          <w:rFonts w:ascii="Arial" w:cs="Arial" w:eastAsia="Arial" w:hAnsi="Arial"/>
          <w:color w:val="333333"/>
          <w:sz w:val="22"/>
          <w:szCs w:val="22"/>
        </w:rPr>
        <w:t xml:space="preserve"> замість Fraud Score. Пороги є налаштовуваними через конфігурацію.</w:t>
      </w:r>
    </w:p>
    <w:p>
      <w:r>
        <w:br w:type="page"/>
      </w:r>
    </w:p>
    <w:p>
      <w:pPr>
        <w:pStyle w:val="Heading1"/>
        <w:spacing w:before="360" w:after="200"/>
      </w:pPr>
      <w:r>
        <w:rPr>
          <w:rFonts w:ascii="Arial" w:cs="Arial" w:eastAsia="Arial" w:hAnsi="Arial"/>
          <w:b/>
          <w:bCs/>
          <w:color w:val="1F4E79"/>
          <w:sz w:val="32"/>
          <w:szCs w:val="32"/>
        </w:rPr>
        <w:t xml:space="preserve">4. Модель даних та стратегія зберігання</w:t>
      </w:r>
    </w:p>
    <w:p>
      <w:pPr>
        <w:pStyle w:val="Heading2"/>
        <w:spacing w:before="280" w:after="160"/>
      </w:pPr>
      <w:r>
        <w:rPr>
          <w:rFonts w:ascii="Arial" w:cs="Arial" w:eastAsia="Arial" w:hAnsi="Arial"/>
          <w:b/>
          <w:bCs/>
          <w:color w:val="1F4E79"/>
          <w:sz w:val="26"/>
          <w:szCs w:val="26"/>
        </w:rPr>
        <w:t xml:space="preserve">4.1. Обґрунтування необхідності БД</w:t>
      </w:r>
    </w:p>
    <w:p>
      <w:pPr>
        <w:spacing w:after="120" w:line="276"/>
        <w:jc w:val="both"/>
      </w:pPr>
      <w:r>
        <w:rPr>
          <w:rFonts w:ascii="Arial" w:cs="Arial" w:eastAsia="Arial" w:hAnsi="Arial"/>
          <w:color w:val="333333"/>
          <w:sz w:val="22"/>
          <w:szCs w:val="22"/>
        </w:rPr>
        <w:t xml:space="preserve">Без бази даних система функціонуватиме як одноразовий калькулятор, а не як аналітичний інструмент. Необхідність постійного зберігання обумовлена наступними факторами: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Watch-list та моніторинг:</w:t>
      </w:r>
      <w:r>
        <w:rPr>
          <w:rFonts w:ascii="Arial" w:cs="Arial" w:eastAsia="Arial" w:hAnsi="Arial"/>
          <w:color w:val="333333"/>
          <w:sz w:val="22"/>
          <w:szCs w:val="22"/>
        </w:rPr>
        <w:t xml:space="preserve"> порівняння поточного стану з попередніми знімками (snapshots) неможливе без збереження історичних даних</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Temporal Analysis:</w:t>
      </w:r>
      <w:r>
        <w:rPr>
          <w:rFonts w:ascii="Arial" w:cs="Arial" w:eastAsia="Arial" w:hAnsi="Arial"/>
          <w:color w:val="333333"/>
          <w:sz w:val="22"/>
          <w:szCs w:val="22"/>
        </w:rPr>
        <w:t xml:space="preserve"> аналіз h(t), Citation Velocity, Sleeping Beauty потребує часових рядів. API наукометричних баз надають лише поточний знімок, а не історичну динаміку</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API rate limits:</w:t>
      </w:r>
      <w:r>
        <w:rPr>
          <w:rFonts w:ascii="Arial" w:cs="Arial" w:eastAsia="Arial" w:hAnsi="Arial"/>
          <w:color w:val="333333"/>
          <w:sz w:val="22"/>
          <w:szCs w:val="22"/>
        </w:rPr>
        <w:t xml:space="preserve"> повний аналіз автора з 500 публікаціями — це сотні запитів. Без кешування кожен повторний аналіз займає хвилини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Peer Benchmark:</w:t>
      </w:r>
      <w:r>
        <w:rPr>
          <w:rFonts w:ascii="Arial" w:cs="Arial" w:eastAsia="Arial" w:hAnsi="Arial"/>
          <w:color w:val="333333"/>
          <w:sz w:val="22"/>
          <w:szCs w:val="22"/>
        </w:rPr>
        <w:t xml:space="preserve"> підбір 20 двійників вимагає референтної бази з тисячами попередньо проаналізованих авторів</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Cross-Platform Consistency:</w:t>
      </w:r>
      <w:r>
        <w:rPr>
          <w:rFonts w:ascii="Arial" w:cs="Arial" w:eastAsia="Arial" w:hAnsi="Arial"/>
          <w:color w:val="333333"/>
          <w:sz w:val="22"/>
          <w:szCs w:val="22"/>
        </w:rPr>
        <w:t xml:space="preserve"> зіставлення даних з різних платформ потребує збереження результатів з обох джерел</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Salami Slicing Detector:</w:t>
      </w:r>
      <w:r>
        <w:rPr>
          <w:rFonts w:ascii="Arial" w:cs="Arial" w:eastAsia="Arial" w:hAnsi="Arial"/>
          <w:color w:val="333333"/>
          <w:sz w:val="22"/>
          <w:szCs w:val="22"/>
        </w:rPr>
        <w:t xml:space="preserve"> порівняння абстрактів через TF-IDF / sentence embeddings потребує попередньо індексованого корпусу текстів автора</w:t>
      </w:r>
    </w:p>
    <w:p>
      <w:pPr>
        <w:pStyle w:val="Heading2"/>
        <w:spacing w:before="280" w:after="160"/>
      </w:pPr>
      <w:r>
        <w:rPr>
          <w:rFonts w:ascii="Arial" w:cs="Arial" w:eastAsia="Arial" w:hAnsi="Arial"/>
          <w:b/>
          <w:bCs/>
          <w:color w:val="1F4E79"/>
          <w:sz w:val="26"/>
          <w:szCs w:val="26"/>
        </w:rPr>
        <w:t xml:space="preserve">4.2. Трирівнева архітектура зберігання</w:t>
      </w:r>
    </w:p>
    <w:p>
      <w:pPr>
        <w:spacing w:after="120" w:line="276"/>
        <w:jc w:val="both"/>
      </w:pPr>
      <w:r>
        <w:rPr>
          <w:rFonts w:ascii="Arial" w:cs="Arial" w:eastAsia="Arial" w:hAnsi="Arial"/>
          <w:color w:val="333333"/>
          <w:sz w:val="22"/>
          <w:szCs w:val="22"/>
        </w:rPr>
        <w:t xml:space="preserve">Система використовує трирівневу модель зберігання, де кожен рівень вирішує окреме завдання:</w:t>
      </w:r>
    </w:p>
    <w:p>
      <w:pPr>
        <w:pStyle w:val="Heading3"/>
        <w:spacing w:before="200" w:after="120"/>
      </w:pPr>
      <w:r>
        <w:rPr>
          <w:rFonts w:ascii="Arial" w:cs="Arial" w:eastAsia="Arial" w:hAnsi="Arial"/>
          <w:b/>
          <w:bCs/>
          <w:color w:val="333333"/>
          <w:sz w:val="22"/>
          <w:szCs w:val="22"/>
        </w:rPr>
        <w:t xml:space="preserve">4.2.1. Рівень 1 — Кеш API-відповідей (тимчасовий)</w:t>
      </w:r>
    </w:p>
    <w:p>
      <w:pPr>
        <w:spacing w:after="120" w:line="276"/>
        <w:jc w:val="both"/>
      </w:pPr>
      <w:r>
        <w:rPr>
          <w:rFonts w:ascii="Arial" w:cs="Arial" w:eastAsia="Arial" w:hAnsi="Arial"/>
          <w:color w:val="333333"/>
          <w:sz w:val="22"/>
          <w:szCs w:val="22"/>
        </w:rPr>
        <w:t xml:space="preserve">Сирі JSON-відповіді від OpenAlex / Scopus зберігаються локально з TTL (Time-To-Live) для уникнення повторних звернень до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Параметр</w:t>
            </w:r>
          </w:p>
        </w:tc>
        <w:tc>
          <w:tcPr>
            <w:tcW w:type="dxa" w:w="6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Значення</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Технологія</w:t>
            </w:r>
          </w:p>
        </w:tc>
        <w:tc>
          <w:tcPr>
            <w:tcW w:type="dxa" w:w="6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SQLite (MVP) / Redis (production)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TTL</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7 днів за замовчуванням, налаштовуваний</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Ключ кешу</w:t>
            </w:r>
          </w:p>
        </w:tc>
        <w:tc>
          <w:tcPr>
            <w:tcW w:type="dxa" w:w="6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 endpoint + параметри запиту (hash)</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Інвалідація</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За TTL або примусово при повторному аналізі</w:t>
            </w:r>
          </w:p>
        </w:tc>
      </w:tr>
    </w:tbl>
    <w:p>
      <w:pPr>
        <w:pStyle w:val="Heading3"/>
        <w:spacing w:before="200" w:after="120"/>
      </w:pPr>
      <w:r>
        <w:rPr>
          <w:rFonts w:ascii="Arial" w:cs="Arial" w:eastAsia="Arial" w:hAnsi="Arial"/>
          <w:b/>
          <w:bCs/>
          <w:color w:val="333333"/>
          <w:sz w:val="22"/>
          <w:szCs w:val="22"/>
        </w:rPr>
        <w:t xml:space="preserve">4.2.2. Рівень 2 — Аналітична БД (постійна)</w:t>
      </w:r>
    </w:p>
    <w:p>
      <w:pPr>
        <w:spacing w:after="120" w:line="276"/>
        <w:jc w:val="both"/>
      </w:pPr>
      <w:r>
        <w:rPr>
          <w:rFonts w:ascii="Arial" w:cs="Arial" w:eastAsia="Arial" w:hAnsi="Arial"/>
          <w:color w:val="333333"/>
          <w:sz w:val="22"/>
          <w:szCs w:val="22"/>
        </w:rPr>
        <w:t xml:space="preserve">Нормалізовані дані після обробки, що складають основу аналітичного ядра системи.</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СУБД:</w:t>
      </w:r>
      <w:r>
        <w:rPr>
          <w:rFonts w:ascii="Arial" w:cs="Arial" w:eastAsia="Arial" w:hAnsi="Arial"/>
          <w:color w:val="333333"/>
          <w:sz w:val="22"/>
          <w:szCs w:val="22"/>
        </w:rPr>
        <w:t xml:space="preserve"> PostgreSQL. Обґрунтування: підтримка JSONB-полів для гнучких метаданих, ефективні часові запити, розширення pgvector для sentence embeddings (Salami Slicing Detector), масштабованість та екосистема інструментів.</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Альтернатива для MVP:</w:t>
      </w:r>
      <w:r>
        <w:rPr>
          <w:rFonts w:ascii="Arial" w:cs="Arial" w:eastAsia="Arial" w:hAnsi="Arial"/>
          <w:color w:val="333333"/>
          <w:sz w:val="22"/>
          <w:szCs w:val="22"/>
        </w:rPr>
        <w:t xml:space="preserve"> SQLite з подальшою міграцією на PostgreSQL.</w:t>
      </w:r>
    </w:p>
    <w:p>
      <w:pPr>
        <w:spacing w:after="80"/>
      </w:pP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Схема основних таблиць:</w:t>
      </w: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Таблиця</w:t>
            </w:r>
          </w:p>
        </w:tc>
        <w:tc>
          <w:tcPr>
            <w:tcW w:type="dxa" w:w="4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Ключові поля</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Призначення</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authors</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surname (NOT NULL), scopus_id, orcid, full_name, institution, discipline, career_start_year, h_index, publication_count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Профілі авторів (surname + щонайменше 1 ID)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publications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id, doi, author_id (FK), title, abstract, publication_date, journal, citation_count, source_api</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Метадані публікацій</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citations</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source_work_id (FK), target_work_id (FK), citation_date, source_api</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Зв’язки цитування з часовими мітками</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indicators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id, author_id (FK), indicator_type, value, details (JSONB), calculated_at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Значення індикаторів маніпуляцій</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fraud_scores</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author_id (FK), score, confidence_level, indicator_weights (JSONB), calculated_at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Агреговані оцінки</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snapshots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id, author_id (FK), snapshot_date, metrics (JSONB), indicators (JSONB), fraud_score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Історичні знімки для Watch-list</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watchlist</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author_id (FK), group_name, thresholds (JSONB), notification_config (JSONB), created_at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Налаштування моніторингу</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peer_groups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id, author_id (FK), peer_author_ids (ARRAY), match_criteria (JSONB), created_at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Групи двійників для Peer Benchmark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discipline_baselines</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discipline, metric_type, mean, std_dev, sample_size, updated_at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Середні показники по дисциплінах</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embeddings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id, publication_id (FK), vector (pgvector), model_version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Sentence embeddings для Salami Slicing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h_index_evidence</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author_id (FK), publication_id (FK), rank_in_h_core, citation_count, citing_works (JSONB), self_cite_count, in_clique (bool)</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Доказова база h-ядра</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author_connections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id, author_a_id (FK), author_b_id (FK), mcr_value, shared_cliques, mutual_cit_count, connection_type, strength, detected_at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Карта зв’язків між авторами</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reports</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report_type, filters (JSONB), generated_at, file_path, author_count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Згенеровані звіти</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algorithm_versions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id, version, release_date, thresholds (JSONB), weights (JSONB), changelog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Версії алгоритму та порогів</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audit_log</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timestamp, user_id, action, target_author_id (FK), details (JSONB), ip_address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Журнал дій (append-only)</w:t>
            </w:r>
          </w:p>
        </w:tc>
      </w:tr>
    </w:tbl>
    <w:p>
      <w:pPr>
        <w:pStyle w:val="Heading3"/>
        <w:spacing w:before="200" w:after="120"/>
      </w:pPr>
      <w:r>
        <w:rPr>
          <w:rFonts w:ascii="Arial" w:cs="Arial" w:eastAsia="Arial" w:hAnsi="Arial"/>
          <w:b/>
          <w:bCs/>
          <w:color w:val="333333"/>
          <w:sz w:val="22"/>
          <w:szCs w:val="22"/>
        </w:rPr>
        <w:t xml:space="preserve">4.2.3. Рівень 3 — Графова БД (Neo4j)</w:t>
      </w:r>
    </w:p>
    <w:p>
      <w:pPr>
        <w:spacing w:after="120" w:line="276"/>
        <w:jc w:val="both"/>
      </w:pPr>
      <w:r>
        <w:rPr>
          <w:rFonts w:ascii="Arial" w:cs="Arial" w:eastAsia="Arial" w:hAnsi="Arial"/>
          <w:color w:val="333333"/>
          <w:sz w:val="22"/>
          <w:szCs w:val="22"/>
        </w:rPr>
        <w:t xml:space="preserve">Графова база даних Neo4j використовується для зберігання та аналізу повної цитатної мережі. На відміну від рівня 2, де зв’язки зберігаються у реляційній таблиці citations, Neo4j забезпечує нативне представлення графових структур та ефективне виконання графових запитів.</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Обґрунтування обов’язковості:</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color w:val="333333"/>
          <w:sz w:val="22"/>
          <w:szCs w:val="22"/>
        </w:rPr>
        <w:t xml:space="preserve">Пошук клік (cliques) та циклів у реляційній БД вимагає множинних JOIN-ів та стає непрактичним при &gt;100K ребер</w:t>
      </w:r>
    </w:p>
    <w:p>
      <w:pPr>
        <w:pStyle w:val="ListParagraph"/>
        <w:numPr>
          <w:ilvl w:val="0"/>
          <w:numId w:val="2"/>
        </w:numPr>
        <w:spacing w:after="80" w:line="276"/>
      </w:pPr>
      <w:r>
        <w:rPr>
          <w:rFonts w:ascii="Arial" w:cs="Arial" w:eastAsia="Arial" w:hAnsi="Arial"/>
          <w:color w:val="333333"/>
          <w:sz w:val="22"/>
          <w:szCs w:val="22"/>
        </w:rPr>
        <w:t xml:space="preserve">Community Detection (Louvain) нативно підтримується через Neo4j Graph Data Science (GDS) library</w:t>
      </w:r>
    </w:p>
    <w:p>
      <w:pPr>
        <w:pStyle w:val="ListParagraph"/>
        <w:numPr>
          <w:ilvl w:val="0"/>
          <w:numId w:val="2"/>
        </w:numPr>
        <w:spacing w:after="80" w:line="276"/>
      </w:pPr>
      <w:r>
        <w:rPr>
          <w:rFonts w:ascii="Arial" w:cs="Arial" w:eastAsia="Arial" w:hAnsi="Arial"/>
          <w:color w:val="333333"/>
          <w:sz w:val="22"/>
          <w:szCs w:val="22"/>
        </w:rPr>
        <w:t xml:space="preserve">Cypher-запити для пошуку патернів цитування (rings, bottlenecks) значно простіші за SQL-еквіваленти</w:t>
      </w:r>
    </w:p>
    <w:p>
      <w:pPr>
        <w:pStyle w:val="ListParagraph"/>
        <w:numPr>
          <w:ilvl w:val="0"/>
          <w:numId w:val="2"/>
        </w:numPr>
        <w:spacing w:after="80" w:line="276"/>
      </w:pPr>
      <w:r>
        <w:rPr>
          <w:rFonts w:ascii="Arial" w:cs="Arial" w:eastAsia="Arial" w:hAnsi="Arial"/>
          <w:color w:val="333333"/>
          <w:sz w:val="22"/>
          <w:szCs w:val="22"/>
        </w:rPr>
        <w:t xml:space="preserve">Візуалізація підграфів безпосередньо з Neo4j Browser для дослідницького аналізу</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Модель графу в Neo4j:</w:t>
      </w:r>
      <w:r>
        <w:rPr>
          <w:rFonts w:ascii="Arial" w:cs="Arial" w:eastAsia="Arial" w:hAnsi="Arial"/>
          <w:color w:val="333333"/>
          <w:sz w:val="22"/>
          <w:szCs w:val="22"/>
        </w:rPr>
        <w:t xml:space="preserve"/>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Елемент</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Тип</w:t>
            </w:r>
          </w:p>
        </w:tc>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Властивості</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Author</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Node</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 name, orcid, institution, discipline, h_index, fraud_score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Publication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Node</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id, doi, title, date, journal, citation_count</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AUTHORED</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Relationship</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position (1st, 2nd, ..., last), is_corresponding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CITES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Relationship</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citation_date, is_self_citation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PUBLISHED_IN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Relationship</w:t>
            </w:r>
          </w:p>
        </w:tc>
        <w:tc>
          <w:tcPr>
            <w:tcW w:type="dxa" w:w="5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journal_id, year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AFFILIATED_WITH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Relationship</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institution_id, period_start, period_end</w:t>
            </w:r>
          </w:p>
        </w:tc>
      </w:tr>
    </w:tbl>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Ключові Cypher-запити:</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Citation rings:</w:t>
      </w:r>
      <w:r>
        <w:rPr>
          <w:rFonts w:ascii="Arial" w:cs="Arial" w:eastAsia="Arial" w:hAnsi="Arial"/>
          <w:color w:val="333333"/>
          <w:sz w:val="22"/>
          <w:szCs w:val="22"/>
        </w:rPr>
        <w:t xml:space="preserve"> MATCH (a)-[:CITES]-&gt;(b)-[:CITES]-&gt;(c)-[:CITES]-&gt;(a) — виявлення циклів довжиною 3+</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Mutual citation:</w:t>
      </w:r>
      <w:r>
        <w:rPr>
          <w:rFonts w:ascii="Arial" w:cs="Arial" w:eastAsia="Arial" w:hAnsi="Arial"/>
          <w:color w:val="333333"/>
          <w:sz w:val="22"/>
          <w:szCs w:val="22"/>
        </w:rPr>
        <w:t xml:space="preserve"> MATCH (a)-[:CITES]-&gt;(b), (b)-[:CITES]-&gt;(a) — пошук взаємних цитувань</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Community Detection:</w:t>
      </w:r>
      <w:r>
        <w:rPr>
          <w:rFonts w:ascii="Arial" w:cs="Arial" w:eastAsia="Arial" w:hAnsi="Arial"/>
          <w:color w:val="333333"/>
          <w:sz w:val="22"/>
          <w:szCs w:val="22"/>
        </w:rPr>
        <w:t xml:space="preserve"> CALL gds.louvain.stream() — кластеризація через GDS</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Shortest path:</w:t>
      </w:r>
      <w:r>
        <w:rPr>
          <w:rFonts w:ascii="Arial" w:cs="Arial" w:eastAsia="Arial" w:hAnsi="Arial"/>
          <w:color w:val="333333"/>
          <w:sz w:val="22"/>
          <w:szCs w:val="22"/>
        </w:rPr>
        <w:t xml:space="preserve"> для аналізу зв’язків між підозрілими вузлами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Centrality:</w:t>
      </w:r>
      <w:r>
        <w:rPr>
          <w:rFonts w:ascii="Arial" w:cs="Arial" w:eastAsia="Arial" w:hAnsi="Arial"/>
          <w:color w:val="333333"/>
          <w:sz w:val="22"/>
          <w:szCs w:val="22"/>
        </w:rPr>
        <w:t xml:space="preserve"> CALL gds.pageRank.stream(), gds.betweenness.stream()</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Синхронізація з аналітичною БД:</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color w:val="333333"/>
          <w:sz w:val="22"/>
          <w:szCs w:val="22"/>
        </w:rPr>
        <w:t xml:space="preserve">При завантаженні нових даних у PostgreSQL автоматично створюються відповідні вузли та ребра в Neo4j</w:t>
      </w:r>
    </w:p>
    <w:p>
      <w:pPr>
        <w:pStyle w:val="ListParagraph"/>
        <w:numPr>
          <w:ilvl w:val="0"/>
          <w:numId w:val="2"/>
        </w:numPr>
        <w:spacing w:after="80" w:line="276"/>
      </w:pPr>
      <w:r>
        <w:rPr>
          <w:rFonts w:ascii="Arial" w:cs="Arial" w:eastAsia="Arial" w:hAnsi="Arial"/>
          <w:color w:val="333333"/>
          <w:sz w:val="22"/>
          <w:szCs w:val="22"/>
        </w:rPr>
        <w:t xml:space="preserve">ETL-процес: PostgreSQL (джерело правди) → Neo4j (аналітичний графовий шар)</w:t>
      </w:r>
    </w:p>
    <w:p>
      <w:pPr>
        <w:pStyle w:val="ListParagraph"/>
        <w:numPr>
          <w:ilvl w:val="0"/>
          <w:numId w:val="2"/>
        </w:numPr>
        <w:spacing w:after="80" w:line="276"/>
      </w:pPr>
      <w:r>
        <w:rPr>
          <w:rFonts w:ascii="Arial" w:cs="Arial" w:eastAsia="Arial" w:hAnsi="Arial"/>
          <w:color w:val="333333"/>
          <w:sz w:val="22"/>
          <w:szCs w:val="22"/>
        </w:rPr>
        <w:t xml:space="preserve">Результати графового аналізу (cliques, communities, centrality scores) записуються назад у PostgreSQL для звітності</w:t>
      </w:r>
    </w:p>
    <w:p>
      <w:pPr>
        <w:pStyle w:val="Heading2"/>
        <w:spacing w:before="280" w:after="160"/>
      </w:pPr>
      <w:r>
        <w:rPr>
          <w:rFonts w:ascii="Arial" w:cs="Arial" w:eastAsia="Arial" w:hAnsi="Arial"/>
          <w:b/>
          <w:bCs/>
          <w:color w:val="1F4E79"/>
          <w:sz w:val="26"/>
          <w:szCs w:val="26"/>
        </w:rPr>
        <w:t xml:space="preserve">4.3. Стратегія оновлення даних</w:t>
      </w:r>
    </w:p>
    <w:p>
      <w:pPr>
        <w:spacing w:after="120" w:line="276"/>
        <w:jc w:val="both"/>
      </w:pPr>
      <w:r>
        <w:rPr>
          <w:rFonts w:ascii="Arial" w:cs="Arial" w:eastAsia="Arial" w:hAnsi="Arial"/>
          <w:color w:val="333333"/>
          <w:sz w:val="22"/>
          <w:szCs w:val="22"/>
        </w:rPr>
        <w:t xml:space="preserve">Система використовує інкрементальне оновлення замість повного перезавантаження:</w:t>
      </w:r>
    </w:p>
    <w:p>
      <w:pPr>
        <w:pStyle w:val="ListParagraph"/>
        <w:numPr>
          <w:ilvl w:val="0"/>
          <w:numId w:val="4"/>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Перший аналіз:</w:t>
      </w:r>
      <w:r>
        <w:rPr>
          <w:rFonts w:ascii="Arial" w:cs="Arial" w:eastAsia="Arial" w:hAnsi="Arial"/>
          <w:color w:val="333333"/>
          <w:sz w:val="22"/>
          <w:szCs w:val="22"/>
        </w:rPr>
        <w:t xml:space="preserve"> повне завантаження всіх публікацій та цитувань автора, збереження у всі три рівні БД, формування початкового snapshot.</w:t>
      </w:r>
    </w:p>
    <w:p>
      <w:pPr>
        <w:pStyle w:val="ListParagraph"/>
        <w:numPr>
          <w:ilvl w:val="0"/>
          <w:numId w:val="4"/>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Повторний аналіз:</w:t>
      </w:r>
      <w:r>
        <w:rPr>
          <w:rFonts w:ascii="Arial" w:cs="Arial" w:eastAsia="Arial" w:hAnsi="Arial"/>
          <w:color w:val="333333"/>
          <w:sz w:val="22"/>
          <w:szCs w:val="22"/>
        </w:rPr>
        <w:t xml:space="preserve"> перевірка «що змінилося з останнього знімка». Довантаження лише нових публікацій та цитувань (delta-update). Перерахунок лише тих індикаторів, на які вплинули зміни.</w:t>
      </w:r>
    </w:p>
    <w:p>
      <w:pPr>
        <w:pStyle w:val="ListParagraph"/>
        <w:numPr>
          <w:ilvl w:val="0"/>
          <w:numId w:val="4"/>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Watch-list моніторинг:</w:t>
      </w:r>
      <w:r>
        <w:rPr>
          <w:rFonts w:ascii="Arial" w:cs="Arial" w:eastAsia="Arial" w:hAnsi="Arial"/>
          <w:color w:val="333333"/>
          <w:sz w:val="22"/>
          <w:szCs w:val="22"/>
        </w:rPr>
        <w:t xml:space="preserve"> автоматичне інкрементальне оновлення за розкладом (cron). Порівняння нового snapshot з попереднім. Генерація нотифікацій при суттєвих змінах.</w:t>
      </w:r>
    </w:p>
    <w:p>
      <w:pPr>
        <w:pStyle w:val="ListParagraph"/>
        <w:numPr>
          <w:ilvl w:val="0"/>
          <w:numId w:val="4"/>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Повне перезавантаження (force refresh):</w:t>
      </w:r>
      <w:r>
        <w:rPr>
          <w:rFonts w:ascii="Arial" w:cs="Arial" w:eastAsia="Arial" w:hAnsi="Arial"/>
          <w:color w:val="333333"/>
          <w:sz w:val="22"/>
          <w:szCs w:val="22"/>
        </w:rPr>
        <w:t xml:space="preserve"> доступне за запитом користувача. Ігнорує кеш, завантажує все заново, перебудовує граф у Neo4j.</w:t>
      </w:r>
    </w:p>
    <w:p>
      <w:pPr>
        <w:pStyle w:val="Heading2"/>
        <w:spacing w:before="280" w:after="160"/>
      </w:pPr>
      <w:r>
        <w:rPr>
          <w:rFonts w:ascii="Arial" w:cs="Arial" w:eastAsia="Arial" w:hAnsi="Arial"/>
          <w:b/>
          <w:bCs/>
          <w:color w:val="1F4E79"/>
          <w:sz w:val="26"/>
          <w:szCs w:val="26"/>
        </w:rPr>
        <w:t xml:space="preserve">4.4. Міграція та версіонування схеми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Alembic</w:t>
      </w:r>
      <w:r>
        <w:rPr>
          <w:rFonts w:ascii="Arial" w:cs="Arial" w:eastAsia="Arial" w:hAnsi="Arial"/>
          <w:color w:val="333333"/>
          <w:sz w:val="22"/>
          <w:szCs w:val="22"/>
        </w:rPr>
        <w:t xml:space="preserve"> (Python) для міграцій схеми PostgreSQL</w:t>
      </w:r>
    </w:p>
    <w:p>
      <w:pPr>
        <w:pStyle w:val="ListParagraph"/>
        <w:numPr>
          <w:ilvl w:val="0"/>
          <w:numId w:val="2"/>
        </w:numPr>
        <w:spacing w:after="80" w:line="276"/>
      </w:pPr>
      <w:r>
        <w:rPr>
          <w:rFonts w:ascii="Arial" w:cs="Arial" w:eastAsia="Arial" w:hAnsi="Arial"/>
          <w:color w:val="333333"/>
          <w:sz w:val="22"/>
          <w:szCs w:val="22"/>
        </w:rPr>
        <w:t xml:space="preserve">Версіонування міграцій у Git разом із кодом</w:t>
      </w:r>
    </w:p>
    <w:p>
      <w:pPr>
        <w:pStyle w:val="ListParagraph"/>
        <w:numPr>
          <w:ilvl w:val="0"/>
          <w:numId w:val="2"/>
        </w:numPr>
        <w:spacing w:after="80" w:line="276"/>
      </w:pPr>
      <w:r>
        <w:rPr>
          <w:rFonts w:ascii="Arial" w:cs="Arial" w:eastAsia="Arial" w:hAnsi="Arial"/>
          <w:color w:val="333333"/>
          <w:sz w:val="22"/>
          <w:szCs w:val="22"/>
        </w:rPr>
        <w:t xml:space="preserve">Зворотна сумісність: кожна міграція має rollback</w:t>
      </w:r>
    </w:p>
    <w:p>
      <w:pPr>
        <w:pStyle w:val="ListParagraph"/>
        <w:numPr>
          <w:ilvl w:val="0"/>
          <w:numId w:val="2"/>
        </w:numPr>
        <w:spacing w:after="80" w:line="276"/>
      </w:pPr>
      <w:r>
        <w:rPr>
          <w:rFonts w:ascii="Arial" w:cs="Arial" w:eastAsia="Arial" w:hAnsi="Arial"/>
          <w:color w:val="333333"/>
          <w:sz w:val="22"/>
          <w:szCs w:val="22"/>
        </w:rPr>
        <w:t xml:space="preserve">Seed-дані для discipline_baselines при першому розгортанні</w:t>
      </w:r>
    </w:p>
    <w:p>
      <w:pPr>
        <w:pStyle w:val="Heading2"/>
        <w:spacing w:before="280" w:after="160"/>
      </w:pPr>
      <w:r>
        <w:rPr>
          <w:rFonts w:ascii="Arial" w:cs="Arial" w:eastAsia="Arial" w:hAnsi="Arial"/>
          <w:b/>
          <w:bCs/>
          <w:color w:val="1F4E79"/>
          <w:sz w:val="26"/>
          <w:szCs w:val="26"/>
        </w:rPr>
        <w:t xml:space="preserve">4.5. Резервне копіювання та безпека даних</w:t>
      </w:r>
    </w:p>
    <w:p>
      <w:pPr>
        <w:pStyle w:val="ListParagraph"/>
        <w:numPr>
          <w:ilvl w:val="0"/>
          <w:numId w:val="2"/>
        </w:numPr>
        <w:spacing w:after="80" w:line="276"/>
      </w:pPr>
      <w:r>
        <w:rPr>
          <w:rFonts w:ascii="Arial" w:cs="Arial" w:eastAsia="Arial" w:hAnsi="Arial"/>
          <w:color w:val="333333"/>
          <w:sz w:val="22"/>
          <w:szCs w:val="22"/>
        </w:rPr>
        <w:t xml:space="preserve">Щоденний pg_dump для PostgreSQL</w:t>
      </w:r>
    </w:p>
    <w:p>
      <w:pPr>
        <w:pStyle w:val="ListParagraph"/>
        <w:numPr>
          <w:ilvl w:val="0"/>
          <w:numId w:val="2"/>
        </w:numPr>
        <w:spacing w:after="80" w:line="276"/>
      </w:pPr>
      <w:r>
        <w:rPr>
          <w:rFonts w:ascii="Arial" w:cs="Arial" w:eastAsia="Arial" w:hAnsi="Arial"/>
          <w:color w:val="333333"/>
          <w:sz w:val="22"/>
          <w:szCs w:val="22"/>
        </w:rPr>
        <w:t xml:space="preserve">Neo4j: neo4j-admin dump для повного бекапу графу</w:t>
      </w:r>
    </w:p>
    <w:p>
      <w:pPr>
        <w:pStyle w:val="ListParagraph"/>
        <w:numPr>
          <w:ilvl w:val="0"/>
          <w:numId w:val="2"/>
        </w:numPr>
        <w:spacing w:after="80" w:line="276"/>
      </w:pPr>
      <w:r>
        <w:rPr>
          <w:rFonts w:ascii="Arial" w:cs="Arial" w:eastAsia="Arial" w:hAnsi="Arial"/>
          <w:color w:val="333333"/>
          <w:sz w:val="22"/>
          <w:szCs w:val="22"/>
        </w:rPr>
        <w:t xml:space="preserve">Шифрування конфіденційних полів (API-ключі, webhook URLs)</w:t>
      </w:r>
    </w:p>
    <w:p>
      <w:pPr>
        <w:pStyle w:val="ListParagraph"/>
        <w:numPr>
          <w:ilvl w:val="0"/>
          <w:numId w:val="2"/>
        </w:numPr>
        <w:spacing w:after="80" w:line="276"/>
      </w:pPr>
      <w:r>
        <w:rPr>
          <w:rFonts w:ascii="Arial" w:cs="Arial" w:eastAsia="Arial" w:hAnsi="Arial"/>
          <w:color w:val="333333"/>
          <w:sz w:val="22"/>
          <w:szCs w:val="22"/>
        </w:rPr>
        <w:t xml:space="preserve">Ротація даних кешу (Рівень 1) за TTL</w:t>
      </w:r>
    </w:p>
    <w:p>
      <w:pPr>
        <w:pStyle w:val="ListParagraph"/>
        <w:numPr>
          <w:ilvl w:val="0"/>
          <w:numId w:val="2"/>
        </w:numPr>
        <w:spacing w:after="80" w:line="276"/>
      </w:pPr>
      <w:r>
        <w:rPr>
          <w:rFonts w:ascii="Arial" w:cs="Arial" w:eastAsia="Arial" w:hAnsi="Arial"/>
          <w:color w:val="333333"/>
          <w:sz w:val="22"/>
          <w:szCs w:val="22"/>
        </w:rPr>
        <w:t xml:space="preserve">GDPR/privacy: дані є публічними наукометричними метаданими, але результати аналізу (fraud_scores) зберігаються лише локально</w:t>
      </w:r>
    </w:p>
    <w:p>
      <w:r>
        <w:br w:type="page"/>
      </w:r>
    </w:p>
    <w:p>
      <w:pPr>
        <w:pStyle w:val="Heading1"/>
        <w:spacing w:before="360" w:after="200"/>
      </w:pPr>
      <w:r>
        <w:rPr>
          <w:rFonts w:ascii="Arial" w:cs="Arial" w:eastAsia="Arial" w:hAnsi="Arial"/>
          <w:b/>
          <w:bCs/>
          <w:color w:val="1F4E79"/>
          <w:sz w:val="32"/>
          <w:szCs w:val="32"/>
        </w:rPr>
        <w:t xml:space="preserve">5. Модуль графового аналізу</w:t>
      </w:r>
    </w:p>
    <w:p>
      <w:pPr>
        <w:pStyle w:val="Heading2"/>
        <w:spacing w:before="280" w:after="160"/>
      </w:pPr>
      <w:r>
        <w:rPr>
          <w:rFonts w:ascii="Arial" w:cs="Arial" w:eastAsia="Arial" w:hAnsi="Arial"/>
          <w:b/>
          <w:bCs/>
          <w:color w:val="1F4E79"/>
          <w:sz w:val="26"/>
          <w:szCs w:val="26"/>
        </w:rPr>
        <w:t xml:space="preserve">5.1. Побудова графа</w:t>
      </w:r>
    </w:p>
    <w:p>
      <w:pPr>
        <w:spacing w:after="120" w:line="276"/>
        <w:jc w:val="both"/>
      </w:pPr>
      <w:r>
        <w:rPr>
          <w:rFonts w:ascii="Arial" w:cs="Arial" w:eastAsia="Arial" w:hAnsi="Arial"/>
          <w:color w:val="333333"/>
          <w:sz w:val="22"/>
          <w:szCs w:val="22"/>
        </w:rPr>
        <w:t xml:space="preserve">Система будує орієнтований зважений граф G = (V, E), де V — множина вузлів (статті та/або автори), E — множина ребер (цитування). Вага ребра відповідає кількості цитувань між парою вузлів.</w:t>
      </w:r>
    </w:p>
    <w:p>
      <w:pPr>
        <w:pStyle w:val="Heading2"/>
        <w:spacing w:before="280" w:after="160"/>
      </w:pPr>
      <w:r>
        <w:rPr>
          <w:rFonts w:ascii="Arial" w:cs="Arial" w:eastAsia="Arial" w:hAnsi="Arial"/>
          <w:b/>
          <w:bCs/>
          <w:color w:val="1F4E79"/>
          <w:sz w:val="26"/>
          <w:szCs w:val="26"/>
        </w:rPr>
        <w:t xml:space="preserve">5.2. Метрики центральності</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Degree Centrality</w:t>
      </w:r>
      <w:r>
        <w:rPr>
          <w:rFonts w:ascii="Arial" w:cs="Arial" w:eastAsia="Arial" w:hAnsi="Arial"/>
          <w:color w:val="333333"/>
          <w:sz w:val="22"/>
          <w:szCs w:val="22"/>
        </w:rPr>
        <w:t xml:space="preserve"> — кількість вхідних (in-degree) та вихідних (out-degree) зв’язків вузла. Різке переважання in-degree може свідчити про маніпуляцію.</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Eigenvector Centrality</w:t>
      </w:r>
      <w:r>
        <w:rPr>
          <w:rFonts w:ascii="Arial" w:cs="Arial" w:eastAsia="Arial" w:hAnsi="Arial"/>
          <w:color w:val="333333"/>
          <w:sz w:val="22"/>
          <w:szCs w:val="22"/>
        </w:rPr>
        <w:t xml:space="preserve"> — вплив вузла з урахуванням ваги сусідів. Високе значення при низькій якості публікацій — індикатор.</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Betweenness Centrality</w:t>
      </w:r>
      <w:r>
        <w:rPr>
          <w:rFonts w:ascii="Arial" w:cs="Arial" w:eastAsia="Arial" w:hAnsi="Arial"/>
          <w:color w:val="333333"/>
          <w:sz w:val="22"/>
          <w:szCs w:val="22"/>
        </w:rPr>
        <w:t xml:space="preserve"> — роль вузла як посередника в мережі. Виявляє координаторів citation rings.</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PageRank</w:t>
      </w:r>
      <w:r>
        <w:rPr>
          <w:rFonts w:ascii="Arial" w:cs="Arial" w:eastAsia="Arial" w:hAnsi="Arial"/>
          <w:color w:val="333333"/>
          <w:sz w:val="22"/>
          <w:szCs w:val="22"/>
        </w:rPr>
        <w:t xml:space="preserve"> — адаптований алгоритм для зваженого цитатного графа.</w:t>
      </w:r>
    </w:p>
    <w:p>
      <w:pPr>
        <w:pStyle w:val="Heading2"/>
        <w:spacing w:before="280" w:after="160"/>
      </w:pPr>
      <w:r>
        <w:rPr>
          <w:rFonts w:ascii="Arial" w:cs="Arial" w:eastAsia="Arial" w:hAnsi="Arial"/>
          <w:b/>
          <w:bCs/>
          <w:color w:val="1F4E79"/>
          <w:sz w:val="26"/>
          <w:szCs w:val="26"/>
        </w:rPr>
        <w:t xml:space="preserve">5.3. Детекція спільнот</w:t>
      </w:r>
    </w:p>
    <w:p>
      <w:pPr>
        <w:spacing w:after="120" w:line="276"/>
        <w:jc w:val="both"/>
      </w:pPr>
      <w:r>
        <w:rPr>
          <w:rFonts w:ascii="Arial" w:cs="Arial" w:eastAsia="Arial" w:hAnsi="Arial"/>
          <w:color w:val="333333"/>
          <w:sz w:val="22"/>
          <w:szCs w:val="22"/>
        </w:rPr>
        <w:t xml:space="preserve">Алгоритм Лувена (Louvain) для виявлення кластерів у цитатній мережі. Якщо щільність цитувань всередині кластера суттєво вища за середню по мережі, кластер позначається як підозрілий.</w:t>
      </w:r>
    </w:p>
    <w:p>
      <w:pPr>
        <w:pStyle w:val="ListParagraph"/>
        <w:numPr>
          <w:ilvl w:val="0"/>
          <w:numId w:val="2"/>
        </w:numPr>
        <w:spacing w:after="80" w:line="276"/>
      </w:pPr>
      <w:r>
        <w:rPr>
          <w:rFonts w:ascii="Arial" w:cs="Arial" w:eastAsia="Arial" w:hAnsi="Arial"/>
          <w:color w:val="333333"/>
          <w:sz w:val="22"/>
          <w:szCs w:val="22"/>
        </w:rPr>
        <w:t xml:space="preserve">Порівняння внутрішньої щільності vs. зовнішньої</w:t>
      </w:r>
    </w:p>
    <w:p>
      <w:pPr>
        <w:pStyle w:val="ListParagraph"/>
        <w:numPr>
          <w:ilvl w:val="0"/>
          <w:numId w:val="2"/>
        </w:numPr>
        <w:spacing w:after="80" w:line="276"/>
      </w:pPr>
      <w:r>
        <w:rPr>
          <w:rFonts w:ascii="Arial" w:cs="Arial" w:eastAsia="Arial" w:hAnsi="Arial"/>
          <w:color w:val="333333"/>
          <w:sz w:val="22"/>
          <w:szCs w:val="22"/>
        </w:rPr>
        <w:t xml:space="preserve">Виявлення ізольованих кластерів, що цитують переважно один одного</w:t>
      </w:r>
    </w:p>
    <w:p>
      <w:pPr>
        <w:pStyle w:val="ListParagraph"/>
        <w:numPr>
          <w:ilvl w:val="0"/>
          <w:numId w:val="2"/>
        </w:numPr>
        <w:spacing w:after="80" w:line="276"/>
      </w:pPr>
      <w:r>
        <w:rPr>
          <w:rFonts w:ascii="Arial" w:cs="Arial" w:eastAsia="Arial" w:hAnsi="Arial"/>
          <w:color w:val="333333"/>
          <w:sz w:val="22"/>
          <w:szCs w:val="22"/>
        </w:rPr>
        <w:t xml:space="preserve">Аналіз модулярності (modularity score)</w:t>
      </w:r>
    </w:p>
    <w:p>
      <w:pPr>
        <w:pStyle w:val="Heading2"/>
        <w:spacing w:before="280" w:after="160"/>
      </w:pPr>
      <w:r>
        <w:rPr>
          <w:rFonts w:ascii="Arial" w:cs="Arial" w:eastAsia="Arial" w:hAnsi="Arial"/>
          <w:b/>
          <w:bCs/>
          <w:color w:val="1F4E79"/>
          <w:sz w:val="26"/>
          <w:szCs w:val="26"/>
        </w:rPr>
        <w:t xml:space="preserve">5.4. Виявлення клік (Cliques)</w:t>
      </w:r>
    </w:p>
    <w:p>
      <w:pPr>
        <w:spacing w:after="120" w:line="276"/>
        <w:jc w:val="both"/>
      </w:pPr>
      <w:r>
        <w:rPr>
          <w:rFonts w:ascii="Arial" w:cs="Arial" w:eastAsia="Arial" w:hAnsi="Arial"/>
          <w:color w:val="333333"/>
          <w:sz w:val="22"/>
          <w:szCs w:val="22"/>
        </w:rPr>
        <w:t xml:space="preserve">Пошук повних підграфів (cliques) розміром k ≥ 3, де кожен автор/стаття цитує кожного іншого. Кліки великого розміру у цитатних мережах — сильний індикатор координованої маніпуляції.</w:t>
      </w:r>
    </w:p>
    <w:p>
      <w:pPr>
        <w:pStyle w:val="Heading2"/>
        <w:spacing w:before="280" w:after="160"/>
      </w:pPr>
      <w:r>
        <w:rPr>
          <w:rFonts w:ascii="Arial" w:cs="Arial" w:eastAsia="Arial" w:hAnsi="Arial"/>
          <w:b/>
          <w:bCs/>
          <w:color w:val="1F4E79"/>
          <w:sz w:val="26"/>
          <w:szCs w:val="26"/>
        </w:rPr>
        <w:t xml:space="preserve">5.5. Масштабованість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Масштаб</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Бібліотека</w:t>
            </w:r>
          </w:p>
        </w:tc>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Примітка</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до 50K вузлів</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NetworkX</w:t>
            </w:r>
          </w:p>
        </w:tc>
        <w:tc>
          <w:tcPr>
            <w:tcW w:type="dxa" w:w="4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Основний режим</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50K–500K вузлів</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igraph</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Автоматичне перемикання</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&gt;500K вузлів</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Neo4j</w:t>
            </w:r>
          </w:p>
        </w:tc>
        <w:tc>
          <w:tcPr>
            <w:tcW w:type="dxa" w:w="4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Графова БД з Cypher-запитами</w:t>
            </w:r>
          </w:p>
        </w:tc>
      </w:tr>
    </w:tbl>
    <w:p>
      <w:r>
        <w:br w:type="page"/>
      </w:r>
    </w:p>
    <w:p>
      <w:pPr>
        <w:pStyle w:val="Heading1"/>
        <w:spacing w:before="360" w:after="200"/>
      </w:pPr>
      <w:r>
        <w:rPr>
          <w:rFonts w:ascii="Arial" w:cs="Arial" w:eastAsia="Arial" w:hAnsi="Arial"/>
          <w:b/>
          <w:bCs/>
          <w:color w:val="1F4E79"/>
          <w:sz w:val="32"/>
          <w:szCs w:val="32"/>
        </w:rPr>
        <w:t xml:space="preserve">6. Математичне обґрунтування детекції</w:t>
      </w:r>
    </w:p>
    <w:p>
      <w:pPr>
        <w:spacing w:after="120" w:line="276"/>
        <w:jc w:val="both"/>
      </w:pPr>
      <w:r>
        <w:rPr>
          <w:rFonts w:ascii="Arial" w:cs="Arial" w:eastAsia="Arial" w:hAnsi="Arial"/>
          <w:color w:val="333333"/>
          <w:sz w:val="22"/>
          <w:szCs w:val="22"/>
        </w:rPr>
        <w:t xml:space="preserve">У цьому розділі формулюються математичні основи, на яких базується логіка виявлення групових цитатних маніпуляцій. Три теореми утворюють ієрархію доказовості: від необхідної умови існування маніпуляції (Теорема 1) через кількісний статистичний критерій аномальності (Теорема 2) до достатньої умови встановлення координованої змови (Теорема 3).</w:t>
      </w:r>
    </w:p>
    <w:p>
      <w:pPr>
        <w:pStyle w:val="Heading2"/>
        <w:spacing w:before="280" w:after="160"/>
      </w:pPr>
      <w:r>
        <w:rPr>
          <w:rFonts w:ascii="Arial" w:cs="Arial" w:eastAsia="Arial" w:hAnsi="Arial"/>
          <w:b/>
          <w:bCs/>
          <w:color w:val="1F4E79"/>
          <w:sz w:val="26"/>
          <w:szCs w:val="26"/>
        </w:rPr>
        <w:t xml:space="preserve">6.1. Означення</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6.1</w:t>
      </w:r>
      <w:r>
        <w:rPr>
          <w:rFonts w:ascii="Arial" w:cs="Arial" w:eastAsia="Arial" w:hAnsi="Arial"/>
          <w:color w:val="333333"/>
          <w:sz w:val="22"/>
          <w:szCs w:val="22"/>
        </w:rPr>
        <w:t xml:space="preserve"> (Цитатний граф публікацій). Нехай G_pub = (V, E, t) — орієнтований граф, де V — скінченна множина наукових публікацій, E ⊆ V × V — множина ребер цитування, t: V → ℝ — функція часу публікації. Ребро (u, v) ∈ E означає «публікація u цитує публікацію v».</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6.2</w:t>
      </w:r>
      <w:r>
        <w:rPr>
          <w:rFonts w:ascii="Arial" w:cs="Arial" w:eastAsia="Arial" w:hAnsi="Arial"/>
          <w:color w:val="333333"/>
          <w:sz w:val="22"/>
          <w:szCs w:val="22"/>
        </w:rPr>
        <w:t xml:space="preserve"> (Часова коректність). Граф G_pub називається *часово-коректним*, якщо ∀(u, v) ∈ E: t(u) &gt; t(v), тобто кожна стаття-цитатор опублікована строго пізніше за цитовану.</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6.3</w:t>
      </w:r>
      <w:r>
        <w:rPr>
          <w:rFonts w:ascii="Arial" w:cs="Arial" w:eastAsia="Arial" w:hAnsi="Arial"/>
          <w:color w:val="333333"/>
          <w:sz w:val="22"/>
          <w:szCs w:val="22"/>
        </w:rPr>
        <w:t xml:space="preserve"> (Агрегований граф авторів). Нехай R ⊆ V × A — відношення авторства, де (u, a) ∈ R означає «автор a є співавтором публікації u». Для автора a позначимо R(a) = {u ∈ V : (u, a) ∈ R} — множину публікацій автора a. Агрегований граф авторів G_auth = (A, E_auth), де ребро (a, b) ∈ E_auth ⇔ ∃ u ∈ R(a), v ∈ R(b): (u, v) ∈ E ∧ a ≠ b.</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6.4</w:t>
      </w:r>
      <w:r>
        <w:rPr>
          <w:rFonts w:ascii="Arial" w:cs="Arial" w:eastAsia="Arial" w:hAnsi="Arial"/>
          <w:color w:val="333333"/>
          <w:sz w:val="22"/>
          <w:szCs w:val="22"/>
        </w:rPr>
        <w:t xml:space="preserve"> (Взаємне цитування). Між авторами a та b існує *взаємне цитування*, якщо одночасно (a, b) ∈ E_auth та (b, a) ∈ E_auth.</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6.5</w:t>
      </w:r>
      <w:r>
        <w:rPr>
          <w:rFonts w:ascii="Arial" w:cs="Arial" w:eastAsia="Arial" w:hAnsi="Arial"/>
          <w:color w:val="333333"/>
          <w:sz w:val="22"/>
          <w:szCs w:val="22"/>
        </w:rPr>
        <w:t xml:space="preserve"> (Цитатна маніпуляція групи). Цитатною маніпуляцією групи S ⊆ A називається координована діяльність авторів множини S, спрямована на штучне підвищення наукометричних показників учасників групи шляхом систематичного взаємного цитування.</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6.6</w:t>
      </w:r>
      <w:r>
        <w:rPr>
          <w:rFonts w:ascii="Arial" w:cs="Arial" w:eastAsia="Arial" w:hAnsi="Arial"/>
          <w:color w:val="333333"/>
          <w:sz w:val="22"/>
          <w:szCs w:val="22"/>
        </w:rPr>
        <w:t xml:space="preserve"> (Індекс взаємності). Для підмножини авторів S ⊆ A визначимо індекс взаємності як частку невпорядкованих пар із взаємним цитуванням серед усіх невпорядкованих пар, з’єднаних хоча б одним ребром:</w:t>
      </w:r>
    </w:p>
    <w:p>
      <w:pPr>
        <w:spacing w:after="120" w:line="276"/>
        <w:jc w:val="both"/>
      </w:pPr>
      <w:r>
        <w:rPr>
          <w:rFonts w:ascii="Arial" w:cs="Arial" w:eastAsia="Arial" w:hAnsi="Arial"/>
          <w:color w:val="333333"/>
          <w:sz w:val="22"/>
          <w:szCs w:val="22"/>
        </w:rPr>
        <w:t xml:space="preserve">μ(S) = |{{a, b} : (a, b) ∈ E_auth ∧ (b, a) ∈ E_auth, a, b ∈ S}| / |{{a, b} : (a, b) ∈ E_auth ∨ (b, a) ∈ E_auth, a, b ∈ S}|</w:t>
      </w:r>
    </w:p>
    <w:p>
      <w:pPr>
        <w:spacing w:after="120" w:line="276"/>
        <w:jc w:val="both"/>
      </w:pPr>
      <w:r>
        <w:rPr>
          <w:rFonts w:ascii="Arial" w:cs="Arial" w:eastAsia="Arial" w:hAnsi="Arial"/>
          <w:color w:val="333333"/>
          <w:sz w:val="22"/>
          <w:szCs w:val="22"/>
        </w:rPr>
        <w:t xml:space="preserve">тобто частку пар авторів, що цитують один одного, серед усіх пар, між якими існує хоча б одне цитування.</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6.7</w:t>
      </w:r>
      <w:r>
        <w:rPr>
          <w:rFonts w:ascii="Arial" w:cs="Arial" w:eastAsia="Arial" w:hAnsi="Arial"/>
          <w:color w:val="333333"/>
          <w:sz w:val="22"/>
          <w:szCs w:val="22"/>
        </w:rPr>
        <w:t xml:space="preserve"> (Mutual Citation Ratio). Для пари авторів a, b ∈ A визначимо *індекс взаємності пари* (Mutual Citation Ratio):</w:t>
      </w:r>
    </w:p>
    <w:p>
      <w:pPr>
        <w:spacing w:after="120" w:line="276"/>
        <w:jc w:val="both"/>
      </w:pPr>
      <w:r>
        <w:rPr>
          <w:rFonts w:ascii="Arial" w:cs="Arial" w:eastAsia="Arial" w:hAnsi="Arial"/>
          <w:color w:val="333333"/>
          <w:sz w:val="22"/>
          <w:szCs w:val="22"/>
        </w:rPr>
        <w:t xml:space="preserve">MCR(a, b) = 2|cit(a→b) ∩ cit(b→a)| / (|cit(a)| + |cit(b)|)</w:t>
      </w:r>
    </w:p>
    <w:p>
      <w:pPr>
        <w:spacing w:after="120" w:line="276"/>
        <w:jc w:val="both"/>
      </w:pPr>
      <w:r>
        <w:rPr>
          <w:rFonts w:ascii="Arial" w:cs="Arial" w:eastAsia="Arial" w:hAnsi="Arial"/>
          <w:color w:val="333333"/>
          <w:sz w:val="22"/>
          <w:szCs w:val="22"/>
        </w:rPr>
        <w:t xml:space="preserve">де cit(a→b) — множина публікацій автора a, що цитують публікації автора b; |cit(a)| — загальна кількість цитувань у публікаціях автора a. MCR ∈ [0, 1].</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6.8</w:t>
      </w:r>
      <w:r>
        <w:rPr>
          <w:rFonts w:ascii="Arial" w:cs="Arial" w:eastAsia="Arial" w:hAnsi="Arial"/>
          <w:color w:val="333333"/>
          <w:sz w:val="22"/>
          <w:szCs w:val="22"/>
        </w:rPr>
        <w:t xml:space="preserve"> (Граф взаємного цитування). Нехай τ ∈ (0, 1) — порогове значення MCR, що відсікає випадкові або слабкі взаємні зв’язки. G_mutual = (A, E_mutual) — неорієнтований граф, де {a, b} ∈ E_mutual ⇔ (a, b) ∈ E_auth ∧ (b, a) ∈ E_auth ∧ MCR(a, b) &gt; τ. Значення τ = 0.3 обране за результатами емпіричного аналізу.</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6.9</w:t>
      </w:r>
      <w:r>
        <w:rPr>
          <w:rFonts w:ascii="Arial" w:cs="Arial" w:eastAsia="Arial" w:hAnsi="Arial"/>
          <w:color w:val="333333"/>
          <w:sz w:val="22"/>
          <w:szCs w:val="22"/>
        </w:rPr>
        <w:t xml:space="preserve"> (Кліка). Кліка K_k у графі G_mutual — повний підграф на k вершинах, тобто множина з k авторів, де кожна пара з’єднана ребром взаємного цитування.</w:t>
      </w:r>
    </w:p>
    <w:p>
      <w:pPr>
        <w:pStyle w:val="Heading2"/>
        <w:spacing w:before="280" w:after="160"/>
      </w:pPr>
      <w:r>
        <w:rPr>
          <w:rFonts w:ascii="Arial" w:cs="Arial" w:eastAsia="Arial" w:hAnsi="Arial"/>
          <w:b/>
          <w:bCs/>
          <w:color w:val="1F4E79"/>
          <w:sz w:val="26"/>
          <w:szCs w:val="26"/>
        </w:rPr>
        <w:t xml:space="preserve">6.2. Теорема 1. Необхідна умова цитатної маніпуляції групи</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Лема 6.1.</w:t>
      </w:r>
      <w:r>
        <w:rPr>
          <w:rFonts w:ascii="Arial" w:cs="Arial" w:eastAsia="Arial" w:hAnsi="Arial"/>
          <w:color w:val="333333"/>
          <w:sz w:val="22"/>
          <w:szCs w:val="22"/>
        </w:rPr>
        <w:t xml:space="preserve"> Якщо G_pub часово-коректний, то G_pub є DAG (спрямований ациклічний граф).</w:t>
      </w:r>
    </w:p>
    <w:p>
      <w:pPr>
        <w:spacing w:after="120" w:line="276"/>
        <w:jc w:val="both"/>
      </w:pPr>
      <w:r>
        <w:rPr>
          <w:rFonts w:ascii="Arial" w:cs="Arial" w:eastAsia="Arial" w:hAnsi="Arial"/>
          <w:color w:val="333333"/>
          <w:sz w:val="22"/>
          <w:szCs w:val="22"/>
        </w:rPr>
        <w:t xml:space="preserve">*Доведення.* Від супротивного. Нехай існує цикл v₁ → v₂ → ... → vₖ → v₁ у G_pub. Часова коректність вимагає t(v₁) &gt; t(v₂) &gt; ... &gt; t(vₖ) &gt; t(v₁), звідки t(v₁) &gt; t(v₁) — протиріччя. ∎</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Лема 6.2.</w:t>
      </w:r>
      <w:r>
        <w:rPr>
          <w:rFonts w:ascii="Arial" w:cs="Arial" w:eastAsia="Arial" w:hAnsi="Arial"/>
          <w:color w:val="333333"/>
          <w:sz w:val="22"/>
          <w:szCs w:val="22"/>
        </w:rPr>
        <w:t xml:space="preserve"> Нехай G_pub — часово-коректний DAG. Тоді агрегований граф авторів G_auth не є обов’язково ациклічним.</w:t>
      </w:r>
    </w:p>
    <w:p>
      <w:pPr>
        <w:spacing w:after="120" w:line="276"/>
        <w:jc w:val="both"/>
      </w:pPr>
      <w:r>
        <w:rPr>
          <w:rFonts w:ascii="Arial" w:cs="Arial" w:eastAsia="Arial" w:hAnsi="Arial"/>
          <w:color w:val="333333"/>
          <w:sz w:val="22"/>
          <w:szCs w:val="22"/>
        </w:rPr>
        <w:t xml:space="preserve">*Доведення* (конструктивне). Нехай автор a є єдиним автором публікації u₁, опублікованої в момент t₁. Автор b є єдиним автором публікації v₁, опублікованої в момент t₂ &gt; t₁, де v₁ цитує u₁. Автор a є єдиним автором публікації u₂, опублікованої в момент t₃ &gt; t₂, де u₂ цитує v₁. У G_pub маємо ланцюжок u₁ ← v₁ ← u₂, усі ребра часово-коректні (t₃ &gt; t₂ &gt; t₁), циклу немає. Але у G_auth: a цитує b (через u₂ → v₁, бо u₂ ∈ R(a) та v₁ ∈ R(b)) та b цитує a (через v₁ → u₁, бо v₁ ∈ R(b) та u₁ ∈ R(a)) — цикл довжини 2. ∎</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Теорема 1</w:t>
      </w:r>
      <w:r>
        <w:rPr>
          <w:rFonts w:ascii="Arial" w:cs="Arial" w:eastAsia="Arial" w:hAnsi="Arial"/>
          <w:color w:val="333333"/>
          <w:sz w:val="22"/>
          <w:szCs w:val="22"/>
        </w:rPr>
        <w:t xml:space="preserve"> (Необхідна умова цитатної маніпуляції). *Необхідною умовою цитатної маніпуляції групи S ⊆ A є наявність щонайменше одного циклу в підграфі G_auth[S] агрегованого графу авторів, індукованому множиною S.*</w:t>
      </w:r>
    </w:p>
    <w:p>
      <w:pPr>
        <w:spacing w:after="120" w:line="276"/>
        <w:jc w:val="both"/>
      </w:pPr>
      <w:r>
        <w:rPr>
          <w:rFonts w:ascii="Arial" w:cs="Arial" w:eastAsia="Arial" w:hAnsi="Arial"/>
          <w:color w:val="333333"/>
          <w:sz w:val="22"/>
          <w:szCs w:val="22"/>
        </w:rPr>
        <w:t xml:space="preserve">*Доведення.* Проведемо доведення методом контрапозиції. Покажемо, що якщо G_auth[S] не містить циклів, то цитатна маніпуляція групи S неможлива.</w:t>
      </w:r>
    </w:p>
    <w:p>
      <w:pPr>
        <w:spacing w:after="120" w:line="276"/>
        <w:jc w:val="both"/>
      </w:pPr>
      <w:r>
        <w:rPr>
          <w:rFonts w:ascii="Arial" w:cs="Arial" w:eastAsia="Arial" w:hAnsi="Arial"/>
          <w:color w:val="333333"/>
          <w:sz w:val="22"/>
          <w:szCs w:val="22"/>
        </w:rPr>
        <w:t xml:space="preserve">Нехай підграф G_auth[S] не містить жодного циклу, тобто є DAG. За відомою теоремою теорії графів, скінченний DAG допускає топологічне впорядкування вершин. Отже, існує нумерація авторів a₁, a₂, ..., aₘ така, що для кожного ребра (aᵢ, aⱼ) ∈ E_auth[S] виконується i &lt; j.</w:t>
      </w:r>
    </w:p>
    <w:p>
      <w:pPr>
        <w:spacing w:after="120" w:line="276"/>
        <w:jc w:val="both"/>
      </w:pPr>
      <w:r>
        <w:rPr>
          <w:rFonts w:ascii="Arial" w:cs="Arial" w:eastAsia="Arial" w:hAnsi="Arial"/>
          <w:color w:val="333333"/>
          <w:sz w:val="22"/>
          <w:szCs w:val="22"/>
        </w:rPr>
        <w:t xml:space="preserve">Покажемо, що за цих умов взаємне цитування між будь-якою парою авторів неможливе. Припустимо від супротивного, що для деяких aᵢ, aⱼ ∈ S одночасно існують ребра (aᵢ, aⱼ) ∈ E_auth[S] та (aⱼ, aᵢ) ∈ E_auth[S]. З першого ребра за топологічним впорядкуванням маємо i &lt; j. З другого ребра — j &lt; i. Отримуємо i &lt; j та j &lt; i одночасно, що є протиріччям. Отже, для кожної пари авторів цитування можливе лише в одному напрямку.</w:t>
      </w:r>
    </w:p>
    <w:p>
      <w:pPr>
        <w:spacing w:after="120" w:line="276"/>
        <w:jc w:val="both"/>
      </w:pPr>
      <w:r>
        <w:rPr>
          <w:rFonts w:ascii="Arial" w:cs="Arial" w:eastAsia="Arial" w:hAnsi="Arial"/>
          <w:color w:val="333333"/>
          <w:sz w:val="22"/>
          <w:szCs w:val="22"/>
        </w:rPr>
        <w:t xml:space="preserve">З відсутності взаємного цитування у S та Означення 6.5, яке визначає маніпуляцію як діяльність шляхом *систематичного взаємного цитування*, випливає, що цитатна маніпуляція групи S неможлива.</w:t>
      </w:r>
    </w:p>
    <w:p>
      <w:pPr>
        <w:spacing w:after="120" w:line="276"/>
        <w:jc w:val="both"/>
      </w:pPr>
      <w:r>
        <w:rPr>
          <w:rFonts w:ascii="Arial" w:cs="Arial" w:eastAsia="Arial" w:hAnsi="Arial"/>
          <w:color w:val="333333"/>
          <w:sz w:val="22"/>
          <w:szCs w:val="22"/>
        </w:rPr>
        <w:t xml:space="preserve">За контрапозицією: якщо цитатна маніпуляція групи S має місце, то G_auth[S] містить щонайменше один цикл. ∎</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Зауваження 6.1.</w:t>
      </w:r>
      <w:r>
        <w:rPr>
          <w:rFonts w:ascii="Arial" w:cs="Arial" w:eastAsia="Arial" w:hAnsi="Arial"/>
          <w:color w:val="333333"/>
          <w:sz w:val="22"/>
          <w:szCs w:val="22"/>
        </w:rPr>
        <w:t xml:space="preserve"> Теорема 1 встановлює лише *необхідну* умову. Наявність циклу в G_auth[S] *не є достатньою* умовою маніпуляції, оскільки взаємне цитування виникає природно при нормальній науковій комунікації, як продемонстровано Лемою 6.2. Для встановлення достатніх умов необхідний перехід до кількісних (Теорема 2) та структурних (Теорема 3) критеріїв.</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Зауваження 6.2.</w:t>
      </w:r>
      <w:r>
        <w:rPr>
          <w:rFonts w:ascii="Arial" w:cs="Arial" w:eastAsia="Arial" w:hAnsi="Arial"/>
          <w:color w:val="333333"/>
          <w:sz w:val="22"/>
          <w:szCs w:val="22"/>
        </w:rPr>
        <w:t xml:space="preserve"> Практичний наслідок Теореми 1: якщо для підмножини авторів S підграф G_auth[S] є ациклічним, то S можна виключити з подальшого аналізу на групову змову, що зменшує обчислювальну складність системи.</w:t>
      </w:r>
    </w:p>
    <w:p>
      <w:pPr>
        <w:pStyle w:val="Heading2"/>
        <w:spacing w:before="280" w:after="160"/>
      </w:pPr>
      <w:r>
        <w:rPr>
          <w:rFonts w:ascii="Arial" w:cs="Arial" w:eastAsia="Arial" w:hAnsi="Arial"/>
          <w:b/>
          <w:bCs/>
          <w:color w:val="1F4E79"/>
          <w:sz w:val="26"/>
          <w:szCs w:val="26"/>
        </w:rPr>
        <w:t xml:space="preserve">6.3. Теорема 2. Статистичний критерій аномальної взаємності</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Означення 6.10</w:t>
      </w:r>
      <w:r>
        <w:rPr>
          <w:rFonts w:ascii="Arial" w:cs="Arial" w:eastAsia="Arial" w:hAnsi="Arial"/>
          <w:color w:val="333333"/>
          <w:sz w:val="22"/>
          <w:szCs w:val="22"/>
        </w:rPr>
        <w:t xml:space="preserve"> (Discipline baseline). Нехай D — наукова дисципліна. Для великої вибірки випадкових підмножин авторів дисципліни D визначимо μ_D = E[μ(S)] — математичне очікування індексу взаємності, та σ_D = √Var[μ(S)] — стандартне відхилення. Параметри μ_D та σ_D оцінюються емпірично на основі аналізу великої кількості підмножин авторів дисципліни D.</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Теорема 2</w:t>
      </w:r>
      <w:r>
        <w:rPr>
          <w:rFonts w:ascii="Arial" w:cs="Arial" w:eastAsia="Arial" w:hAnsi="Arial"/>
          <w:color w:val="333333"/>
          <w:sz w:val="22"/>
          <w:szCs w:val="22"/>
        </w:rPr>
        <w:t xml:space="preserve"> (Статистичний критерій аномальної взаємності). *Нехай S ⊆ A — підмножина авторів дисципліни D з m = |{{a,b} : (a,b) ∈ E_auth ∨ (b,a) ∈ E_auth, a,b ∈ S}| з’єднаними парами. Нехай Xᵢ ∈ {0, 1}, i = 1, ..., m — індикаторні випадкові величини, де Xᵢ = 1, якщо i-та пара є взаємною. Тоді μ(S) = (1/m)ΣXᵢ. Перевищення порогу*</w:t>
      </w:r>
    </w:p>
    <w:p>
      <w:pPr>
        <w:spacing w:after="120" w:line="276"/>
        <w:jc w:val="both"/>
      </w:pPr>
      <w:r>
        <w:rPr>
          <w:rFonts w:ascii="Arial" w:cs="Arial" w:eastAsia="Arial" w:hAnsi="Arial"/>
          <w:color w:val="333333"/>
          <w:sz w:val="22"/>
          <w:szCs w:val="22"/>
        </w:rPr>
        <w:t xml:space="preserve">μ(S) &gt; μ_D + zσ_D</w:t>
      </w:r>
    </w:p>
    <w:p>
      <w:pPr>
        <w:spacing w:after="120" w:line="276"/>
        <w:jc w:val="both"/>
      </w:pPr>
      <w:r>
        <w:rPr>
          <w:rFonts w:ascii="Arial" w:cs="Arial" w:eastAsia="Arial" w:hAnsi="Arial"/>
          <w:color w:val="333333"/>
          <w:sz w:val="22"/>
          <w:szCs w:val="22"/>
        </w:rPr>
        <w:t xml:space="preserve">*є статистичним критерієм для класифікації групи S як такої, що має аномально високий рівень взаємності. Ймовірність такого відхилення за умови відсутності маніпуляції може бути оцінена наступним чином:*</w:t>
      </w:r>
    </w:p>
    <w:p>
      <w:pPr>
        <w:spacing w:after="120" w:line="276"/>
        <w:jc w:val="both"/>
      </w:pPr>
      <w:r>
        <w:rPr>
          <w:rFonts w:ascii="Arial" w:cs="Arial" w:eastAsia="Arial" w:hAnsi="Arial"/>
          <w:color w:val="333333"/>
          <w:sz w:val="22"/>
          <w:szCs w:val="22"/>
        </w:rPr>
        <w:t xml:space="preserve">*Доведення.* Індекс взаємності μ(S) = (1/m)ΣXᵢ, де Xᵢ — індикатор взаємності i-тої пари. Для детекції маніпуляції релевантною є одностороння оцінка P(μ(S) − μ_D ≥ zσ_D), оскільки нас цікавить лише перевищення норми, а не зниження. Наводимо три рівні строгості:</w:t>
      </w:r>
    </w:p>
    <w:p>
      <w:pPr>
        <w:spacing w:after="120" w:line="276"/>
        <w:jc w:val="both"/>
      </w:pPr>
      <w:r>
        <w:rPr>
          <w:rFonts w:ascii="Arial" w:cs="Arial" w:eastAsia="Arial" w:hAnsi="Arial"/>
          <w:color w:val="333333"/>
          <w:sz w:val="22"/>
          <w:szCs w:val="22"/>
        </w:rPr>
        <w:t xml:space="preserve">(1) </w:t>
      </w:r>
      <w:r>
        <w:rPr>
          <w:rFonts w:ascii="Arial" w:cs="Arial" w:eastAsia="Arial" w:hAnsi="Arial"/>
          <w:b/>
          <w:bCs/>
          <w:color w:val="333333"/>
          <w:sz w:val="22"/>
          <w:szCs w:val="22"/>
        </w:rPr>
        <w:t xml:space="preserve">Нерівність Кантеллі</w:t>
      </w:r>
      <w:r>
        <w:rPr>
          <w:rFonts w:ascii="Arial" w:cs="Arial" w:eastAsia="Arial" w:hAnsi="Arial"/>
          <w:color w:val="333333"/>
          <w:sz w:val="22"/>
          <w:szCs w:val="22"/>
        </w:rPr>
        <w:t xml:space="preserve"> (одностороння нерівність Чебишова; без припущень про форму розподілу, лише існування дисперсії): P(X − μ ≥ zσ) ≤ 1/(1 + z²). При z = 3: P ≤ 1/10 = 0.10.</w:t>
      </w:r>
    </w:p>
    <w:p>
      <w:pPr>
        <w:spacing w:after="120" w:line="276"/>
        <w:jc w:val="both"/>
      </w:pPr>
      <w:r>
        <w:rPr>
          <w:rFonts w:ascii="Arial" w:cs="Arial" w:eastAsia="Arial" w:hAnsi="Arial"/>
          <w:color w:val="333333"/>
          <w:sz w:val="22"/>
          <w:szCs w:val="22"/>
        </w:rPr>
        <w:t xml:space="preserve">(2) </w:t>
      </w:r>
      <w:r>
        <w:rPr>
          <w:rFonts w:ascii="Arial" w:cs="Arial" w:eastAsia="Arial" w:hAnsi="Arial"/>
          <w:b/>
          <w:bCs/>
          <w:color w:val="333333"/>
          <w:sz w:val="22"/>
          <w:szCs w:val="22"/>
        </w:rPr>
        <w:t xml:space="preserve">Нерівність Висоцького–Петуніна</w:t>
      </w:r>
      <w:r>
        <w:rPr>
          <w:rFonts w:ascii="Arial" w:cs="Arial" w:eastAsia="Arial" w:hAnsi="Arial"/>
          <w:color w:val="333333"/>
          <w:sz w:val="22"/>
          <w:szCs w:val="22"/>
        </w:rPr>
        <w:t xml:space="preserve"> (при унімодальності розподілу та z ≥ √(8/3) ≈ 1.63): двостороння оцінка P(|X − μ| ≥ zσ) ≤ 4/(9z²). Для одностороннього випадку: P(X − μ ≥ zσ) ≤ 2/(9z²). При z = 3: P ≤ 2/81 ≈ 0.025.</w:t>
      </w:r>
    </w:p>
    <w:p>
      <w:pPr>
        <w:spacing w:after="120" w:line="276"/>
        <w:jc w:val="both"/>
      </w:pPr>
      <w:r>
        <w:rPr>
          <w:rFonts w:ascii="Arial" w:cs="Arial" w:eastAsia="Arial" w:hAnsi="Arial"/>
          <w:color w:val="333333"/>
          <w:sz w:val="22"/>
          <w:szCs w:val="22"/>
        </w:rPr>
        <w:t xml:space="preserve">(3) </w:t>
      </w:r>
      <w:r>
        <w:rPr>
          <w:rFonts w:ascii="Arial" w:cs="Arial" w:eastAsia="Arial" w:hAnsi="Arial"/>
          <w:b/>
          <w:bCs/>
          <w:color w:val="333333"/>
          <w:sz w:val="22"/>
          <w:szCs w:val="22"/>
        </w:rPr>
        <w:t xml:space="preserve">Теорема Муавра–Лапласа</w:t>
      </w:r>
      <w:r>
        <w:rPr>
          <w:rFonts w:ascii="Arial" w:cs="Arial" w:eastAsia="Arial" w:hAnsi="Arial"/>
          <w:color w:val="333333"/>
          <w:sz w:val="22"/>
          <w:szCs w:val="22"/>
        </w:rPr>
        <w:t xml:space="preserve"> (при незалежності Xᵢ ~ Bernoulli(μ_D)): Z_m = (mμ(S) − mμ_D) / √(mμ_D(1−μ_D)) → N(0, 1) за розподілом при m → ∞. Тоді P(μ(S) − μ_D ≥ zσ_D) ≈ P(Z &gt; z). При z = 3: P(Z &gt; 3) ≈ 0.0013.</w:t>
      </w:r>
    </w:p>
    <w:p>
      <w:pPr>
        <w:spacing w:after="120" w:line="276"/>
        <w:jc w:val="both"/>
      </w:pPr>
      <w:r>
        <w:rPr>
          <w:rFonts w:ascii="Arial" w:cs="Arial" w:eastAsia="Arial" w:hAnsi="Arial"/>
          <w:color w:val="333333"/>
          <w:sz w:val="22"/>
          <w:szCs w:val="22"/>
        </w:rPr>
        <w:t xml:space="preserve">Оскільки μ_D та σ_D обчислюються емпірично (Означення 6.9), σ_D вже враховує фактичну дисперсію, включаючи ефекти кореляцій між парами. Тому оцінка (1) є безумовно коректною і не вимагає припущення незалежності. ∎</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Зауваження 6.3.</w:t>
      </w:r>
      <w:r>
        <w:rPr>
          <w:rFonts w:ascii="Arial" w:cs="Arial" w:eastAsia="Arial" w:hAnsi="Arial"/>
          <w:color w:val="333333"/>
          <w:sz w:val="22"/>
          <w:szCs w:val="22"/>
        </w:rPr>
        <w:t xml:space="preserve"> Три рівні строгості утворюють ієрархію односторонніх оцінок: (1) Кантеллі — P ≤ 0.10, без припущень; (2) Висоцького–Петуніна — P ≤ 0.025, при унімодальності; (3) Муавра–Лапласа — P ≈ 0.0013, при незалежності. Слід зазначити, що оцінка (3) базується на припущенні про незалежність Xᵢ, яке не виконується у реальних цитатних мережах через транзитивність та кластеризацію (Лема 6.2). Тому оцінка P ≈ 0.0013 є занадто оптимістичною і не може використовуватись як надійна. Система CFD покладається на безумовно коректну оцінку (1) з нерівності Кантеллі із порогом z = 3.</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Зауваження 6.4.</w:t>
      </w:r>
      <w:r>
        <w:rPr>
          <w:rFonts w:ascii="Arial" w:cs="Arial" w:eastAsia="Arial" w:hAnsi="Arial"/>
          <w:color w:val="333333"/>
          <w:sz w:val="22"/>
          <w:szCs w:val="22"/>
        </w:rPr>
        <w:t xml:space="preserve"> Теорема 2 встановлює *необхідну, але не достатню* умову координованої маніпуляції. Статистично аномальна взаємність може бути зумовлена легітимними причинами: вузька підгалузь з малою кількістю дослідників, спільний дослідницький проєкт, review-статті з перехресними посиланнями.</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Зауваження 6.5.</w:t>
      </w:r>
      <w:r>
        <w:rPr>
          <w:rFonts w:ascii="Arial" w:cs="Arial" w:eastAsia="Arial" w:hAnsi="Arial"/>
          <w:color w:val="333333"/>
          <w:sz w:val="22"/>
          <w:szCs w:val="22"/>
        </w:rPr>
        <w:t xml:space="preserve"> Для підвищення специфічності необхідна перевірка *структури* взаємного цитування (Теорема 3): чи утворює підозріла група щільно зв’язану кліку, чи взаємність розподілена дифузно серед багатьох пар.</w:t>
      </w:r>
    </w:p>
    <w:p>
      <w:pPr>
        <w:pStyle w:val="Heading2"/>
        <w:spacing w:before="280" w:after="160"/>
      </w:pPr>
      <w:r>
        <w:rPr>
          <w:rFonts w:ascii="Arial" w:cs="Arial" w:eastAsia="Arial" w:hAnsi="Arial"/>
          <w:b/>
          <w:bCs/>
          <w:color w:val="1F4E79"/>
          <w:sz w:val="26"/>
          <w:szCs w:val="26"/>
        </w:rPr>
        <w:t xml:space="preserve">6.4. Теорема 3. Достатня умова встановлення координованої змови</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Теорема 3</w:t>
      </w:r>
      <w:r>
        <w:rPr>
          <w:rFonts w:ascii="Arial" w:cs="Arial" w:eastAsia="Arial" w:hAnsi="Arial"/>
          <w:color w:val="333333"/>
          <w:sz w:val="22"/>
          <w:szCs w:val="22"/>
        </w:rPr>
        <w:t xml:space="preserve"> (Імовірнісний критерій citation ring через k-кліки). *Нехай n = |A| — кількість авторів у базі, p — baseline ймовірність існування ребра взаємного цитування з MCR &gt; τ між двома випадковими авторами дисципліни. Тоді ймовірність випадкового утворення хоча б однієї кліки K_k у графі G_mutual обмежена зверху:*</w:t>
      </w:r>
    </w:p>
    <w:p>
      <w:pPr>
        <w:spacing w:after="120" w:line="276"/>
        <w:jc w:val="both"/>
      </w:pPr>
      <w:r>
        <w:rPr>
          <w:rFonts w:ascii="Arial" w:cs="Arial" w:eastAsia="Arial" w:hAnsi="Arial"/>
          <w:color w:val="333333"/>
          <w:sz w:val="22"/>
          <w:szCs w:val="22"/>
        </w:rPr>
        <w:t xml:space="preserve">P(∃ K_k) ≤ C(n, k) × p^(k(k−1)/2)</w:t>
      </w:r>
    </w:p>
    <w:p>
      <w:pPr>
        <w:spacing w:after="120" w:line="276"/>
        <w:jc w:val="both"/>
      </w:pPr>
      <w:r>
        <w:rPr>
          <w:rFonts w:ascii="Arial" w:cs="Arial" w:eastAsia="Arial" w:hAnsi="Arial"/>
          <w:color w:val="333333"/>
          <w:sz w:val="22"/>
          <w:szCs w:val="22"/>
        </w:rPr>
        <w:t xml:space="preserve">*де C(n, k) — біноміальний коефіцієнт.*</w:t>
      </w:r>
    </w:p>
    <w:p>
      <w:pPr>
        <w:spacing w:after="120" w:line="276"/>
        <w:jc w:val="both"/>
      </w:pPr>
      <w:r>
        <w:rPr>
          <w:rFonts w:ascii="Arial" w:cs="Arial" w:eastAsia="Arial" w:hAnsi="Arial"/>
          <w:color w:val="333333"/>
          <w:sz w:val="22"/>
          <w:szCs w:val="22"/>
        </w:rPr>
        <w:t xml:space="preserve">*Доведення.* Розглянемо G_mutual як випадковий граф Ердеша–Реньї G(n, p). Ймовірність того, що фіксована множина з k вершин утворює кліку K_k, дорівнює p^(k(k−1)/2), оскільки кліка потребує наявності всіх k(k−1)/2 ребер, кожне з яких існує незалежно з ймовірністю p. Кількість способів обрати k вершин із n дорівнює C(n, k). За нерівністю Буля (union bound):</w:t>
      </w:r>
    </w:p>
    <w:p>
      <w:pPr>
        <w:spacing w:after="120" w:line="276"/>
        <w:jc w:val="both"/>
      </w:pPr>
      <w:r>
        <w:rPr>
          <w:rFonts w:ascii="Arial" w:cs="Arial" w:eastAsia="Arial" w:hAnsi="Arial"/>
          <w:color w:val="333333"/>
          <w:sz w:val="22"/>
          <w:szCs w:val="22"/>
        </w:rPr>
        <w:t xml:space="preserve">P(∃ K_k) ≤ C(n, k) × p^(k(k−1)/2). ∎</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Наслідок 6.1</w:t>
      </w:r>
      <w:r>
        <w:rPr>
          <w:rFonts w:ascii="Arial" w:cs="Arial" w:eastAsia="Arial" w:hAnsi="Arial"/>
          <w:color w:val="333333"/>
          <w:sz w:val="22"/>
          <w:szCs w:val="22"/>
        </w:rPr>
        <w:t xml:space="preserve"> (Числові оцінки). Для типових параметрів n = 1000, p = 0.03:</w:t>
      </w:r>
    </w:p>
    <w:p>
      <w:pPr>
        <w:pStyle w:val="ListParagraph"/>
        <w:numPr>
          <w:ilvl w:val="0"/>
          <w:numId w:val="2"/>
        </w:numPr>
        <w:spacing w:after="80" w:line="276"/>
      </w:pPr>
      <w:r>
        <w:rPr>
          <w:rFonts w:ascii="Arial" w:cs="Arial" w:eastAsia="Arial" w:hAnsi="Arial"/>
          <w:color w:val="333333"/>
          <w:sz w:val="22"/>
          <w:szCs w:val="22"/>
        </w:rPr>
        <w:t xml:space="preserve">k = 3: P ≤ C(1000, 3) × 0.03³ ≈ 1.66 × 10⁸ × 2.7 × 10⁻⁵ ≈ 4486 — верхня межа значно перевищує 1, bound невинформативний; трійки виникають природно;</w:t>
      </w:r>
    </w:p>
    <w:p>
      <w:pPr>
        <w:pStyle w:val="ListParagraph"/>
        <w:numPr>
          <w:ilvl w:val="0"/>
          <w:numId w:val="2"/>
        </w:numPr>
        <w:spacing w:after="80" w:line="276"/>
      </w:pPr>
      <w:r>
        <w:rPr>
          <w:rFonts w:ascii="Arial" w:cs="Arial" w:eastAsia="Arial" w:hAnsi="Arial"/>
          <w:color w:val="333333"/>
          <w:sz w:val="22"/>
          <w:szCs w:val="22"/>
        </w:rPr>
        <w:t xml:space="preserve">k = 4: P ≤ C(1000, 4) × 0.03⁶ ≈ 4.14 × 10⁹ × 7.29 × 10⁻¹⁰ ≈ 30.2 — верхня межа &gt; 1, bound невинформативний; четвірки ще можуть виникати природно;</w:t>
      </w:r>
    </w:p>
    <w:p>
      <w:pPr>
        <w:pStyle w:val="ListParagraph"/>
        <w:numPr>
          <w:ilvl w:val="0"/>
          <w:numId w:val="2"/>
        </w:numPr>
        <w:spacing w:after="80" w:line="276"/>
      </w:pPr>
      <w:r>
        <w:rPr>
          <w:rFonts w:ascii="Arial" w:cs="Arial" w:eastAsia="Arial" w:hAnsi="Arial"/>
          <w:color w:val="333333"/>
          <w:sz w:val="22"/>
          <w:szCs w:val="22"/>
        </w:rPr>
        <w:t xml:space="preserve">k = 5: P ≤ C(1000, 5) × 0.03¹⁰ ≈ 8.25 × 10¹² × 5.9 × 10⁻¹⁵ ≈ 0.0049 — значущо при α = 0.05;</w:t>
      </w:r>
    </w:p>
    <w:p>
      <w:pPr>
        <w:pStyle w:val="ListParagraph"/>
        <w:numPr>
          <w:ilvl w:val="0"/>
          <w:numId w:val="2"/>
        </w:numPr>
        <w:spacing w:after="80" w:line="276"/>
      </w:pPr>
      <w:r>
        <w:rPr>
          <w:rFonts w:ascii="Arial" w:cs="Arial" w:eastAsia="Arial" w:hAnsi="Arial"/>
          <w:color w:val="333333"/>
          <w:sz w:val="22"/>
          <w:szCs w:val="22"/>
        </w:rPr>
        <w:t xml:space="preserve">k = 6: P ≤ C(1000, 6) × 0.03¹⁵ ≈ 1.37 × 10¹⁵ × 1.43 × 10⁻²³ ≈ 2 × 10⁻⁸ — високо значущо;</w:t>
      </w:r>
    </w:p>
    <w:p>
      <w:pPr>
        <w:pStyle w:val="ListParagraph"/>
        <w:numPr>
          <w:ilvl w:val="0"/>
          <w:numId w:val="2"/>
        </w:numPr>
        <w:spacing w:after="80" w:line="276"/>
      </w:pPr>
      <w:r>
        <w:rPr>
          <w:rFonts w:ascii="Arial" w:cs="Arial" w:eastAsia="Arial" w:hAnsi="Arial"/>
          <w:color w:val="333333"/>
          <w:sz w:val="22"/>
          <w:szCs w:val="22"/>
        </w:rPr>
        <w:t xml:space="preserve">k ≥ 7: P &lt; 10⁻¹⁴ — практично неможливо випадково.</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Зауваження 6.6.</w:t>
      </w:r>
      <w:r>
        <w:rPr>
          <w:rFonts w:ascii="Arial" w:cs="Arial" w:eastAsia="Arial" w:hAnsi="Arial"/>
          <w:color w:val="333333"/>
          <w:sz w:val="22"/>
          <w:szCs w:val="22"/>
        </w:rPr>
        <w:t xml:space="preserve"> Кліки розміру k ≤ 4 у графі взаємного цитування *не є достатньою* умовою маніпуляції — верхня межа ймовірності їх випадкового утворення перевищує 1 (bound невинформативний), і вони можуть виникати при нормальній науковій комунікації. Для малих клік необхідний додатковий аналіз контекстних індикаторів (GIC, Citation Velocity, Temporal Anomaly).</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Зауваження 6.7.</w:t>
      </w:r>
      <w:r>
        <w:rPr>
          <w:rFonts w:ascii="Arial" w:cs="Arial" w:eastAsia="Arial" w:hAnsi="Arial"/>
          <w:color w:val="333333"/>
          <w:sz w:val="22"/>
          <w:szCs w:val="22"/>
        </w:rPr>
        <w:t xml:space="preserve"> Кліки розміру k ≥ 5 є *достатньою* умовою для підвищення рівня підозри до Moderate (p &lt; 0.005). Кліки k ≥ 6 — до рівня High (p &lt; 10⁻⁸). Кліки k ≥ 7 — до рівня Critical (p &lt; 10⁻¹⁴).</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Зауваження 6.8.</w:t>
      </w:r>
      <w:r>
        <w:rPr>
          <w:rFonts w:ascii="Arial" w:cs="Arial" w:eastAsia="Arial" w:hAnsi="Arial"/>
          <w:color w:val="333333"/>
          <w:sz w:val="22"/>
          <w:szCs w:val="22"/>
        </w:rPr>
        <w:t xml:space="preserve"> Модель Ердеша–Реньї передбачає незалежність ребер. У реальних цитатних мережах ребра корелюють через транзитивність та кластеризацію, тому фактична ймовірність утворення клік може бути дещо вищою. Наведені оцінки є верхніми межами в моделі незалежних ребер і використовуються як орієнтовні пороги, що підлягають емпіричному калібруванню.</w:t>
      </w:r>
    </w:p>
    <w:p>
      <w:pPr>
        <w:pStyle w:val="Heading2"/>
        <w:spacing w:before="280" w:after="160"/>
      </w:pPr>
      <w:r>
        <w:rPr>
          <w:rFonts w:ascii="Arial" w:cs="Arial" w:eastAsia="Arial" w:hAnsi="Arial"/>
          <w:b/>
          <w:bCs/>
          <w:color w:val="1F4E79"/>
          <w:sz w:val="26"/>
          <w:szCs w:val="26"/>
        </w:rPr>
        <w:t xml:space="preserve">6.5. Ієрархія доказовості для виявлення групової змови</w:t>
      </w:r>
    </w:p>
    <w:p>
      <w:pPr>
        <w:spacing w:after="120" w:line="276"/>
        <w:jc w:val="both"/>
      </w:pPr>
      <w:r>
        <w:rPr>
          <w:rFonts w:ascii="Arial" w:cs="Arial" w:eastAsia="Arial" w:hAnsi="Arial"/>
          <w:color w:val="333333"/>
          <w:sz w:val="22"/>
          <w:szCs w:val="22"/>
        </w:rPr>
        <w:t xml:space="preserve">Три теореми утворюють ієрархію доказовості, кожна наступна з яких забезпечує вищий рівень впевненості у наявності координованої маніпуляції:</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Рівень 1: Теорема 1 (необхідна умова, фільтр).</w:t>
      </w:r>
      <w:r>
        <w:rPr>
          <w:rFonts w:ascii="Arial" w:cs="Arial" w:eastAsia="Arial" w:hAnsi="Arial"/>
          <w:color w:val="333333"/>
          <w:sz w:val="22"/>
          <w:szCs w:val="22"/>
        </w:rPr>
        <w:t xml:space="preserve"> Перевіряється, чи існують цикли (взаємні цитування) у підграфі авторів G_auth[S]. Якщо G_auth[S] є DAG — група S виключається з подальшого аналізу на змову. Якщо цикли існують — встановлено необхідну умову, переходимо до Теореми 2. Цей крок є обчислювально найдешевшим і дозволяє відсіяти значну частину «чистих» груп.</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Рівень 2: Теорема 2 (необхідна умова, кількісний критерій).</w:t>
      </w:r>
      <w:r>
        <w:rPr>
          <w:rFonts w:ascii="Arial" w:cs="Arial" w:eastAsia="Arial" w:hAnsi="Arial"/>
          <w:color w:val="333333"/>
          <w:sz w:val="22"/>
          <w:szCs w:val="22"/>
        </w:rPr>
        <w:t xml:space="preserve"> Серед груп, що пройшли фільтр Теореми 1, обчислюється індекс взаємності μ(S) та порівнюється з discipline baseline μ_D ± σ_D. Якщо μ(S) ≤ μ_D + 3σ_D — взаємність у межах норми, рівень Normal. Якщо μ(S) &gt; μ_D + 3σ_D — встановлено статистичну аномалію, переходимо до Теореми 3. Цей крок відсіює групи з природним рівнем взаємного цитування.</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Рівень 3: Теорема 3 (достатня умова, структурний критерій).</w:t>
      </w:r>
      <w:r>
        <w:rPr>
          <w:rFonts w:ascii="Arial" w:cs="Arial" w:eastAsia="Arial" w:hAnsi="Arial"/>
          <w:color w:val="333333"/>
          <w:sz w:val="22"/>
          <w:szCs w:val="22"/>
        </w:rPr>
        <w:t xml:space="preserve"> Серед статистично аномальних груп шукаються кліки K_k у графі взаємного цитування G_mutual. Результат визначає рівень впевненості:</w:t>
      </w:r>
    </w:p>
    <w:p>
      <w:pPr>
        <w:pStyle w:val="ListParagraph"/>
        <w:numPr>
          <w:ilvl w:val="0"/>
          <w:numId w:val="2"/>
        </w:numPr>
        <w:spacing w:after="80" w:line="276"/>
      </w:pPr>
      <w:r>
        <w:rPr>
          <w:rFonts w:ascii="Arial" w:cs="Arial" w:eastAsia="Arial" w:hAnsi="Arial"/>
          <w:color w:val="333333"/>
          <w:sz w:val="22"/>
          <w:szCs w:val="22"/>
        </w:rPr>
        <w:t xml:space="preserve">Клік не виявлено — рівень Low/Moderate (аномальна взаємність без щільної структури; можливі легітимні пояснення)</w:t>
      </w:r>
    </w:p>
    <w:p>
      <w:pPr>
        <w:pStyle w:val="ListParagraph"/>
        <w:numPr>
          <w:ilvl w:val="0"/>
          <w:numId w:val="2"/>
        </w:numPr>
        <w:spacing w:after="80" w:line="276"/>
      </w:pPr>
      <w:r>
        <w:rPr>
          <w:rFonts w:ascii="Arial" w:cs="Arial" w:eastAsia="Arial" w:hAnsi="Arial"/>
          <w:color w:val="333333"/>
          <w:sz w:val="22"/>
          <w:szCs w:val="22"/>
        </w:rPr>
        <w:t xml:space="preserve">Виявлено кліку k = 3 або k = 4 — рівень Low/Moderate (кліки такого розміру можуть виникати природно; потрібен аналіз додаткових індикаторів)</w:t>
      </w:r>
    </w:p>
    <w:p>
      <w:pPr>
        <w:pStyle w:val="ListParagraph"/>
        <w:numPr>
          <w:ilvl w:val="0"/>
          <w:numId w:val="2"/>
        </w:numPr>
        <w:spacing w:after="80" w:line="276"/>
      </w:pPr>
      <w:r>
        <w:rPr>
          <w:rFonts w:ascii="Arial" w:cs="Arial" w:eastAsia="Arial" w:hAnsi="Arial"/>
          <w:color w:val="333333"/>
          <w:sz w:val="22"/>
          <w:szCs w:val="22"/>
        </w:rPr>
        <w:t xml:space="preserve">Виявлено кліку k = 5 — рівень Moderate (p &lt; 0.005)</w:t>
      </w:r>
    </w:p>
    <w:p>
      <w:pPr>
        <w:pStyle w:val="ListParagraph"/>
        <w:numPr>
          <w:ilvl w:val="0"/>
          <w:numId w:val="2"/>
        </w:numPr>
        <w:spacing w:after="80" w:line="276"/>
      </w:pPr>
      <w:r>
        <w:rPr>
          <w:rFonts w:ascii="Arial" w:cs="Arial" w:eastAsia="Arial" w:hAnsi="Arial"/>
          <w:color w:val="333333"/>
          <w:sz w:val="22"/>
          <w:szCs w:val="22"/>
        </w:rPr>
        <w:t xml:space="preserve">Виявлено кліку k = 6 — рівень High (p &lt; 10⁻⁸)</w:t>
      </w:r>
    </w:p>
    <w:p>
      <w:pPr>
        <w:pStyle w:val="ListParagraph"/>
        <w:numPr>
          <w:ilvl w:val="0"/>
          <w:numId w:val="2"/>
        </w:numPr>
        <w:spacing w:after="80" w:line="276"/>
      </w:pPr>
      <w:r>
        <w:rPr>
          <w:rFonts w:ascii="Arial" w:cs="Arial" w:eastAsia="Arial" w:hAnsi="Arial"/>
          <w:color w:val="333333"/>
          <w:sz w:val="22"/>
          <w:szCs w:val="22"/>
        </w:rPr>
        <w:t xml:space="preserve">Виявлено кліку k ≥ 7 — рівень Critical (p &lt; 10⁻¹⁴)</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Принцип «презумпції невинуватості»</w:t>
      </w:r>
      <w:r>
        <w:rPr>
          <w:rFonts w:ascii="Arial" w:cs="Arial" w:eastAsia="Arial" w:hAnsi="Arial"/>
          <w:color w:val="333333"/>
          <w:sz w:val="22"/>
          <w:szCs w:val="22"/>
        </w:rPr>
        <w:t xml:space="preserve"> реалізується тим, що для досягнення рівня підозри High або Critical необхідне послідовне проходження всіх трьох рівнів ієрархії. Жодна окрема теорема (за винятком Теореми 3 при k ≥ 5) не є самостійно достатньою для серйозних обвинувачень. Ця ієрархія узгоджується із загальним правилом системи CFD: підвищення Fraud Score відбувається лише при одночасному спрацюванні ≥3 незалежних індикаторів.</w:t>
      </w:r>
    </w:p>
    <w:p>
      <w:r>
        <w:br w:type="page"/>
      </w:r>
    </w:p>
    <w:p>
      <w:pPr>
        <w:pStyle w:val="Heading1"/>
        <w:spacing w:before="360" w:after="200"/>
      </w:pPr>
      <w:r>
        <w:rPr>
          <w:rFonts w:ascii="Arial" w:cs="Arial" w:eastAsia="Arial" w:hAnsi="Arial"/>
          <w:b/>
          <w:bCs/>
          <w:color w:val="1F4E79"/>
          <w:sz w:val="32"/>
          <w:szCs w:val="32"/>
        </w:rPr>
        <w:t xml:space="preserve">7. Модуль детекції аномалій</w:t>
      </w:r>
    </w:p>
    <w:p>
      <w:pPr>
        <w:pStyle w:val="Heading2"/>
        <w:spacing w:before="280" w:after="160"/>
      </w:pPr>
      <w:r>
        <w:rPr>
          <w:rFonts w:ascii="Arial" w:cs="Arial" w:eastAsia="Arial" w:hAnsi="Arial"/>
          <w:b/>
          <w:bCs/>
          <w:color w:val="1F4E79"/>
          <w:sz w:val="26"/>
          <w:szCs w:val="26"/>
        </w:rPr>
        <w:t xml:space="preserve">7.1. Перелік індикаторів маніпуляцій</w:t>
      </w:r>
    </w:p>
    <w:p>
      <w:pPr>
        <w:spacing w:after="120" w:line="276"/>
        <w:jc w:val="both"/>
      </w:pPr>
      <w:r>
        <w:rPr>
          <w:rFonts w:ascii="Arial" w:cs="Arial" w:eastAsia="Arial" w:hAnsi="Arial"/>
          <w:color w:val="333333"/>
          <w:sz w:val="22"/>
          <w:szCs w:val="22"/>
        </w:rPr>
        <w:t xml:space="preserve">Система реалізує розширений набір алгоритмічних індикаторів, кожен з яких оцінюється незалежно та агрегується у фінальну оцінку підозрілості.</w:t>
      </w:r>
    </w:p>
    <w:p>
      <w:pPr>
        <w:pStyle w:val="Heading3"/>
        <w:spacing w:before="200" w:after="120"/>
      </w:pPr>
      <w:r>
        <w:rPr>
          <w:rFonts w:ascii="Arial" w:cs="Arial" w:eastAsia="Arial" w:hAnsi="Arial"/>
          <w:b/>
          <w:bCs/>
          <w:color w:val="333333"/>
          <w:sz w:val="22"/>
          <w:szCs w:val="22"/>
        </w:rPr>
        <w:t xml:space="preserve">8.1.1. Mutual Citation Ratio (MCR)</w:t>
      </w:r>
    </w:p>
    <w:p>
      <w:pPr>
        <w:spacing w:after="120" w:line="276"/>
        <w:jc w:val="both"/>
      </w:pPr>
      <w:r>
        <w:rPr>
          <w:rFonts w:ascii="Arial" w:cs="Arial" w:eastAsia="Arial" w:hAnsi="Arial"/>
          <w:color w:val="333333"/>
          <w:sz w:val="22"/>
          <w:szCs w:val="22"/>
        </w:rPr>
        <w:t xml:space="preserve">Індекс взаємності цитувань. Вимірює частку взаємних цитувань між парою авторів відносно загальної кількості цитувань. Якщо MCR перевищує поріг τ, пара позначається як підозріла.</w:t>
      </w:r>
    </w:p>
    <w:p>
      <w:pPr>
        <w:spacing w:after="120" w:line="276"/>
        <w:jc w:val="both"/>
      </w:pPr>
      <w:r>
        <w:rPr>
          <w:rFonts w:ascii="Arial" w:cs="Arial" w:eastAsia="Arial" w:hAnsi="Arial"/>
          <w:color w:val="333333"/>
          <w:sz w:val="22"/>
          <w:szCs w:val="22"/>
        </w:rPr>
        <w:t xml:space="preserve">Формула: MCR(A,B) = 2 × |cit(A→B) ∩ cit(B→A)| / (|cit(A)| + |cit(B)|)</w:t>
      </w:r>
    </w:p>
    <w:p>
      <w:pPr>
        <w:spacing w:after="120" w:line="276"/>
        <w:jc w:val="both"/>
      </w:pPr>
      <w:r>
        <w:rPr>
          <w:rFonts w:ascii="Arial" w:cs="Arial" w:eastAsia="Arial" w:hAnsi="Arial"/>
          <w:color w:val="333333"/>
          <w:sz w:val="22"/>
          <w:szCs w:val="22"/>
        </w:rPr>
        <w:t xml:space="preserve">Поріг за замовчуванням: τ = 0.3</w:t>
      </w:r>
    </w:p>
    <w:p>
      <w:pPr>
        <w:pStyle w:val="Heading3"/>
        <w:spacing w:before="200" w:after="120"/>
      </w:pPr>
      <w:r>
        <w:rPr>
          <w:rFonts w:ascii="Arial" w:cs="Arial" w:eastAsia="Arial" w:hAnsi="Arial"/>
          <w:b/>
          <w:bCs/>
          <w:color w:val="333333"/>
          <w:sz w:val="22"/>
          <w:szCs w:val="22"/>
        </w:rPr>
        <w:t xml:space="preserve">8.1.2. Self-Citation Ratio (SCR)</w:t>
      </w:r>
    </w:p>
    <w:p>
      <w:pPr>
        <w:spacing w:after="120" w:line="276"/>
        <w:jc w:val="both"/>
      </w:pPr>
      <w:r>
        <w:rPr>
          <w:rFonts w:ascii="Arial" w:cs="Arial" w:eastAsia="Arial" w:hAnsi="Arial"/>
          <w:color w:val="333333"/>
          <w:sz w:val="22"/>
          <w:szCs w:val="22"/>
        </w:rPr>
        <w:t xml:space="preserve">Відношення кількості самоцитувань автора до загальної кількості цитувань у його публікаціях. Надмірне самоцитування — один із найпоширеніших механізмів маніпуляції.</w:t>
      </w:r>
    </w:p>
    <w:p>
      <w:pPr>
        <w:spacing w:after="120" w:line="276"/>
        <w:jc w:val="both"/>
      </w:pPr>
      <w:r>
        <w:rPr>
          <w:rFonts w:ascii="Arial" w:cs="Arial" w:eastAsia="Arial" w:hAnsi="Arial"/>
          <w:color w:val="333333"/>
          <w:sz w:val="22"/>
          <w:szCs w:val="22"/>
        </w:rPr>
        <w:t xml:space="preserve">Формула: SCR(A) = |self_cit(A)| / |total_cit(A)|</w:t>
      </w:r>
    </w:p>
    <w:p>
      <w:pPr>
        <w:spacing w:after="120" w:line="276"/>
        <w:jc w:val="both"/>
      </w:pPr>
      <w:r>
        <w:rPr>
          <w:rFonts w:ascii="Arial" w:cs="Arial" w:eastAsia="Arial" w:hAnsi="Arial"/>
          <w:color w:val="333333"/>
          <w:sz w:val="22"/>
          <w:szCs w:val="22"/>
        </w:rPr>
        <w:t xml:space="preserve">Порогові значення: SCR &gt; 0.25 — попередження; SCR &gt; 0.40 — високий рівень підозри.</w:t>
      </w:r>
    </w:p>
    <w:p>
      <w:pPr>
        <w:pStyle w:val="Heading3"/>
        <w:spacing w:before="200" w:after="120"/>
      </w:pPr>
      <w:r>
        <w:rPr>
          <w:rFonts w:ascii="Arial" w:cs="Arial" w:eastAsia="Arial" w:hAnsi="Arial"/>
          <w:b/>
          <w:bCs/>
          <w:color w:val="333333"/>
          <w:sz w:val="22"/>
          <w:szCs w:val="22"/>
        </w:rPr>
        <w:t xml:space="preserve">8.1.3. Citation Bottleneck (CB)</w:t>
      </w:r>
    </w:p>
    <w:p>
      <w:pPr>
        <w:spacing w:after="120" w:line="276"/>
        <w:jc w:val="both"/>
      </w:pPr>
      <w:r>
        <w:rPr>
          <w:rFonts w:ascii="Arial" w:cs="Arial" w:eastAsia="Arial" w:hAnsi="Arial"/>
          <w:color w:val="333333"/>
          <w:sz w:val="22"/>
          <w:szCs w:val="22"/>
        </w:rPr>
        <w:t xml:space="preserve">Ситуація, коли значна частка цитувань автора надходить від мінімальної кількості джерел. Виявляє citation farms та договірні домовленості.</w:t>
      </w:r>
    </w:p>
    <w:p>
      <w:pPr>
        <w:spacing w:after="120" w:line="276"/>
        <w:jc w:val="both"/>
      </w:pPr>
      <w:r>
        <w:rPr>
          <w:rFonts w:ascii="Arial" w:cs="Arial" w:eastAsia="Arial" w:hAnsi="Arial"/>
          <w:color w:val="333333"/>
          <w:sz w:val="22"/>
          <w:szCs w:val="22"/>
        </w:rPr>
        <w:t xml:space="preserve">Формула: CB(A) = max_k(cit_from_k(A)) / total_incoming_cit(A)</w:t>
      </w:r>
    </w:p>
    <w:p>
      <w:pPr>
        <w:spacing w:after="120" w:line="276"/>
        <w:jc w:val="both"/>
      </w:pPr>
      <w:r>
        <w:rPr>
          <w:rFonts w:ascii="Arial" w:cs="Arial" w:eastAsia="Arial" w:hAnsi="Arial"/>
          <w:color w:val="333333"/>
          <w:sz w:val="22"/>
          <w:szCs w:val="22"/>
        </w:rPr>
        <w:t xml:space="preserve">Поріг: якщо один автор/джерело забезпечує &gt;30% усіх цитувань — позначається як аномалія.</w:t>
      </w:r>
    </w:p>
    <w:p>
      <w:pPr>
        <w:pStyle w:val="Heading3"/>
        <w:spacing w:before="200" w:after="120"/>
      </w:pPr>
      <w:r>
        <w:rPr>
          <w:rFonts w:ascii="Arial" w:cs="Arial" w:eastAsia="Arial" w:hAnsi="Arial"/>
          <w:b/>
          <w:bCs/>
          <w:color w:val="333333"/>
          <w:sz w:val="22"/>
          <w:szCs w:val="22"/>
        </w:rPr>
        <w:t xml:space="preserve">8.1.4. Temporal Anomaly (TA)</w:t>
      </w:r>
    </w:p>
    <w:p>
      <w:pPr>
        <w:spacing w:after="120" w:line="276"/>
        <w:jc w:val="both"/>
      </w:pPr>
      <w:r>
        <w:rPr>
          <w:rFonts w:ascii="Arial" w:cs="Arial" w:eastAsia="Arial" w:hAnsi="Arial"/>
          <w:color w:val="333333"/>
          <w:sz w:val="22"/>
          <w:szCs w:val="22"/>
        </w:rPr>
        <w:t xml:space="preserve">Виявлення різких стрибків цитувань (spikes) без відповідного контексту (нових публікацій, подій у галузі).</w:t>
      </w:r>
    </w:p>
    <w:p>
      <w:pPr>
        <w:pStyle w:val="ListParagraph"/>
        <w:numPr>
          <w:ilvl w:val="0"/>
          <w:numId w:val="2"/>
        </w:numPr>
        <w:spacing w:after="80" w:line="276"/>
      </w:pPr>
      <w:r>
        <w:rPr>
          <w:rFonts w:ascii="Arial" w:cs="Arial" w:eastAsia="Arial" w:hAnsi="Arial"/>
          <w:color w:val="333333"/>
          <w:sz w:val="22"/>
          <w:szCs w:val="22"/>
        </w:rPr>
        <w:t xml:space="preserve">Порівняння місячного/річного темпу цитувань із ковзним середнім</w:t>
      </w:r>
    </w:p>
    <w:p>
      <w:pPr>
        <w:pStyle w:val="ListParagraph"/>
        <w:numPr>
          <w:ilvl w:val="0"/>
          <w:numId w:val="2"/>
        </w:numPr>
        <w:spacing w:after="80" w:line="276"/>
      </w:pPr>
      <w:r>
        <w:rPr>
          <w:rFonts w:ascii="Arial" w:cs="Arial" w:eastAsia="Arial" w:hAnsi="Arial"/>
          <w:color w:val="333333"/>
          <w:sz w:val="22"/>
          <w:szCs w:val="22"/>
        </w:rPr>
        <w:t xml:space="preserve">Z-score аналіз: якщо spike &gt; 3σ від історичного тренду — аномалія</w:t>
      </w:r>
    </w:p>
    <w:p>
      <w:pPr>
        <w:pStyle w:val="ListParagraph"/>
        <w:numPr>
          <w:ilvl w:val="0"/>
          <w:numId w:val="2"/>
        </w:numPr>
        <w:spacing w:after="80" w:line="276"/>
      </w:pPr>
      <w:r>
        <w:rPr>
          <w:rFonts w:ascii="Arial" w:cs="Arial" w:eastAsia="Arial" w:hAnsi="Arial"/>
          <w:color w:val="333333"/>
          <w:sz w:val="22"/>
          <w:szCs w:val="22"/>
        </w:rPr>
        <w:t xml:space="preserve">Перехресна перевірка з кількістю переглядів статті в базах (якщо доступно)</w:t>
      </w:r>
    </w:p>
    <w:p>
      <w:pPr>
        <w:pStyle w:val="Heading3"/>
        <w:spacing w:before="200" w:after="120"/>
      </w:pPr>
      <w:r>
        <w:rPr>
          <w:rFonts w:ascii="Arial" w:cs="Arial" w:eastAsia="Arial" w:hAnsi="Arial"/>
          <w:b/>
          <w:bCs/>
          <w:color w:val="333333"/>
          <w:sz w:val="22"/>
          <w:szCs w:val="22"/>
        </w:rPr>
        <w:t xml:space="preserve">8.1.5. h-індекс Temporal Analysis (HTA)</w:t>
      </w:r>
    </w:p>
    <w:p>
      <w:pPr>
        <w:spacing w:after="120" w:line="276"/>
        <w:jc w:val="both"/>
      </w:pPr>
      <w:r>
        <w:rPr>
          <w:rFonts w:ascii="Arial" w:cs="Arial" w:eastAsia="Arial" w:hAnsi="Arial"/>
          <w:color w:val="333333"/>
          <w:sz w:val="22"/>
          <w:szCs w:val="22"/>
        </w:rPr>
        <w:t xml:space="preserve">Аналіз динаміки h-індексу як функції часу h(t):</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Growth Rate:</w:t>
      </w:r>
      <w:r>
        <w:rPr>
          <w:rFonts w:ascii="Arial" w:cs="Arial" w:eastAsia="Arial" w:hAnsi="Arial"/>
          <w:color w:val="333333"/>
          <w:sz w:val="22"/>
          <w:szCs w:val="22"/>
        </w:rPr>
        <w:t xml:space="preserve"> розрахунок середньорічного темпу зростання за 5–10 років. Якщо dh/dt зростає в рази без збільшення публікацій — аномалія.</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Citation Age Analysis:</w:t>
      </w:r>
      <w:r>
        <w:rPr>
          <w:rFonts w:ascii="Arial" w:cs="Arial" w:eastAsia="Arial" w:hAnsi="Arial"/>
          <w:color w:val="333333"/>
          <w:sz w:val="22"/>
          <w:szCs w:val="22"/>
        </w:rPr>
        <w:t xml:space="preserve"> порівняння поточного темпу з моделлю очікуваного старіння цитувань (Price’s Law). Якщо старі статті раптово отримують нові цитування через 5–10 років — ознака citation farming.</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h(t) vs. N(t) кореляція:</w:t>
      </w:r>
      <w:r>
        <w:rPr>
          <w:rFonts w:ascii="Arial" w:cs="Arial" w:eastAsia="Arial" w:hAnsi="Arial"/>
          <w:color w:val="333333"/>
          <w:sz w:val="22"/>
          <w:szCs w:val="22"/>
        </w:rPr>
        <w:t xml:space="preserve"> у нормальних дослідників h-індекс корелює з кількістю публікацій. Різка декореляція — ступінчаста функція — ознака маніпуляції.</w:t>
      </w:r>
    </w:p>
    <w:p>
      <w:pPr>
        <w:pStyle w:val="Heading3"/>
        <w:spacing w:before="200" w:after="120"/>
      </w:pPr>
      <w:r>
        <w:rPr>
          <w:rFonts w:ascii="Arial" w:cs="Arial" w:eastAsia="Arial" w:hAnsi="Arial"/>
          <w:b/>
          <w:bCs/>
          <w:color w:val="333333"/>
          <w:sz w:val="22"/>
          <w:szCs w:val="22"/>
        </w:rPr>
        <w:t xml:space="preserve">8.1.6. Географічна/інституційна кластеризація (GIC)</w:t>
      </w:r>
    </w:p>
    <w:p>
      <w:pPr>
        <w:spacing w:after="120" w:line="276"/>
        <w:jc w:val="both"/>
      </w:pPr>
      <w:r>
        <w:rPr>
          <w:rFonts w:ascii="Arial" w:cs="Arial" w:eastAsia="Arial" w:hAnsi="Arial"/>
          <w:color w:val="333333"/>
          <w:sz w:val="22"/>
          <w:szCs w:val="22"/>
        </w:rPr>
        <w:t xml:space="preserve">Citation rings часто формуються всередині одного регіону, установи або вузького кола колег. Система аналізує:</w:t>
      </w:r>
    </w:p>
    <w:p>
      <w:pPr>
        <w:pStyle w:val="ListParagraph"/>
        <w:numPr>
          <w:ilvl w:val="0"/>
          <w:numId w:val="2"/>
        </w:numPr>
        <w:spacing w:after="80" w:line="276"/>
      </w:pPr>
      <w:r>
        <w:rPr>
          <w:rFonts w:ascii="Arial" w:cs="Arial" w:eastAsia="Arial" w:hAnsi="Arial"/>
          <w:color w:val="333333"/>
          <w:sz w:val="22"/>
          <w:szCs w:val="22"/>
        </w:rPr>
        <w:t xml:space="preserve">Частку цитувань від авторів з тієї ж установи</w:t>
      </w:r>
    </w:p>
    <w:p>
      <w:pPr>
        <w:pStyle w:val="ListParagraph"/>
        <w:numPr>
          <w:ilvl w:val="0"/>
          <w:numId w:val="2"/>
        </w:numPr>
        <w:spacing w:after="80" w:line="276"/>
      </w:pPr>
      <w:r>
        <w:rPr>
          <w:rFonts w:ascii="Arial" w:cs="Arial" w:eastAsia="Arial" w:hAnsi="Arial"/>
          <w:color w:val="333333"/>
          <w:sz w:val="22"/>
          <w:szCs w:val="22"/>
        </w:rPr>
        <w:t xml:space="preserve">Географічну концентрацію цитуючих авторів</w:t>
      </w:r>
    </w:p>
    <w:p>
      <w:pPr>
        <w:pStyle w:val="ListParagraph"/>
        <w:numPr>
          <w:ilvl w:val="0"/>
          <w:numId w:val="2"/>
        </w:numPr>
        <w:spacing w:after="80" w:line="276"/>
      </w:pPr>
      <w:r>
        <w:rPr>
          <w:rFonts w:ascii="Arial" w:cs="Arial" w:eastAsia="Arial" w:hAnsi="Arial"/>
          <w:color w:val="333333"/>
          <w:sz w:val="22"/>
          <w:szCs w:val="22"/>
        </w:rPr>
        <w:t xml:space="preserve">Порівняння з нормальним розподілом для дисципліни</w:t>
      </w:r>
    </w:p>
    <w:p>
      <w:pPr>
        <w:pStyle w:val="Heading3"/>
        <w:spacing w:before="200" w:after="120"/>
      </w:pPr>
      <w:r>
        <w:rPr>
          <w:rFonts w:ascii="Arial" w:cs="Arial" w:eastAsia="Arial" w:hAnsi="Arial"/>
          <w:b/>
          <w:bCs/>
          <w:color w:val="333333"/>
          <w:sz w:val="22"/>
          <w:szCs w:val="22"/>
        </w:rPr>
        <w:t xml:space="preserve">8.1.7. Journal-Level Citation Analysis (JCA)</w:t>
      </w:r>
    </w:p>
    <w:p>
      <w:pPr>
        <w:spacing w:after="120" w:line="276"/>
        <w:jc w:val="both"/>
      </w:pPr>
      <w:r>
        <w:rPr>
          <w:rFonts w:ascii="Arial" w:cs="Arial" w:eastAsia="Arial" w:hAnsi="Arial"/>
          <w:color w:val="333333"/>
          <w:sz w:val="22"/>
          <w:szCs w:val="22"/>
        </w:rPr>
        <w:t xml:space="preserve">Деякі журнали систематично сприяють накрутці через coercive citation practices. Система аналізує:</w:t>
      </w:r>
    </w:p>
    <w:p>
      <w:pPr>
        <w:pStyle w:val="ListParagraph"/>
        <w:numPr>
          <w:ilvl w:val="0"/>
          <w:numId w:val="2"/>
        </w:numPr>
        <w:spacing w:after="80" w:line="276"/>
      </w:pPr>
      <w:r>
        <w:rPr>
          <w:rFonts w:ascii="Arial" w:cs="Arial" w:eastAsia="Arial" w:hAnsi="Arial"/>
          <w:color w:val="333333"/>
          <w:sz w:val="22"/>
          <w:szCs w:val="22"/>
        </w:rPr>
        <w:t xml:space="preserve">Відсоток цитувань, що надходять з одного журналу (journal self-citation rate)</w:t>
      </w:r>
    </w:p>
    <w:p>
      <w:pPr>
        <w:pStyle w:val="ListParagraph"/>
        <w:numPr>
          <w:ilvl w:val="0"/>
          <w:numId w:val="2"/>
        </w:numPr>
        <w:spacing w:after="80" w:line="276"/>
      </w:pPr>
      <w:r>
        <w:rPr>
          <w:rFonts w:ascii="Arial" w:cs="Arial" w:eastAsia="Arial" w:hAnsi="Arial"/>
          <w:color w:val="333333"/>
          <w:sz w:val="22"/>
          <w:szCs w:val="22"/>
        </w:rPr>
        <w:t xml:space="preserve">Чи вимагає журнал від авторів цитувати попередні випуски</w:t>
      </w:r>
    </w:p>
    <w:p>
      <w:pPr>
        <w:pStyle w:val="ListParagraph"/>
        <w:numPr>
          <w:ilvl w:val="0"/>
          <w:numId w:val="2"/>
        </w:numPr>
        <w:spacing w:after="80" w:line="276"/>
      </w:pPr>
      <w:r>
        <w:rPr>
          <w:rFonts w:ascii="Arial" w:cs="Arial" w:eastAsia="Arial" w:hAnsi="Arial"/>
          <w:color w:val="333333"/>
          <w:sz w:val="22"/>
          <w:szCs w:val="22"/>
        </w:rPr>
        <w:t xml:space="preserve">Порівняння journal impact factor з реальним розподілом цитувань</w:t>
      </w:r>
    </w:p>
    <w:p>
      <w:pPr>
        <w:pStyle w:val="Heading3"/>
        <w:spacing w:before="200" w:after="120"/>
      </w:pPr>
      <w:r>
        <w:rPr>
          <w:rFonts w:ascii="Arial" w:cs="Arial" w:eastAsia="Arial" w:hAnsi="Arial"/>
          <w:b/>
          <w:bCs/>
          <w:color w:val="333333"/>
          <w:sz w:val="22"/>
          <w:szCs w:val="22"/>
        </w:rPr>
        <w:t xml:space="preserve">8.1.8. Authorship Network Anomaly (ANA)</w:t>
      </w:r>
    </w:p>
    <w:p>
      <w:pPr>
        <w:spacing w:after="120" w:line="276"/>
        <w:jc w:val="both"/>
      </w:pPr>
      <w:r>
        <w:rPr>
          <w:rFonts w:ascii="Arial" w:cs="Arial" w:eastAsia="Arial" w:hAnsi="Arial"/>
          <w:color w:val="333333"/>
          <w:sz w:val="22"/>
          <w:szCs w:val="22"/>
        </w:rPr>
        <w:t xml:space="preserve">Аналіз мережі співавторства для виявлення «гостьового авторства» та «гіфтового авторства»:</w:t>
      </w:r>
    </w:p>
    <w:p>
      <w:pPr>
        <w:pStyle w:val="ListParagraph"/>
        <w:numPr>
          <w:ilvl w:val="0"/>
          <w:numId w:val="2"/>
        </w:numPr>
        <w:spacing w:after="80" w:line="276"/>
      </w:pPr>
      <w:r>
        <w:rPr>
          <w:rFonts w:ascii="Arial" w:cs="Arial" w:eastAsia="Arial" w:hAnsi="Arial"/>
          <w:color w:val="333333"/>
          <w:sz w:val="22"/>
          <w:szCs w:val="22"/>
        </w:rPr>
        <w:t xml:space="preserve">Виявлення авторів, що з’являються в публікаціях без логічного зв’язку з тематикою</w:t>
      </w:r>
    </w:p>
    <w:p>
      <w:pPr>
        <w:pStyle w:val="ListParagraph"/>
        <w:numPr>
          <w:ilvl w:val="0"/>
          <w:numId w:val="2"/>
        </w:numPr>
        <w:spacing w:after="80" w:line="276"/>
      </w:pPr>
      <w:r>
        <w:rPr>
          <w:rFonts w:ascii="Arial" w:cs="Arial" w:eastAsia="Arial" w:hAnsi="Arial"/>
          <w:color w:val="333333"/>
          <w:sz w:val="22"/>
          <w:szCs w:val="22"/>
        </w:rPr>
        <w:t xml:space="preserve">Кластеризація за реальною участю (кореляція з відповідними позиціями у списку авторів)</w:t>
      </w:r>
    </w:p>
    <w:p>
      <w:pPr>
        <w:pStyle w:val="Heading3"/>
        <w:spacing w:before="200" w:after="120"/>
      </w:pPr>
      <w:r>
        <w:rPr>
          <w:rFonts w:ascii="Arial" w:cs="Arial" w:eastAsia="Arial" w:hAnsi="Arial"/>
          <w:b/>
          <w:bCs/>
          <w:color w:val="333333"/>
          <w:sz w:val="22"/>
          <w:szCs w:val="22"/>
        </w:rPr>
        <w:t xml:space="preserve">8.1.9. Reference List Anomaly (RLA)</w:t>
      </w:r>
    </w:p>
    <w:p>
      <w:pPr>
        <w:spacing w:after="120" w:line="276"/>
        <w:jc w:val="both"/>
      </w:pPr>
      <w:r>
        <w:rPr>
          <w:rFonts w:ascii="Arial" w:cs="Arial" w:eastAsia="Arial" w:hAnsi="Arial"/>
          <w:color w:val="333333"/>
          <w:sz w:val="22"/>
          <w:szCs w:val="22"/>
        </w:rPr>
        <w:t xml:space="preserve">Аналіз списків літератури публікацій для виявлення нетипових патернів:</w:t>
      </w:r>
    </w:p>
    <w:p>
      <w:pPr>
        <w:pStyle w:val="ListParagraph"/>
        <w:numPr>
          <w:ilvl w:val="0"/>
          <w:numId w:val="2"/>
        </w:numPr>
        <w:spacing w:after="80" w:line="276"/>
      </w:pPr>
      <w:r>
        <w:rPr>
          <w:rFonts w:ascii="Arial" w:cs="Arial" w:eastAsia="Arial" w:hAnsi="Arial"/>
          <w:color w:val="333333"/>
          <w:sz w:val="22"/>
          <w:szCs w:val="22"/>
        </w:rPr>
        <w:t xml:space="preserve">Непропорційно висока частка посилань на одних і тих же авторів</w:t>
      </w:r>
    </w:p>
    <w:p>
      <w:pPr>
        <w:pStyle w:val="ListParagraph"/>
        <w:numPr>
          <w:ilvl w:val="0"/>
          <w:numId w:val="2"/>
        </w:numPr>
        <w:spacing w:after="80" w:line="276"/>
      </w:pPr>
      <w:r>
        <w:rPr>
          <w:rFonts w:ascii="Arial" w:cs="Arial" w:eastAsia="Arial" w:hAnsi="Arial"/>
          <w:color w:val="333333"/>
          <w:sz w:val="22"/>
          <w:szCs w:val="22"/>
        </w:rPr>
        <w:t xml:space="preserve">Посилання на статті, тематично не пов’язані з публікацією</w:t>
      </w:r>
    </w:p>
    <w:p>
      <w:pPr>
        <w:pStyle w:val="ListParagraph"/>
        <w:numPr>
          <w:ilvl w:val="0"/>
          <w:numId w:val="2"/>
        </w:numPr>
        <w:spacing w:after="80" w:line="276"/>
      </w:pPr>
      <w:r>
        <w:rPr>
          <w:rFonts w:ascii="Arial" w:cs="Arial" w:eastAsia="Arial" w:hAnsi="Arial"/>
          <w:color w:val="333333"/>
          <w:sz w:val="22"/>
          <w:szCs w:val="22"/>
        </w:rPr>
        <w:t xml:space="preserve">Аномально великі або малі списки літератури для дисципліни</w:t>
      </w:r>
    </w:p>
    <w:p>
      <w:pPr>
        <w:pStyle w:val="Heading3"/>
        <w:spacing w:before="200" w:after="120"/>
      </w:pPr>
      <w:r>
        <w:rPr>
          <w:rFonts w:ascii="Arial" w:cs="Arial" w:eastAsia="Arial" w:hAnsi="Arial"/>
          <w:b/>
          <w:bCs/>
          <w:color w:val="333333"/>
          <w:sz w:val="22"/>
          <w:szCs w:val="22"/>
        </w:rPr>
        <w:t xml:space="preserve">8.1.10. Peer Benchmark (PB) — порівняння з «двійниками»</w:t>
      </w:r>
    </w:p>
    <w:p>
      <w:pPr>
        <w:spacing w:after="120" w:line="276"/>
        <w:jc w:val="both"/>
      </w:pPr>
      <w:r>
        <w:rPr>
          <w:rFonts w:ascii="Arial" w:cs="Arial" w:eastAsia="Arial" w:hAnsi="Arial"/>
          <w:color w:val="333333"/>
          <w:sz w:val="22"/>
          <w:szCs w:val="22"/>
        </w:rPr>
        <w:t xml:space="preserve">Discipline baseline — це грубе наближення. Більш точний метод — підібрати 10–20 «двійників» (peer group) автора за критеріями: та сама дисципліна, схожий рік першої публікації, схожий обсяг робіт. Аномалія на фоні двійників значно переконливіша, ніж відхилення від середнього по галузі.</w:t>
      </w:r>
    </w:p>
    <w:p>
      <w:pPr>
        <w:pStyle w:val="ListParagraph"/>
        <w:numPr>
          <w:ilvl w:val="0"/>
          <w:numId w:val="2"/>
        </w:numPr>
        <w:spacing w:after="80" w:line="276"/>
      </w:pPr>
      <w:r>
        <w:rPr>
          <w:rFonts w:ascii="Arial" w:cs="Arial" w:eastAsia="Arial" w:hAnsi="Arial"/>
          <w:color w:val="333333"/>
          <w:sz w:val="22"/>
          <w:szCs w:val="22"/>
        </w:rPr>
        <w:t xml:space="preserve">Алгоритм підбору двійників за k-NN (k-nearest neighbors) у просторі ознак: discipline, career_start_year, publication_count</w:t>
      </w:r>
    </w:p>
    <w:p>
      <w:pPr>
        <w:pStyle w:val="ListParagraph"/>
        <w:numPr>
          <w:ilvl w:val="0"/>
          <w:numId w:val="2"/>
        </w:numPr>
        <w:spacing w:after="80" w:line="276"/>
      </w:pPr>
      <w:r>
        <w:rPr>
          <w:rFonts w:ascii="Arial" w:cs="Arial" w:eastAsia="Arial" w:hAnsi="Arial"/>
          <w:color w:val="333333"/>
          <w:sz w:val="22"/>
          <w:szCs w:val="22"/>
        </w:rPr>
        <w:t xml:space="preserve">Порівняння h(t), SCR, MCR, citation velocity з медіаною peer group</w:t>
      </w:r>
    </w:p>
    <w:p>
      <w:pPr>
        <w:pStyle w:val="ListParagraph"/>
        <w:numPr>
          <w:ilvl w:val="0"/>
          <w:numId w:val="2"/>
        </w:numPr>
        <w:spacing w:after="80" w:line="276"/>
      </w:pPr>
      <w:r>
        <w:rPr>
          <w:rFonts w:ascii="Arial" w:cs="Arial" w:eastAsia="Arial" w:hAnsi="Arial"/>
          <w:color w:val="333333"/>
          <w:sz w:val="22"/>
          <w:szCs w:val="22"/>
        </w:rPr>
        <w:t xml:space="preserve">Z-score відхилення від peer group для кожного індикатора</w:t>
      </w:r>
    </w:p>
    <w:p>
      <w:pPr>
        <w:pStyle w:val="Heading3"/>
        <w:spacing w:before="200" w:after="120"/>
      </w:pPr>
      <w:r>
        <w:rPr>
          <w:rFonts w:ascii="Arial" w:cs="Arial" w:eastAsia="Arial" w:hAnsi="Arial"/>
          <w:b/>
          <w:bCs/>
          <w:color w:val="333333"/>
          <w:sz w:val="22"/>
          <w:szCs w:val="22"/>
        </w:rPr>
        <w:t xml:space="preserve">8.1.11. Citation Velocity (CV) — швидкість набору цитувань</w:t>
      </w:r>
    </w:p>
    <w:p>
      <w:pPr>
        <w:spacing w:after="120" w:line="276"/>
        <w:jc w:val="both"/>
      </w:pPr>
      <w:r>
        <w:rPr>
          <w:rFonts w:ascii="Arial" w:cs="Arial" w:eastAsia="Arial" w:hAnsi="Arial"/>
          <w:color w:val="333333"/>
          <w:sz w:val="22"/>
          <w:szCs w:val="22"/>
        </w:rPr>
        <w:t xml:space="preserve">h-індекс — кумулятивний показник. Важливо також відстежувати швидкість набору цитувань для кожної окремої статті. Стаття, яка отримує 50 цитувань за перший місяць після публікації в журналі середнього рівня — підозріла. У Nature — ні.</w:t>
      </w:r>
    </w:p>
    <w:p>
      <w:pPr>
        <w:pStyle w:val="ListParagraph"/>
        <w:numPr>
          <w:ilvl w:val="0"/>
          <w:numId w:val="2"/>
        </w:numPr>
        <w:spacing w:after="80" w:line="276"/>
      </w:pPr>
      <w:r>
        <w:rPr>
          <w:rFonts w:ascii="Arial" w:cs="Arial" w:eastAsia="Arial" w:hAnsi="Arial"/>
          <w:color w:val="333333"/>
          <w:sz w:val="22"/>
          <w:szCs w:val="22"/>
        </w:rPr>
        <w:t xml:space="preserve">Розрахунок CV(paper) = citations_in_first_N_months / expected_citations_for_journal_tier</w:t>
      </w:r>
    </w:p>
    <w:p>
      <w:pPr>
        <w:pStyle w:val="ListParagraph"/>
        <w:numPr>
          <w:ilvl w:val="0"/>
          <w:numId w:val="2"/>
        </w:numPr>
        <w:spacing w:after="80" w:line="276"/>
      </w:pPr>
      <w:r>
        <w:rPr>
          <w:rFonts w:ascii="Arial" w:cs="Arial" w:eastAsia="Arial" w:hAnsi="Arial"/>
          <w:color w:val="333333"/>
          <w:sz w:val="22"/>
          <w:szCs w:val="22"/>
        </w:rPr>
        <w:t xml:space="preserve">Нормалізація за рангом журналу (Q1–Q4 квартилі)</w:t>
      </w:r>
    </w:p>
    <w:p>
      <w:pPr>
        <w:pStyle w:val="ListParagraph"/>
        <w:numPr>
          <w:ilvl w:val="0"/>
          <w:numId w:val="2"/>
        </w:numPr>
        <w:spacing w:after="80" w:line="276"/>
      </w:pPr>
      <w:r>
        <w:rPr>
          <w:rFonts w:ascii="Arial" w:cs="Arial" w:eastAsia="Arial" w:hAnsi="Arial"/>
          <w:color w:val="333333"/>
          <w:sz w:val="22"/>
          <w:szCs w:val="22"/>
        </w:rPr>
        <w:t xml:space="preserve">Поріг: якщо CV &gt; 5× від медіани для журналу — позначається як аномалія</w:t>
      </w:r>
    </w:p>
    <w:p>
      <w:pPr>
        <w:pStyle w:val="ListParagraph"/>
        <w:numPr>
          <w:ilvl w:val="0"/>
          <w:numId w:val="2"/>
        </w:numPr>
        <w:spacing w:after="80" w:line="276"/>
      </w:pPr>
      <w:r>
        <w:rPr>
          <w:rFonts w:ascii="Arial" w:cs="Arial" w:eastAsia="Arial" w:hAnsi="Arial"/>
          <w:color w:val="333333"/>
          <w:sz w:val="22"/>
          <w:szCs w:val="22"/>
        </w:rPr>
        <w:t xml:space="preserve">Аналіз розподілу CV по всіх статтях автора: систематично високий CV — сильний сигнал</w:t>
      </w:r>
    </w:p>
    <w:p>
      <w:pPr>
        <w:pStyle w:val="Heading3"/>
        <w:spacing w:before="200" w:after="120"/>
      </w:pPr>
      <w:r>
        <w:rPr>
          <w:rFonts w:ascii="Arial" w:cs="Arial" w:eastAsia="Arial" w:hAnsi="Arial"/>
          <w:b/>
          <w:bCs/>
          <w:color w:val="333333"/>
          <w:sz w:val="22"/>
          <w:szCs w:val="22"/>
        </w:rPr>
        <w:t xml:space="preserve">8.1.12. Sleeping Beauty Detector (SBD)</w:t>
      </w:r>
    </w:p>
    <w:p>
      <w:pPr>
        <w:spacing w:after="120" w:line="276"/>
        <w:jc w:val="both"/>
      </w:pPr>
      <w:r>
        <w:rPr>
          <w:rFonts w:ascii="Arial" w:cs="Arial" w:eastAsia="Arial" w:hAnsi="Arial"/>
          <w:color w:val="333333"/>
          <w:sz w:val="22"/>
          <w:szCs w:val="22"/>
        </w:rPr>
        <w:t xml:space="preserve">«Спляча красуня» — стаття, яка довго не цитується, а потім раптово «прокидається». Це може бути легітимний феномен (роботи Менделя, Вегенера), але той самий патерн використовується маніпуляторами для «оживлення» старих статей через citation rings.</w:t>
      </w:r>
    </w:p>
    <w:p>
      <w:pPr>
        <w:pStyle w:val="ListParagraph"/>
        <w:numPr>
          <w:ilvl w:val="0"/>
          <w:numId w:val="2"/>
        </w:numPr>
        <w:spacing w:after="80" w:line="276"/>
      </w:pPr>
      <w:r>
        <w:rPr>
          <w:rFonts w:ascii="Arial" w:cs="Arial" w:eastAsia="Arial" w:hAnsi="Arial"/>
          <w:color w:val="333333"/>
          <w:sz w:val="22"/>
          <w:szCs w:val="22"/>
        </w:rPr>
        <w:t xml:space="preserve">Beauty Coefficient (B): кількісна міра «сну» та «пробудження» статті</w:t>
      </w:r>
    </w:p>
    <w:p>
      <w:pPr>
        <w:pStyle w:val="ListParagraph"/>
        <w:numPr>
          <w:ilvl w:val="0"/>
          <w:numId w:val="2"/>
        </w:numPr>
        <w:spacing w:after="80" w:line="276"/>
      </w:pPr>
      <w:r>
        <w:rPr>
          <w:rFonts w:ascii="Arial" w:cs="Arial" w:eastAsia="Arial" w:hAnsi="Arial"/>
          <w:color w:val="333333"/>
          <w:sz w:val="22"/>
          <w:szCs w:val="22"/>
        </w:rPr>
        <w:t xml:space="preserve">Дискримінація: якщо «пробудження» корелює з появою нової гарячої теми або мета-аналізу — легітимне</w:t>
      </w:r>
    </w:p>
    <w:p>
      <w:pPr>
        <w:pStyle w:val="ListParagraph"/>
        <w:numPr>
          <w:ilvl w:val="0"/>
          <w:numId w:val="2"/>
        </w:numPr>
        <w:spacing w:after="80" w:line="276"/>
      </w:pPr>
      <w:r>
        <w:rPr>
          <w:rFonts w:ascii="Arial" w:cs="Arial" w:eastAsia="Arial" w:hAnsi="Arial"/>
          <w:color w:val="333333"/>
          <w:sz w:val="22"/>
          <w:szCs w:val="22"/>
        </w:rPr>
        <w:t xml:space="preserve">Якщо «пробудження» корелює з появою citation ring або одного домінуючого джерела цитувань — підозріле</w:t>
      </w:r>
    </w:p>
    <w:p>
      <w:pPr>
        <w:pStyle w:val="ListParagraph"/>
        <w:numPr>
          <w:ilvl w:val="0"/>
          <w:numId w:val="2"/>
        </w:numPr>
        <w:spacing w:after="80" w:line="276"/>
      </w:pPr>
      <w:r>
        <w:rPr>
          <w:rFonts w:ascii="Arial" w:cs="Arial" w:eastAsia="Arial" w:hAnsi="Arial"/>
          <w:color w:val="333333"/>
          <w:sz w:val="22"/>
          <w:szCs w:val="22"/>
        </w:rPr>
        <w:t xml:space="preserve">Перехресна перевірка з Temporal Anomaly та Citation Bottleneck</w:t>
      </w:r>
    </w:p>
    <w:p>
      <w:pPr>
        <w:pStyle w:val="Heading3"/>
        <w:spacing w:before="200" w:after="120"/>
      </w:pPr>
      <w:r>
        <w:rPr>
          <w:rFonts w:ascii="Arial" w:cs="Arial" w:eastAsia="Arial" w:hAnsi="Arial"/>
          <w:b/>
          <w:bCs/>
          <w:color w:val="333333"/>
          <w:sz w:val="22"/>
          <w:szCs w:val="22"/>
        </w:rPr>
        <w:t xml:space="preserve">8.1.13. Cross-Platform Consistency Check (CPC)</w:t>
      </w:r>
    </w:p>
    <w:p>
      <w:pPr>
        <w:spacing w:after="120" w:line="276"/>
        <w:jc w:val="both"/>
      </w:pPr>
      <w:r>
        <w:rPr>
          <w:rFonts w:ascii="Arial" w:cs="Arial" w:eastAsia="Arial" w:hAnsi="Arial"/>
          <w:color w:val="333333"/>
          <w:sz w:val="22"/>
          <w:szCs w:val="22"/>
        </w:rPr>
        <w:t xml:space="preserve">Якщо метрики автора в OpenAlex, Scopus, Google Scholar та Semantic Scholar суттєво розходяться, це може свідчити про маніпуляцію з профілями (наприклад, приєднання чужих публікацій до свого профілю Google Scholar).</w:t>
      </w:r>
    </w:p>
    <w:p>
      <w:pPr>
        <w:pStyle w:val="ListParagraph"/>
        <w:numPr>
          <w:ilvl w:val="0"/>
          <w:numId w:val="2"/>
        </w:numPr>
        <w:spacing w:after="80" w:line="276"/>
      </w:pPr>
      <w:r>
        <w:rPr>
          <w:rFonts w:ascii="Arial" w:cs="Arial" w:eastAsia="Arial" w:hAnsi="Arial"/>
          <w:color w:val="333333"/>
          <w:sz w:val="22"/>
          <w:szCs w:val="22"/>
        </w:rPr>
        <w:t xml:space="preserve">Порівняння publication_count, citation_count, h-index між платформами</w:t>
      </w:r>
    </w:p>
    <w:p>
      <w:pPr>
        <w:pStyle w:val="ListParagraph"/>
        <w:numPr>
          <w:ilvl w:val="0"/>
          <w:numId w:val="2"/>
        </w:numPr>
        <w:spacing w:after="80" w:line="276"/>
      </w:pPr>
      <w:r>
        <w:rPr>
          <w:rFonts w:ascii="Arial" w:cs="Arial" w:eastAsia="Arial" w:hAnsi="Arial"/>
          <w:color w:val="333333"/>
          <w:sz w:val="22"/>
          <w:szCs w:val="22"/>
        </w:rPr>
        <w:t xml:space="preserve">Поріг: розходження &gt;20% між будь-якими двома базами — попередження</w:t>
      </w:r>
    </w:p>
    <w:p>
      <w:pPr>
        <w:pStyle w:val="ListParagraph"/>
        <w:numPr>
          <w:ilvl w:val="0"/>
          <w:numId w:val="2"/>
        </w:numPr>
        <w:spacing w:after="80" w:line="276"/>
      </w:pPr>
      <w:r>
        <w:rPr>
          <w:rFonts w:ascii="Arial" w:cs="Arial" w:eastAsia="Arial" w:hAnsi="Arial"/>
          <w:color w:val="333333"/>
          <w:sz w:val="22"/>
          <w:szCs w:val="22"/>
        </w:rPr>
        <w:t xml:space="preserve">Виявлення «фантомних» публікацій, присутніх лише в одній базі</w:t>
      </w:r>
    </w:p>
    <w:p>
      <w:pPr>
        <w:pStyle w:val="ListParagraph"/>
        <w:numPr>
          <w:ilvl w:val="0"/>
          <w:numId w:val="2"/>
        </w:numPr>
        <w:spacing w:after="80" w:line="276"/>
      </w:pPr>
      <w:r>
        <w:rPr>
          <w:rFonts w:ascii="Arial" w:cs="Arial" w:eastAsia="Arial" w:hAnsi="Arial"/>
          <w:color w:val="333333"/>
          <w:sz w:val="22"/>
          <w:szCs w:val="22"/>
        </w:rPr>
        <w:t xml:space="preserve">Зіставлення списків публікацій (fuzzy matching за DOI, назвою, авторами)</w:t>
      </w:r>
    </w:p>
    <w:p>
      <w:pPr>
        <w:pStyle w:val="Heading3"/>
        <w:spacing w:before="200" w:after="120"/>
      </w:pPr>
      <w:r>
        <w:rPr>
          <w:rFonts w:ascii="Arial" w:cs="Arial" w:eastAsia="Arial" w:hAnsi="Arial"/>
          <w:b/>
          <w:bCs/>
          <w:color w:val="333333"/>
          <w:sz w:val="22"/>
          <w:szCs w:val="22"/>
        </w:rPr>
        <w:t xml:space="preserve">8.1.14. Salami Slicing Detector (SSD)</w:t>
      </w:r>
    </w:p>
    <w:p>
      <w:pPr>
        <w:spacing w:after="120" w:line="276"/>
        <w:jc w:val="both"/>
      </w:pPr>
      <w:r>
        <w:rPr>
          <w:rFonts w:ascii="Arial" w:cs="Arial" w:eastAsia="Arial" w:hAnsi="Arial"/>
          <w:color w:val="333333"/>
          <w:sz w:val="22"/>
          <w:szCs w:val="22"/>
        </w:rPr>
        <w:t xml:space="preserve">Виявлення розбиття одного дослідження на множину мінімальних публікацій для штучного нарощування кількості. Ознаки:</w:t>
      </w:r>
    </w:p>
    <w:p>
      <w:pPr>
        <w:pStyle w:val="ListParagraph"/>
        <w:numPr>
          <w:ilvl w:val="0"/>
          <w:numId w:val="2"/>
        </w:numPr>
        <w:spacing w:after="80" w:line="276"/>
      </w:pPr>
      <w:r>
        <w:rPr>
          <w:rFonts w:ascii="Arial" w:cs="Arial" w:eastAsia="Arial" w:hAnsi="Arial"/>
          <w:color w:val="333333"/>
          <w:sz w:val="22"/>
          <w:szCs w:val="22"/>
        </w:rPr>
        <w:t xml:space="preserve">Висока текстова подібність між статтями одного автора (cosine similarity абстрактів &gt;0.7)</w:t>
      </w:r>
    </w:p>
    <w:p>
      <w:pPr>
        <w:pStyle w:val="ListParagraph"/>
        <w:numPr>
          <w:ilvl w:val="0"/>
          <w:numId w:val="2"/>
        </w:numPr>
        <w:spacing w:after="80" w:line="276"/>
      </w:pPr>
      <w:r>
        <w:rPr>
          <w:rFonts w:ascii="Arial" w:cs="Arial" w:eastAsia="Arial" w:hAnsi="Arial"/>
          <w:color w:val="333333"/>
          <w:sz w:val="22"/>
          <w:szCs w:val="22"/>
        </w:rPr>
        <w:t xml:space="preserve">Ідентичні або майже ідентичні дані/методологія в різних публікаціях</w:t>
      </w:r>
    </w:p>
    <w:p>
      <w:pPr>
        <w:pStyle w:val="ListParagraph"/>
        <w:numPr>
          <w:ilvl w:val="0"/>
          <w:numId w:val="2"/>
        </w:numPr>
        <w:spacing w:after="80" w:line="276"/>
      </w:pPr>
      <w:r>
        <w:rPr>
          <w:rFonts w:ascii="Arial" w:cs="Arial" w:eastAsia="Arial" w:hAnsi="Arial"/>
          <w:color w:val="333333"/>
          <w:sz w:val="22"/>
          <w:szCs w:val="22"/>
        </w:rPr>
        <w:t xml:space="preserve">Публікація серії статей з мінімальним часовим інтервалом (&lt;30 днів) з подібними назвами</w:t>
      </w:r>
    </w:p>
    <w:p>
      <w:pPr>
        <w:pStyle w:val="ListParagraph"/>
        <w:numPr>
          <w:ilvl w:val="0"/>
          <w:numId w:val="2"/>
        </w:numPr>
        <w:spacing w:after="80" w:line="276"/>
      </w:pPr>
      <w:r>
        <w:rPr>
          <w:rFonts w:ascii="Arial" w:cs="Arial" w:eastAsia="Arial" w:hAnsi="Arial"/>
          <w:color w:val="333333"/>
          <w:sz w:val="22"/>
          <w:szCs w:val="22"/>
        </w:rPr>
        <w:t xml:space="preserve">Аномально малий обсяг кожної окремої публікації для дисципліни</w:t>
      </w:r>
    </w:p>
    <w:p>
      <w:pPr>
        <w:pStyle w:val="ListParagraph"/>
        <w:numPr>
          <w:ilvl w:val="0"/>
          <w:numId w:val="2"/>
        </w:numPr>
        <w:spacing w:after="80" w:line="276"/>
      </w:pPr>
      <w:r>
        <w:rPr>
          <w:rFonts w:ascii="Arial" w:cs="Arial" w:eastAsia="Arial" w:hAnsi="Arial"/>
          <w:color w:val="333333"/>
          <w:sz w:val="22"/>
          <w:szCs w:val="22"/>
        </w:rPr>
        <w:t xml:space="preserve">Реалізація: TF-IDF або sentence embeddings для порівняння абстрактів у корпусі автора</w:t>
      </w:r>
    </w:p>
    <w:p>
      <w:pPr>
        <w:pStyle w:val="Heading3"/>
        <w:spacing w:before="200" w:after="120"/>
      </w:pPr>
      <w:r>
        <w:rPr>
          <w:rFonts w:ascii="Arial" w:cs="Arial" w:eastAsia="Arial" w:hAnsi="Arial"/>
          <w:b/>
          <w:bCs/>
          <w:color w:val="333333"/>
          <w:sz w:val="22"/>
          <w:szCs w:val="22"/>
        </w:rPr>
        <w:t xml:space="preserve">8.1.15. Citation Cannibalism (CC) — цитатний канібалізм</w:t>
      </w:r>
    </w:p>
    <w:p>
      <w:pPr>
        <w:spacing w:after="120" w:line="276"/>
        <w:jc w:val="both"/>
      </w:pPr>
      <w:r>
        <w:rPr>
          <w:rFonts w:ascii="Arial" w:cs="Arial" w:eastAsia="Arial" w:hAnsi="Arial"/>
          <w:color w:val="333333"/>
          <w:sz w:val="22"/>
          <w:szCs w:val="22"/>
        </w:rPr>
        <w:t xml:space="preserve">Ситуація, коли нова стаття автора цитує переважно його ж старі роботи, і ці самоцитування складають непропорційно велику частку списку літератури. Це одночасно self-citation stacking і ознака salami slicing.</w:t>
      </w:r>
    </w:p>
    <w:p>
      <w:pPr>
        <w:pStyle w:val="ListParagraph"/>
        <w:numPr>
          <w:ilvl w:val="0"/>
          <w:numId w:val="2"/>
        </w:numPr>
        <w:spacing w:after="80" w:line="276"/>
      </w:pPr>
      <w:r>
        <w:rPr>
          <w:rFonts w:ascii="Arial" w:cs="Arial" w:eastAsia="Arial" w:hAnsi="Arial"/>
          <w:color w:val="333333"/>
          <w:sz w:val="22"/>
          <w:szCs w:val="22"/>
        </w:rPr>
        <w:t xml:space="preserve">Розрахунок: CC(paper) = self_citations_in_references / total_references</w:t>
      </w:r>
    </w:p>
    <w:p>
      <w:pPr>
        <w:pStyle w:val="ListParagraph"/>
        <w:numPr>
          <w:ilvl w:val="0"/>
          <w:numId w:val="2"/>
        </w:numPr>
        <w:spacing w:after="80" w:line="276"/>
      </w:pPr>
      <w:r>
        <w:rPr>
          <w:rFonts w:ascii="Arial" w:cs="Arial" w:eastAsia="Arial" w:hAnsi="Arial"/>
          <w:color w:val="333333"/>
          <w:sz w:val="22"/>
          <w:szCs w:val="22"/>
        </w:rPr>
        <w:t xml:space="preserve">Поріг: CC &gt; 0.50 для окремої статті — високий рівень підозри</w:t>
      </w:r>
    </w:p>
    <w:p>
      <w:pPr>
        <w:pStyle w:val="ListParagraph"/>
        <w:numPr>
          <w:ilvl w:val="0"/>
          <w:numId w:val="2"/>
        </w:numPr>
        <w:spacing w:after="80" w:line="276"/>
      </w:pPr>
      <w:r>
        <w:rPr>
          <w:rFonts w:ascii="Arial" w:cs="Arial" w:eastAsia="Arial" w:hAnsi="Arial"/>
          <w:color w:val="333333"/>
          <w:sz w:val="22"/>
          <w:szCs w:val="22"/>
        </w:rPr>
        <w:t xml:space="preserve">Аналіз тренду CC по всіх публікаціях автора: систематично високий CC — сильний індикатор</w:t>
      </w:r>
    </w:p>
    <w:p>
      <w:pPr>
        <w:pStyle w:val="ListParagraph"/>
        <w:numPr>
          <w:ilvl w:val="0"/>
          <w:numId w:val="2"/>
        </w:numPr>
        <w:spacing w:after="80" w:line="276"/>
      </w:pPr>
      <w:r>
        <w:rPr>
          <w:rFonts w:ascii="Arial" w:cs="Arial" w:eastAsia="Arial" w:hAnsi="Arial"/>
          <w:color w:val="333333"/>
          <w:sz w:val="22"/>
          <w:szCs w:val="22"/>
        </w:rPr>
        <w:t xml:space="preserve">Кореляція з SSD: якщо висока текстова подібність + високий CC — подвійний сигнал</w:t>
      </w:r>
    </w:p>
    <w:p>
      <w:pPr>
        <w:pStyle w:val="Heading2"/>
        <w:spacing w:before="280" w:after="160"/>
      </w:pPr>
      <w:r>
        <w:rPr>
          <w:rFonts w:ascii="Arial" w:cs="Arial" w:eastAsia="Arial" w:hAnsi="Arial"/>
          <w:b/>
          <w:bCs/>
          <w:color w:val="1F4E79"/>
          <w:sz w:val="26"/>
          <w:szCs w:val="26"/>
        </w:rPr>
        <w:t xml:space="preserve">7.2. Контекстуальний аналіз аномалій: вибухове зростання h-індексу</w:t>
      </w:r>
    </w:p>
    <w:p>
      <w:pPr>
        <w:spacing w:after="120" w:line="276"/>
        <w:jc w:val="both"/>
      </w:pPr>
      <w:r>
        <w:rPr>
          <w:rFonts w:ascii="Arial" w:cs="Arial" w:eastAsia="Arial" w:hAnsi="Arial"/>
          <w:color w:val="333333"/>
          <w:sz w:val="22"/>
          <w:szCs w:val="22"/>
        </w:rPr>
        <w:t xml:space="preserve">Вибухове зростання h-індексу є не діагнозом, а симптомом, який може мати як легітимні, так і маніпулятивні причини. Система повинна розрізняти ці випадки через контекстуальний аналіз, щоб уникнути хибних звинувачень.</w:t>
      </w:r>
    </w:p>
    <w:p>
      <w:pPr>
        <w:pStyle w:val="Heading3"/>
        <w:spacing w:before="200" w:after="120"/>
      </w:pPr>
      <w:r>
        <w:rPr>
          <w:rFonts w:ascii="Arial" w:cs="Arial" w:eastAsia="Arial" w:hAnsi="Arial"/>
          <w:b/>
          <w:bCs/>
          <w:color w:val="333333"/>
          <w:sz w:val="22"/>
          <w:szCs w:val="22"/>
        </w:rPr>
        <w:t xml:space="preserve">8.2.1. Легітимні причини вибухового зростання</w:t>
      </w:r>
    </w:p>
    <w:p>
      <w:pPr>
        <w:spacing w:after="120" w:line="276"/>
        <w:jc w:val="both"/>
      </w:pPr>
      <w:r>
        <w:rPr>
          <w:rFonts w:ascii="Arial" w:cs="Arial" w:eastAsia="Arial" w:hAnsi="Arial"/>
          <w:color w:val="333333"/>
          <w:sz w:val="22"/>
          <w:szCs w:val="22"/>
        </w:rPr>
        <w:t xml:space="preserve">Система повинна враховувати та ідентифікувати наступні легітимні сценарії, щоб не генерувати хибних спрацювань:</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Ефект прориву (Breakthrough Effect).</w:t>
      </w:r>
      <w:r>
        <w:rPr>
          <w:rFonts w:ascii="Arial" w:cs="Arial" w:eastAsia="Arial" w:hAnsi="Arial"/>
          <w:color w:val="333333"/>
          <w:sz w:val="22"/>
          <w:szCs w:val="22"/>
        </w:rPr>
        <w:t xml:space="preserve"> Вчений публікує фундаментальну роботу, яка через 2–3 роки каскадно підтягує цитування суміжних публікацій. Наприклад, роботи Яманаки зі стовбурових клітин демонстрували органічне вибухове зростання задовго до Нобелівської премії.</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Ефект «гарячої теми» (Hot Topic Effect).</w:t>
      </w:r>
      <w:r>
        <w:rPr>
          <w:rFonts w:ascii="Arial" w:cs="Arial" w:eastAsia="Arial" w:hAnsi="Arial"/>
          <w:color w:val="333333"/>
          <w:sz w:val="22"/>
          <w:szCs w:val="22"/>
        </w:rPr>
        <w:t xml:space="preserve"> Якщо дослідник рано увійшов у тематику, яка стала мейнстрімом (COVID-19, LLM, CRISPR), його ранні роботи починають масово цитуватися як першоджерела. Це виглядає як аномалія, але є ринковим ефектом.</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Зміна афіліації.</w:t>
      </w:r>
      <w:r>
        <w:rPr>
          <w:rFonts w:ascii="Arial" w:cs="Arial" w:eastAsia="Arial" w:hAnsi="Arial"/>
          <w:color w:val="333333"/>
          <w:sz w:val="22"/>
          <w:szCs w:val="22"/>
        </w:rPr>
        <w:t xml:space="preserve"> Перехід до провідного університету з сильними колабораціями дає доступ до більших проєктів, журналів вищого рангу та ширшої аудиторії, що природно прискорює цитування.</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Review-статті.</w:t>
      </w:r>
      <w:r>
        <w:rPr>
          <w:rFonts w:ascii="Arial" w:cs="Arial" w:eastAsia="Arial" w:hAnsi="Arial"/>
          <w:color w:val="333333"/>
          <w:sz w:val="22"/>
          <w:szCs w:val="22"/>
        </w:rPr>
        <w:t xml:space="preserve"> Один якісний оглядовий матеріал у журналі високого рівня (Nature Reviews, Annual Reviews) може дати 500+ цитувань і різко підняти h-індекс.</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Наукові нагороди.</w:t>
      </w:r>
      <w:r>
        <w:rPr>
          <w:rFonts w:ascii="Arial" w:cs="Arial" w:eastAsia="Arial" w:hAnsi="Arial"/>
          <w:color w:val="333333"/>
          <w:sz w:val="22"/>
          <w:szCs w:val="22"/>
        </w:rPr>
        <w:t xml:space="preserve"> Отримання престижної премії привертає увагу до всього корпусу робіт автора.</w:t>
      </w:r>
    </w:p>
    <w:p>
      <w:pPr>
        <w:pStyle w:val="Heading3"/>
        <w:spacing w:before="200" w:after="120"/>
      </w:pPr>
      <w:r>
        <w:rPr>
          <w:rFonts w:ascii="Arial" w:cs="Arial" w:eastAsia="Arial" w:hAnsi="Arial"/>
          <w:b/>
          <w:bCs/>
          <w:color w:val="333333"/>
          <w:sz w:val="22"/>
          <w:szCs w:val="22"/>
        </w:rPr>
        <w:t xml:space="preserve">8.2.2. Маніпулятивні причини вибухового зростання</w:t>
      </w:r>
    </w:p>
    <w:p>
      <w:pPr>
        <w:spacing w:after="120" w:line="276"/>
        <w:jc w:val="both"/>
      </w:pPr>
      <w:r>
        <w:rPr>
          <w:rFonts w:ascii="Arial" w:cs="Arial" w:eastAsia="Arial" w:hAnsi="Arial"/>
          <w:color w:val="333333"/>
          <w:sz w:val="22"/>
          <w:szCs w:val="22"/>
        </w:rPr>
        <w:t xml:space="preserve">Типові механізми штучного нарощування h-індексу, які система повинна виявляти: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Citation rings.</w:t>
      </w:r>
      <w:r>
        <w:rPr>
          <w:rFonts w:ascii="Arial" w:cs="Arial" w:eastAsia="Arial" w:hAnsi="Arial"/>
          <w:color w:val="333333"/>
          <w:sz w:val="22"/>
          <w:szCs w:val="22"/>
        </w:rPr>
        <w:t xml:space="preserve"> Група з 10–15 авторів домовляється цитувати один одного в кожній публікації. При 3–4 статтях на рік кожен учасник отримує 30–60 «гарантованих» цитувань щорічно.</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Self-citation stacking.</w:t>
      </w:r>
      <w:r>
        <w:rPr>
          <w:rFonts w:ascii="Arial" w:cs="Arial" w:eastAsia="Arial" w:hAnsi="Arial"/>
          <w:color w:val="333333"/>
          <w:sz w:val="22"/>
          <w:szCs w:val="22"/>
        </w:rPr>
        <w:t xml:space="preserve"> Автор з високою продуктивністю (10+ публікацій на рік) вставляє посилання на всі свої попередні роботи в кожну нову статтю. При 20 статтях на рік це створює до 200 самоцитувань.</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Coercive citation.</w:t>
      </w:r>
      <w:r>
        <w:rPr>
          <w:rFonts w:ascii="Arial" w:cs="Arial" w:eastAsia="Arial" w:hAnsi="Arial"/>
          <w:color w:val="333333"/>
          <w:sz w:val="22"/>
          <w:szCs w:val="22"/>
        </w:rPr>
        <w:t xml:space="preserve"> Редактор журналу або рецензент вимагає від авторів цитувати певні роботи як умову прийняття статті, фактично «накачуючи» метрики собі та лояльним колегам.</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Paper mills.</w:t>
      </w:r>
      <w:r>
        <w:rPr>
          <w:rFonts w:ascii="Arial" w:cs="Arial" w:eastAsia="Arial" w:hAnsi="Arial"/>
          <w:color w:val="333333"/>
          <w:sz w:val="22"/>
          <w:szCs w:val="22"/>
        </w:rPr>
        <w:t xml:space="preserve"> Купівля авторства в статтях, які масово цитуються всередині фабрики публікацій.</w:t>
      </w:r>
    </w:p>
    <w:p>
      <w:pPr>
        <w:pStyle w:val="Heading3"/>
        <w:spacing w:before="200" w:after="120"/>
      </w:pPr>
      <w:r>
        <w:rPr>
          <w:rFonts w:ascii="Arial" w:cs="Arial" w:eastAsia="Arial" w:hAnsi="Arial"/>
          <w:b/>
          <w:bCs/>
          <w:color w:val="333333"/>
          <w:sz w:val="22"/>
          <w:szCs w:val="22"/>
        </w:rPr>
        <w:t xml:space="preserve">8.2.3. Дискримінантні критерії розрізнення</w:t>
      </w:r>
    </w:p>
    <w:p>
      <w:pPr>
        <w:spacing w:after="120" w:line="276"/>
        <w:jc w:val="both"/>
      </w:pPr>
      <w:r>
        <w:rPr>
          <w:rFonts w:ascii="Arial" w:cs="Arial" w:eastAsia="Arial" w:hAnsi="Arial"/>
          <w:color w:val="333333"/>
          <w:sz w:val="22"/>
          <w:szCs w:val="22"/>
        </w:rPr>
        <w:t xml:space="preserve">Система застосовує набір дискримінантних критеріїв для розрізнення легітимного та маніпулятивного зростання:</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Ознаки легітимного зростання:</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color w:val="333333"/>
          <w:sz w:val="22"/>
          <w:szCs w:val="22"/>
        </w:rPr>
        <w:t xml:space="preserve">Цитування надходять від різноманітних авторів з різних установ та країн (низький GIC)</w:t>
      </w:r>
    </w:p>
    <w:p>
      <w:pPr>
        <w:pStyle w:val="ListParagraph"/>
        <w:numPr>
          <w:ilvl w:val="0"/>
          <w:numId w:val="2"/>
        </w:numPr>
        <w:spacing w:after="80" w:line="276"/>
      </w:pPr>
      <w:r>
        <w:rPr>
          <w:rFonts w:ascii="Arial" w:cs="Arial" w:eastAsia="Arial" w:hAnsi="Arial"/>
          <w:color w:val="333333"/>
          <w:sz w:val="22"/>
          <w:szCs w:val="22"/>
        </w:rPr>
        <w:t xml:space="preserve">Існує кореляція з подіями: публікація у топ-журналі, нагорода, гаряча тема в галузі</w:t>
      </w:r>
    </w:p>
    <w:p>
      <w:pPr>
        <w:pStyle w:val="ListParagraph"/>
        <w:numPr>
          <w:ilvl w:val="0"/>
          <w:numId w:val="2"/>
        </w:numPr>
        <w:spacing w:after="80" w:line="276"/>
      </w:pPr>
      <w:r>
        <w:rPr>
          <w:rFonts w:ascii="Arial" w:cs="Arial" w:eastAsia="Arial" w:hAnsi="Arial"/>
          <w:color w:val="333333"/>
          <w:sz w:val="22"/>
          <w:szCs w:val="22"/>
        </w:rPr>
        <w:t xml:space="preserve">h(t) зростає плавно після початкового стрибка, а не демонструє ступінчасту функцію</w:t>
      </w:r>
    </w:p>
    <w:p>
      <w:pPr>
        <w:pStyle w:val="ListParagraph"/>
        <w:numPr>
          <w:ilvl w:val="0"/>
          <w:numId w:val="2"/>
        </w:numPr>
        <w:spacing w:after="80" w:line="276"/>
      </w:pPr>
      <w:r>
        <w:rPr>
          <w:rFonts w:ascii="Arial" w:cs="Arial" w:eastAsia="Arial" w:hAnsi="Arial"/>
          <w:color w:val="333333"/>
          <w:sz w:val="22"/>
          <w:szCs w:val="22"/>
        </w:rPr>
        <w:t xml:space="preserve">Список цитуючих статей тематично пов’язаний з роботами автора</w:t>
      </w:r>
    </w:p>
    <w:p>
      <w:pPr>
        <w:pStyle w:val="ListParagraph"/>
        <w:numPr>
          <w:ilvl w:val="0"/>
          <w:numId w:val="2"/>
        </w:numPr>
        <w:spacing w:after="80" w:line="276"/>
      </w:pPr>
      <w:r>
        <w:rPr>
          <w:rFonts w:ascii="Arial" w:cs="Arial" w:eastAsia="Arial" w:hAnsi="Arial"/>
          <w:color w:val="333333"/>
          <w:sz w:val="22"/>
          <w:szCs w:val="22"/>
        </w:rPr>
        <w:t xml:space="preserve">Зростання переглядів статей у базах пропорційне зростанню цитувань</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Ознаки маніпулятивного зростання:</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color w:val="333333"/>
          <w:sz w:val="22"/>
          <w:szCs w:val="22"/>
        </w:rPr>
        <w:t xml:space="preserve">Цитування надходять від вузького кола одних і тих же авторів (високий Citation Bottleneck)</w:t>
      </w:r>
    </w:p>
    <w:p>
      <w:pPr>
        <w:pStyle w:val="ListParagraph"/>
        <w:numPr>
          <w:ilvl w:val="0"/>
          <w:numId w:val="2"/>
        </w:numPr>
        <w:spacing w:after="80" w:line="276"/>
      </w:pPr>
      <w:r>
        <w:rPr>
          <w:rFonts w:ascii="Arial" w:cs="Arial" w:eastAsia="Arial" w:hAnsi="Arial"/>
          <w:color w:val="333333"/>
          <w:sz w:val="22"/>
          <w:szCs w:val="22"/>
        </w:rPr>
        <w:t xml:space="preserve">Висока географічна/інституційна концентрація джерел цитувань (високий GIC)</w:t>
      </w:r>
    </w:p>
    <w:p>
      <w:pPr>
        <w:pStyle w:val="ListParagraph"/>
        <w:numPr>
          <w:ilvl w:val="0"/>
          <w:numId w:val="2"/>
        </w:numPr>
        <w:spacing w:after="80" w:line="276"/>
      </w:pPr>
      <w:r>
        <w:rPr>
          <w:rFonts w:ascii="Arial" w:cs="Arial" w:eastAsia="Arial" w:hAnsi="Arial"/>
          <w:color w:val="333333"/>
          <w:sz w:val="22"/>
          <w:szCs w:val="22"/>
        </w:rPr>
        <w:t xml:space="preserve">Взаємність цитувань непропорційно висока (MCR &gt; τ)</w:t>
      </w:r>
    </w:p>
    <w:p>
      <w:pPr>
        <w:pStyle w:val="ListParagraph"/>
        <w:numPr>
          <w:ilvl w:val="0"/>
          <w:numId w:val="2"/>
        </w:numPr>
        <w:spacing w:after="80" w:line="276"/>
      </w:pPr>
      <w:r>
        <w:rPr>
          <w:rFonts w:ascii="Arial" w:cs="Arial" w:eastAsia="Arial" w:hAnsi="Arial"/>
          <w:color w:val="333333"/>
          <w:sz w:val="22"/>
          <w:szCs w:val="22"/>
        </w:rPr>
        <w:t xml:space="preserve">Старі статті раптово починають цитуватися без видимої причини (порушення Price’s Law)</w:t>
      </w:r>
    </w:p>
    <w:p>
      <w:pPr>
        <w:pStyle w:val="ListParagraph"/>
        <w:numPr>
          <w:ilvl w:val="0"/>
          <w:numId w:val="2"/>
        </w:numPr>
        <w:spacing w:after="80" w:line="276"/>
      </w:pPr>
      <w:r>
        <w:rPr>
          <w:rFonts w:ascii="Arial" w:cs="Arial" w:eastAsia="Arial" w:hAnsi="Arial"/>
          <w:color w:val="333333"/>
          <w:sz w:val="22"/>
          <w:szCs w:val="22"/>
        </w:rPr>
        <w:t xml:space="preserve">h-індекс зростає, але перегляди статей у базах не зростають пропорційно</w:t>
      </w:r>
    </w:p>
    <w:p>
      <w:pPr>
        <w:pStyle w:val="ListParagraph"/>
        <w:numPr>
          <w:ilvl w:val="0"/>
          <w:numId w:val="2"/>
        </w:numPr>
        <w:spacing w:after="80" w:line="276"/>
      </w:pPr>
      <w:r>
        <w:rPr>
          <w:rFonts w:ascii="Arial" w:cs="Arial" w:eastAsia="Arial" w:hAnsi="Arial"/>
          <w:color w:val="333333"/>
          <w:sz w:val="22"/>
          <w:szCs w:val="22"/>
        </w:rPr>
        <w:t xml:space="preserve">У графі виявлені кліки — замкнені цикли взаємного цитування</w:t>
      </w:r>
    </w:p>
    <w:p>
      <w:pPr>
        <w:pStyle w:val="Heading3"/>
        <w:spacing w:before="200" w:after="120"/>
      </w:pPr>
      <w:r>
        <w:rPr>
          <w:rFonts w:ascii="Arial" w:cs="Arial" w:eastAsia="Arial" w:hAnsi="Arial"/>
          <w:b/>
          <w:bCs/>
          <w:color w:val="333333"/>
          <w:sz w:val="22"/>
          <w:szCs w:val="22"/>
        </w:rPr>
        <w:t xml:space="preserve">8.2.4. Алгоритм контекстуальної перевірки</w:t>
      </w:r>
    </w:p>
    <w:p>
      <w:pPr>
        <w:spacing w:after="120" w:line="276"/>
        <w:jc w:val="both"/>
      </w:pPr>
      <w:r>
        <w:rPr>
          <w:rFonts w:ascii="Arial" w:cs="Arial" w:eastAsia="Arial" w:hAnsi="Arial"/>
          <w:color w:val="333333"/>
          <w:sz w:val="22"/>
          <w:szCs w:val="22"/>
        </w:rPr>
        <w:t xml:space="preserve">При виявленні вибухового зростання h-індексу система виконує послідовний контекстуальний аналіз:</w:t>
      </w:r>
    </w:p>
    <w:p>
      <w:pPr>
        <w:pStyle w:val="ListParagraph"/>
        <w:numPr>
          <w:ilvl w:val="0"/>
          <w:numId w:val="5"/>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Тригер:</w:t>
      </w:r>
      <w:r>
        <w:rPr>
          <w:rFonts w:ascii="Arial" w:cs="Arial" w:eastAsia="Arial" w:hAnsi="Arial"/>
          <w:color w:val="333333"/>
          <w:sz w:val="22"/>
          <w:szCs w:val="22"/>
        </w:rPr>
        <w:t xml:space="preserve"> Temporal Anomaly фіксує стрибок h-індексу. Fraud Score встановлюється на рівні «Low concern» (0.2–0.4).</w:t>
      </w:r>
    </w:p>
    <w:p>
      <w:pPr>
        <w:pStyle w:val="ListParagraph"/>
        <w:numPr>
          <w:ilvl w:val="0"/>
          <w:numId w:val="5"/>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Контекстна перевірка:</w:t>
      </w:r>
      <w:r>
        <w:rPr>
          <w:rFonts w:ascii="Arial" w:cs="Arial" w:eastAsia="Arial" w:hAnsi="Arial"/>
          <w:color w:val="333333"/>
          <w:sz w:val="22"/>
          <w:szCs w:val="22"/>
        </w:rPr>
        <w:t xml:space="preserve"> Система автоматично перевіряє наявність легітимних причин — публікація-прорив у топ-журналі, зміна наукової теми, нагороди, подія в галузі.</w:t>
      </w:r>
    </w:p>
    <w:p>
      <w:pPr>
        <w:pStyle w:val="ListParagraph"/>
        <w:numPr>
          <w:ilvl w:val="0"/>
          <w:numId w:val="5"/>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Структурний аналіз:</w:t>
      </w:r>
      <w:r>
        <w:rPr>
          <w:rFonts w:ascii="Arial" w:cs="Arial" w:eastAsia="Arial" w:hAnsi="Arial"/>
          <w:color w:val="333333"/>
          <w:sz w:val="22"/>
          <w:szCs w:val="22"/>
        </w:rPr>
        <w:t xml:space="preserve"> Перевіряються структурні індикатори — MCR, Citation Bottleneck, GIC, виявлення клік у графі.</w:t>
      </w:r>
    </w:p>
    <w:p>
      <w:pPr>
        <w:pStyle w:val="ListParagraph"/>
        <w:numPr>
          <w:ilvl w:val="0"/>
          <w:numId w:val="5"/>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Агрегація:</w:t>
      </w:r>
      <w:r>
        <w:rPr>
          <w:rFonts w:ascii="Arial" w:cs="Arial" w:eastAsia="Arial" w:hAnsi="Arial"/>
          <w:color w:val="333333"/>
          <w:sz w:val="22"/>
          <w:szCs w:val="22"/>
        </w:rPr>
        <w:t xml:space="preserve"> Fraud Score підвищується лише якщо спрацьовують ≥3 незалежних індикатори одночасно, що виключає хибні спрацювання від окремих факторів.</w:t>
      </w:r>
    </w:p>
    <w:p>
      <w:pPr>
        <w:spacing w:after="120" w:line="276"/>
        <w:jc w:val="both"/>
      </w:pPr>
      <w:r>
        <w:rPr>
          <w:rFonts w:ascii="Arial" w:cs="Arial" w:eastAsia="Arial" w:hAnsi="Arial"/>
          <w:color w:val="333333"/>
          <w:sz w:val="22"/>
          <w:szCs w:val="22"/>
        </w:rPr>
        <w:t xml:space="preserve">Цей підхід забезпечує принцип «презумпції невинуватості»: один стрибок — це інформація для уваги; стрибок у поєднанні з клікою, bottleneck та географічним кластером — це патерн, що потребує розслідування.</w:t>
      </w:r>
    </w:p>
    <w:p>
      <w:r>
        <w:br w:type="page"/>
      </w:r>
    </w:p>
    <w:p>
      <w:pPr>
        <w:pStyle w:val="Heading1"/>
        <w:spacing w:before="360" w:after="200"/>
      </w:pPr>
      <w:r>
        <w:rPr>
          <w:rFonts w:ascii="Arial" w:cs="Arial" w:eastAsia="Arial" w:hAnsi="Arial"/>
          <w:b/>
          <w:bCs/>
          <w:color w:val="1F4E79"/>
          <w:sz w:val="32"/>
          <w:szCs w:val="32"/>
        </w:rPr>
        <w:t xml:space="preserve">8. Рівні впевненості (Confidence Levels)</w:t>
      </w:r>
    </w:p>
    <w:p>
      <w:pPr>
        <w:pStyle w:val="Heading2"/>
        <w:spacing w:before="280" w:after="160"/>
      </w:pPr>
      <w:r>
        <w:rPr>
          <w:rFonts w:ascii="Arial" w:cs="Arial" w:eastAsia="Arial" w:hAnsi="Arial"/>
          <w:b/>
          <w:bCs/>
          <w:color w:val="1F4E79"/>
          <w:sz w:val="26"/>
          <w:szCs w:val="26"/>
        </w:rPr>
        <w:t xml:space="preserve">8.1. Система оцінювання</w:t>
      </w:r>
    </w:p>
    <w:p>
      <w:pPr>
        <w:spacing w:after="120" w:line="276"/>
        <w:jc w:val="both"/>
      </w:pPr>
      <w:r>
        <w:rPr>
          <w:rFonts w:ascii="Arial" w:cs="Arial" w:eastAsia="Arial" w:hAnsi="Arial"/>
          <w:color w:val="333333"/>
          <w:sz w:val="22"/>
          <w:szCs w:val="22"/>
        </w:rPr>
        <w:t xml:space="preserve">Замість бінарної мітки «фрод / не фрод» система використовує багаторівневу шкалу впевненості, що дозволяє уникнути необґрунтованих звинувачень та надати користувачеві контекст для самостійного прийняття рішень.</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2726"/>
        <w:gridCol w:w="180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Рівень</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Оцінка</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Колір</w:t>
            </w:r>
          </w:p>
        </w:tc>
        <w:tc>
          <w:tcPr>
            <w:tcW w:type="dxa" w:w="27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Дія</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 — Normal</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0.0–0.2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Зелений</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Показники в межах норми</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Не потребує дій</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 — Low concern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0.2–0.4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Жовтий</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Незначні відхилення</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Інформаційно</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 — Moderate</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0.4–0.6</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Оранжевий</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Декілька індикаторів спрацювали</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Рекомендована перевірка</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3 — High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0.6–0.8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Червоний</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Багато індикаторів спрацювали</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Необхідна детальна перевірка</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 — Critical</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0.8–1.0</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Темно-червоний</w:t>
            </w:r>
          </w:p>
        </w:tc>
        <w:tc>
          <w:tcPr>
            <w:tcW w:type="dxa" w:w="27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Явні ознаки маніпуляції</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Ескалація для розслідування</w:t>
            </w:r>
          </w:p>
        </w:tc>
      </w:tr>
    </w:tbl>
    <w:p>
      <w:pPr>
        <w:pStyle w:val="Heading2"/>
        <w:spacing w:before="280" w:after="160"/>
      </w:pPr>
      <w:r>
        <w:rPr>
          <w:rFonts w:ascii="Arial" w:cs="Arial" w:eastAsia="Arial" w:hAnsi="Arial"/>
          <w:b/>
          <w:bCs/>
          <w:color w:val="1F4E79"/>
          <w:sz w:val="26"/>
          <w:szCs w:val="26"/>
        </w:rPr>
        <w:t xml:space="preserve">8.2. Агрегація оцінок</w:t>
      </w:r>
    </w:p>
    <w:p>
      <w:pPr>
        <w:spacing w:after="120" w:line="276"/>
        <w:jc w:val="both"/>
      </w:pPr>
      <w:r>
        <w:rPr>
          <w:rFonts w:ascii="Arial" w:cs="Arial" w:eastAsia="Arial" w:hAnsi="Arial"/>
          <w:color w:val="333333"/>
          <w:sz w:val="22"/>
          <w:szCs w:val="22"/>
        </w:rPr>
        <w:t xml:space="preserve">Фінальна оцінка розраховується як зважена сума балів індивідуальних індикаторів:</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Fraud Score = Σ(w_i × indicator_i) / Σ(w_i)</w:t>
      </w:r>
      <w:r>
        <w:rPr>
          <w:rFonts w:ascii="Arial" w:cs="Arial" w:eastAsia="Arial" w:hAnsi="Arial"/>
          <w:color w:val="333333"/>
          <w:sz w:val="22"/>
          <w:szCs w:val="22"/>
        </w:rPr>
        <w:t xml:space="preserve"/>
      </w:r>
    </w:p>
    <w:p>
      <w:pPr>
        <w:spacing w:after="120" w:line="276"/>
        <w:jc w:val="both"/>
      </w:pPr>
      <w:r>
        <w:rPr>
          <w:rFonts w:ascii="Arial" w:cs="Arial" w:eastAsia="Arial" w:hAnsi="Arial"/>
          <w:color w:val="333333"/>
          <w:sz w:val="22"/>
          <w:szCs w:val="22"/>
        </w:rPr>
        <w:t xml:space="preserve">де w_i — вага індикатора, визначена на основі його діагностичної цінності. Ваги калібруються на навчальній вибірці відомих випадків маніпуляцій.</w:t>
      </w:r>
    </w:p>
    <w:p>
      <w:pPr>
        <w:pStyle w:val="Heading2"/>
        <w:spacing w:before="280" w:after="160"/>
      </w:pPr>
      <w:r>
        <w:rPr>
          <w:rFonts w:ascii="Arial" w:cs="Arial" w:eastAsia="Arial" w:hAnsi="Arial"/>
          <w:b/>
          <w:bCs/>
          <w:color w:val="1F4E79"/>
          <w:sz w:val="26"/>
          <w:szCs w:val="26"/>
        </w:rPr>
        <w:t xml:space="preserve">8.3. Пороги чутливості</w:t>
      </w:r>
    </w:p>
    <w:p>
      <w:pPr>
        <w:spacing w:after="120" w:line="276"/>
        <w:jc w:val="both"/>
      </w:pPr>
      <w:r>
        <w:rPr>
          <w:rFonts w:ascii="Arial" w:cs="Arial" w:eastAsia="Arial" w:hAnsi="Arial"/>
          <w:color w:val="333333"/>
          <w:sz w:val="22"/>
          <w:szCs w:val="22"/>
        </w:rPr>
        <w:t xml:space="preserve">Користувач може налаштувати: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Z-score поріг</w:t>
      </w:r>
      <w:r>
        <w:rPr>
          <w:rFonts w:ascii="Arial" w:cs="Arial" w:eastAsia="Arial" w:hAnsi="Arial"/>
          <w:color w:val="333333"/>
          <w:sz w:val="22"/>
          <w:szCs w:val="22"/>
        </w:rPr>
        <w:t xml:space="preserve"> для Temporal Anomaly (за замовчуванням: 3σ)</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τ поріг</w:t>
      </w:r>
      <w:r>
        <w:rPr>
          <w:rFonts w:ascii="Arial" w:cs="Arial" w:eastAsia="Arial" w:hAnsi="Arial"/>
          <w:color w:val="333333"/>
          <w:sz w:val="22"/>
          <w:szCs w:val="22"/>
        </w:rPr>
        <w:t xml:space="preserve"> для Mutual Citation Ratio (за замовчуванням: 0.3)</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SCR поріг</w:t>
      </w:r>
      <w:r>
        <w:rPr>
          <w:rFonts w:ascii="Arial" w:cs="Arial" w:eastAsia="Arial" w:hAnsi="Arial"/>
          <w:color w:val="333333"/>
          <w:sz w:val="22"/>
          <w:szCs w:val="22"/>
        </w:rPr>
        <w:t xml:space="preserve"> для Self-Citation (за замовчуванням: 0.25/0.40)</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Порівняльна база</w:t>
      </w:r>
      <w:r>
        <w:rPr>
          <w:rFonts w:ascii="Arial" w:cs="Arial" w:eastAsia="Arial" w:hAnsi="Arial"/>
          <w:color w:val="333333"/>
          <w:sz w:val="22"/>
          <w:szCs w:val="22"/>
        </w:rPr>
        <w:t xml:space="preserve"> — discipline baseline для уникнення хибних спрацювань через галузеву специфіку</w:t>
      </w:r>
    </w:p>
    <w:p>
      <w:r>
        <w:br w:type="page"/>
      </w:r>
    </w:p>
    <w:p>
      <w:pPr>
        <w:pStyle w:val="Heading1"/>
        <w:spacing w:before="360" w:after="200"/>
      </w:pPr>
      <w:r>
        <w:rPr>
          <w:rFonts w:ascii="Arial" w:cs="Arial" w:eastAsia="Arial" w:hAnsi="Arial"/>
          <w:b/>
          <w:bCs/>
          <w:color w:val="1F4E79"/>
          <w:sz w:val="32"/>
          <w:szCs w:val="32"/>
        </w:rPr>
        <w:t xml:space="preserve">9. Модуль візуалізації та звітності</w:t>
      </w:r>
    </w:p>
    <w:p>
      <w:pPr>
        <w:pStyle w:val="Heading2"/>
        <w:spacing w:before="280" w:after="160"/>
      </w:pPr>
      <w:r>
        <w:rPr>
          <w:rFonts w:ascii="Arial" w:cs="Arial" w:eastAsia="Arial" w:hAnsi="Arial"/>
          <w:b/>
          <w:bCs/>
          <w:color w:val="1F4E79"/>
          <w:sz w:val="26"/>
          <w:szCs w:val="26"/>
        </w:rPr>
        <w:t xml:space="preserve">9.1. Візуалізація</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Інтерактивний граф мережі:</w:t>
      </w:r>
      <w:r>
        <w:rPr>
          <w:rFonts w:ascii="Arial" w:cs="Arial" w:eastAsia="Arial" w:hAnsi="Arial"/>
          <w:color w:val="333333"/>
          <w:sz w:val="22"/>
          <w:szCs w:val="22"/>
        </w:rPr>
        <w:t xml:space="preserve"> Plotly для інтерактивного дослідження цитатних зв’язків. Кольори вузлів відповідають рівню впевненості (confidence level). Розмір вузлів пропорційний citation_count.</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h(t) vs. N(t) графіки:</w:t>
      </w:r>
      <w:r>
        <w:rPr>
          <w:rFonts w:ascii="Arial" w:cs="Arial" w:eastAsia="Arial" w:hAnsi="Arial"/>
          <w:color w:val="333333"/>
          <w:sz w:val="22"/>
          <w:szCs w:val="22"/>
        </w:rPr>
        <w:t xml:space="preserve"> порівняльні часові ряди для виявлення декореляції між h-індексом та кількістю публікацій.</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Heatmap взаємного цитування:</w:t>
      </w:r>
      <w:r>
        <w:rPr>
          <w:rFonts w:ascii="Arial" w:cs="Arial" w:eastAsia="Arial" w:hAnsi="Arial"/>
          <w:color w:val="333333"/>
          <w:sz w:val="22"/>
          <w:szCs w:val="22"/>
        </w:rPr>
        <w:t xml:space="preserve"> матриця інтенсивності цитувань між авторами кластера.</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Temporal spike charts:</w:t>
      </w:r>
      <w:r>
        <w:rPr>
          <w:rFonts w:ascii="Arial" w:cs="Arial" w:eastAsia="Arial" w:hAnsi="Arial"/>
          <w:color w:val="333333"/>
          <w:sz w:val="22"/>
          <w:szCs w:val="22"/>
        </w:rPr>
        <w:t xml:space="preserve"> графіки цитувань з позначеними аномальними стрибками.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Discipline baseline overlay:</w:t>
      </w:r>
      <w:r>
        <w:rPr>
          <w:rFonts w:ascii="Arial" w:cs="Arial" w:eastAsia="Arial" w:hAnsi="Arial"/>
          <w:color w:val="333333"/>
          <w:sz w:val="22"/>
          <w:szCs w:val="22"/>
        </w:rPr>
        <w:t xml:space="preserve"> накладення середніх показників дисципліни на індивідуальні графіки.</w:t>
      </w:r>
    </w:p>
    <w:p>
      <w:pPr>
        <w:pStyle w:val="Heading2"/>
        <w:spacing w:before="280" w:after="160"/>
      </w:pPr>
      <w:r>
        <w:rPr>
          <w:rFonts w:ascii="Arial" w:cs="Arial" w:eastAsia="Arial" w:hAnsi="Arial"/>
          <w:b/>
          <w:bCs/>
          <w:color w:val="1F4E79"/>
          <w:sz w:val="26"/>
          <w:szCs w:val="26"/>
        </w:rPr>
        <w:t xml:space="preserve">9.2. Експорт звітів</w:t>
      </w:r>
    </w:p>
    <w:p>
      <w:pPr>
        <w:spacing w:after="120" w:line="276"/>
        <w:jc w:val="both"/>
      </w:pPr>
      <w:r>
        <w:rPr>
          <w:rFonts w:ascii="Arial" w:cs="Arial" w:eastAsia="Arial" w:hAnsi="Arial"/>
          <w:color w:val="333333"/>
          <w:sz w:val="22"/>
          <w:szCs w:val="22"/>
        </w:rPr>
        <w:t xml:space="preserve">Формати експорту:</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JSON</w:t>
      </w:r>
      <w:r>
        <w:rPr>
          <w:rFonts w:ascii="Arial" w:cs="Arial" w:eastAsia="Arial" w:hAnsi="Arial"/>
          <w:color w:val="333333"/>
          <w:sz w:val="22"/>
          <w:szCs w:val="22"/>
        </w:rPr>
        <w:t xml:space="preserve"> — повні структуровані дані для програмної обробки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CSV</w:t>
      </w:r>
      <w:r>
        <w:rPr>
          <w:rFonts w:ascii="Arial" w:cs="Arial" w:eastAsia="Arial" w:hAnsi="Arial"/>
          <w:color w:val="333333"/>
          <w:sz w:val="22"/>
          <w:szCs w:val="22"/>
        </w:rPr>
        <w:t xml:space="preserve"> — табличні зведення для аналізу в Excel/R</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PDF</w:t>
      </w:r>
      <w:r>
        <w:rPr>
          <w:rFonts w:ascii="Arial" w:cs="Arial" w:eastAsia="Arial" w:hAnsi="Arial"/>
          <w:color w:val="333333"/>
          <w:sz w:val="22"/>
          <w:szCs w:val="22"/>
        </w:rPr>
        <w:t xml:space="preserve"> — візуальний звіт з графіками та описом аномалій (ReportLab)</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HTML</w:t>
      </w:r>
      <w:r>
        <w:rPr>
          <w:rFonts w:ascii="Arial" w:cs="Arial" w:eastAsia="Arial" w:hAnsi="Arial"/>
          <w:color w:val="333333"/>
          <w:sz w:val="22"/>
          <w:szCs w:val="22"/>
        </w:rPr>
        <w:t xml:space="preserve"> — інтерактивний звіт з вбудованими Plotly-графіками</w:t>
      </w:r>
    </w:p>
    <w:p>
      <w:pPr>
        <w:pStyle w:val="Heading2"/>
        <w:spacing w:before="280" w:after="160"/>
      </w:pPr>
      <w:r>
        <w:rPr>
          <w:rFonts w:ascii="Arial" w:cs="Arial" w:eastAsia="Arial" w:hAnsi="Arial"/>
          <w:b/>
          <w:bCs/>
          <w:color w:val="1F4E79"/>
          <w:sz w:val="26"/>
          <w:szCs w:val="26"/>
        </w:rPr>
        <w:t xml:space="preserve">9.3. Структура звіту</w:t>
      </w:r>
    </w:p>
    <w:p>
      <w:pPr>
        <w:spacing w:after="120" w:line="276"/>
        <w:jc w:val="both"/>
      </w:pPr>
      <w:r>
        <w:rPr>
          <w:rFonts w:ascii="Arial" w:cs="Arial" w:eastAsia="Arial" w:hAnsi="Arial"/>
          <w:color w:val="333333"/>
          <w:sz w:val="22"/>
          <w:szCs w:val="22"/>
        </w:rPr>
        <w:t xml:space="preserve">Кожен звіт містить:</w:t>
      </w:r>
    </w:p>
    <w:p>
      <w:pPr>
        <w:pStyle w:val="ListParagraph"/>
        <w:numPr>
          <w:ilvl w:val="0"/>
          <w:numId w:val="6"/>
        </w:numPr>
        <w:spacing w:after="80" w:line="276"/>
      </w:pPr>
      <w:r>
        <w:rPr>
          <w:rFonts w:ascii="Arial" w:cs="Arial" w:eastAsia="Arial" w:hAnsi="Arial"/>
          <w:color w:val="333333"/>
          <w:sz w:val="22"/>
          <w:szCs w:val="22"/>
        </w:rPr>
        <w:t xml:space="preserve">Загальна інформація про автора/кластер</w:t>
      </w:r>
    </w:p>
    <w:p>
      <w:pPr>
        <w:pStyle w:val="ListParagraph"/>
        <w:numPr>
          <w:ilvl w:val="0"/>
          <w:numId w:val="6"/>
        </w:numPr>
        <w:spacing w:after="80" w:line="276"/>
      </w:pPr>
      <w:r>
        <w:rPr>
          <w:rFonts w:ascii="Arial" w:cs="Arial" w:eastAsia="Arial" w:hAnsi="Arial"/>
          <w:color w:val="333333"/>
          <w:sz w:val="22"/>
          <w:szCs w:val="22"/>
        </w:rPr>
        <w:t xml:space="preserve">Зведена таблиця індикаторів та їх значень</w:t>
      </w:r>
    </w:p>
    <w:p>
      <w:pPr>
        <w:pStyle w:val="ListParagraph"/>
        <w:numPr>
          <w:ilvl w:val="0"/>
          <w:numId w:val="6"/>
        </w:numPr>
        <w:spacing w:after="80" w:line="276"/>
      </w:pPr>
      <w:r>
        <w:rPr>
          <w:rFonts w:ascii="Arial" w:cs="Arial" w:eastAsia="Arial" w:hAnsi="Arial"/>
          <w:color w:val="333333"/>
          <w:sz w:val="22"/>
          <w:szCs w:val="22"/>
        </w:rPr>
        <w:t xml:space="preserve">Fraud Score та рівень впевненості</w:t>
      </w:r>
    </w:p>
    <w:p>
      <w:pPr>
        <w:pStyle w:val="ListParagraph"/>
        <w:numPr>
          <w:ilvl w:val="0"/>
          <w:numId w:val="6"/>
        </w:numPr>
        <w:spacing w:after="80" w:line="276"/>
      </w:pPr>
      <w:r>
        <w:rPr>
          <w:rFonts w:ascii="Arial" w:cs="Arial" w:eastAsia="Arial" w:hAnsi="Arial"/>
          <w:color w:val="333333"/>
          <w:sz w:val="22"/>
          <w:szCs w:val="22"/>
        </w:rPr>
        <w:t xml:space="preserve">Деталізація по кожному спрацьованому індикатору</w:t>
      </w:r>
    </w:p>
    <w:p>
      <w:pPr>
        <w:pStyle w:val="ListParagraph"/>
        <w:numPr>
          <w:ilvl w:val="0"/>
          <w:numId w:val="6"/>
        </w:numPr>
        <w:spacing w:after="80" w:line="276"/>
      </w:pPr>
      <w:r>
        <w:rPr>
          <w:rFonts w:ascii="Arial" w:cs="Arial" w:eastAsia="Arial" w:hAnsi="Arial"/>
          <w:color w:val="333333"/>
          <w:sz w:val="22"/>
          <w:szCs w:val="22"/>
        </w:rPr>
        <w:t xml:space="preserve">Візуалізації (графіки, heatmaps)</w:t>
      </w:r>
    </w:p>
    <w:p>
      <w:pPr>
        <w:pStyle w:val="ListParagraph"/>
        <w:numPr>
          <w:ilvl w:val="0"/>
          <w:numId w:val="6"/>
        </w:numPr>
        <w:spacing w:after="80" w:line="276"/>
      </w:pPr>
      <w:r>
        <w:rPr>
          <w:rFonts w:ascii="Arial" w:cs="Arial" w:eastAsia="Arial" w:hAnsi="Arial"/>
          <w:color w:val="333333"/>
          <w:sz w:val="22"/>
          <w:szCs w:val="22"/>
        </w:rPr>
        <w:t xml:space="preserve">Перелік підозрілих зв’язків із контекстом</w:t>
      </w:r>
    </w:p>
    <w:p>
      <w:pPr>
        <w:pStyle w:val="ListParagraph"/>
        <w:numPr>
          <w:ilvl w:val="0"/>
          <w:numId w:val="6"/>
        </w:numPr>
        <w:spacing w:after="80" w:line="276"/>
      </w:pPr>
      <w:r>
        <w:rPr>
          <w:rFonts w:ascii="Arial" w:cs="Arial" w:eastAsia="Arial" w:hAnsi="Arial"/>
          <w:color w:val="333333"/>
          <w:sz w:val="22"/>
          <w:szCs w:val="22"/>
        </w:rPr>
        <w:t xml:space="preserve">Рекомендації щодо подальших дій</w:t>
      </w:r>
    </w:p>
    <w:p>
      <w:pPr>
        <w:pStyle w:val="Heading2"/>
        <w:spacing w:before="280" w:after="160"/>
      </w:pPr>
      <w:r>
        <w:rPr>
          <w:rFonts w:ascii="Arial" w:cs="Arial" w:eastAsia="Arial" w:hAnsi="Arial"/>
          <w:b/>
          <w:bCs/>
          <w:color w:val="1F4E79"/>
          <w:sz w:val="26"/>
          <w:szCs w:val="26"/>
        </w:rPr>
        <w:t xml:space="preserve">9.4. Антирейтинг (Suspicion Ranking Report)</w:t>
      </w:r>
    </w:p>
    <w:p>
      <w:pPr>
        <w:spacing w:after="120" w:line="276"/>
        <w:jc w:val="both"/>
      </w:pPr>
      <w:r>
        <w:rPr>
          <w:rFonts w:ascii="Arial" w:cs="Arial" w:eastAsia="Arial" w:hAnsi="Arial"/>
          <w:color w:val="333333"/>
          <w:sz w:val="22"/>
          <w:szCs w:val="22"/>
        </w:rPr>
        <w:t xml:space="preserve">Система формує зведений звіт-антирейтинг — ранжування всіх проаналізованих авторів за спаданням Fraud Score. Антирейтинг є основним інструментом для етичних комітетів та грантових агенцій, що дозволяє швидко ідентифікувати найбільш підозрілих авторів у базі.</w:t>
      </w:r>
    </w:p>
    <w:p>
      <w:pPr>
        <w:pStyle w:val="Heading3"/>
        <w:spacing w:before="200" w:after="120"/>
      </w:pPr>
      <w:r>
        <w:rPr>
          <w:rFonts w:ascii="Arial" w:cs="Arial" w:eastAsia="Arial" w:hAnsi="Arial"/>
          <w:b/>
          <w:bCs/>
          <w:color w:val="333333"/>
          <w:sz w:val="22"/>
          <w:szCs w:val="22"/>
        </w:rPr>
        <w:t xml:space="preserve">9.4.1. Структура звіту антирейтингу</w:t>
      </w:r>
    </w:p>
    <w:p>
      <w:pPr>
        <w:pStyle w:val="ListParagraph"/>
        <w:numPr>
          <w:ilvl w:val="0"/>
          <w:numId w:val="7"/>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Зведена таблиця-рейтинг:</w:t>
      </w:r>
      <w:r>
        <w:rPr>
          <w:rFonts w:ascii="Arial" w:cs="Arial" w:eastAsia="Arial" w:hAnsi="Arial"/>
          <w:color w:val="333333"/>
          <w:sz w:val="22"/>
          <w:szCs w:val="22"/>
        </w:rPr>
        <w:t xml:space="preserve"> позиція, ім’я автора, ORCID, установа, дисципліна, Fraud Score, рівень впевненості (кольорове кодування), кількість спрацьованих індикаторів з 15.</w:t>
      </w:r>
    </w:p>
    <w:p>
      <w:pPr>
        <w:pStyle w:val="ListParagraph"/>
        <w:numPr>
          <w:ilvl w:val="0"/>
          <w:numId w:val="7"/>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Розгортка по автору:</w:t>
      </w:r>
      <w:r>
        <w:rPr>
          <w:rFonts w:ascii="Arial" w:cs="Arial" w:eastAsia="Arial" w:hAnsi="Arial"/>
          <w:color w:val="333333"/>
          <w:sz w:val="22"/>
          <w:szCs w:val="22"/>
        </w:rPr>
        <w:t xml:space="preserve"> для кожного автора — які саме індикатори спрацювали, конкретні значення (MCR = 0.47, SCR = 0.38 тощо), порівняння з порогами та discipline baseline.</w:t>
      </w:r>
    </w:p>
    <w:p>
      <w:pPr>
        <w:pStyle w:val="ListParagraph"/>
        <w:numPr>
          <w:ilvl w:val="0"/>
          <w:numId w:val="7"/>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Статистика:</w:t>
      </w:r>
      <w:r>
        <w:rPr>
          <w:rFonts w:ascii="Arial" w:cs="Arial" w:eastAsia="Arial" w:hAnsi="Arial"/>
          <w:color w:val="333333"/>
          <w:sz w:val="22"/>
          <w:szCs w:val="22"/>
        </w:rPr>
        <w:t xml:space="preserve"> загальна кількість проаналізованих авторів, розподіл за рівнями впевненості, топ-10 найчастіших індикаторів, що спрацьовують.</w:t>
      </w:r>
    </w:p>
    <w:p>
      <w:pPr>
        <w:pStyle w:val="Heading3"/>
        <w:spacing w:before="200" w:after="120"/>
      </w:pPr>
      <w:r>
        <w:rPr>
          <w:rFonts w:ascii="Arial" w:cs="Arial" w:eastAsia="Arial" w:hAnsi="Arial"/>
          <w:b/>
          <w:bCs/>
          <w:color w:val="333333"/>
          <w:sz w:val="22"/>
          <w:szCs w:val="22"/>
        </w:rPr>
        <w:t xml:space="preserve">9.4.2. Фільтри антирейтингу</w:t>
      </w:r>
    </w:p>
    <w:p>
      <w:pPr>
        <w:pStyle w:val="ListParagraph"/>
        <w:numPr>
          <w:ilvl w:val="0"/>
          <w:numId w:val="2"/>
        </w:numPr>
        <w:spacing w:after="80" w:line="276"/>
      </w:pPr>
      <w:r>
        <w:rPr>
          <w:rFonts w:ascii="Arial" w:cs="Arial" w:eastAsia="Arial" w:hAnsi="Arial"/>
          <w:color w:val="333333"/>
          <w:sz w:val="22"/>
          <w:szCs w:val="22"/>
        </w:rPr>
        <w:t xml:space="preserve">За рівнем впевненості (наприклад, «показати лише High та Critical»)</w:t>
      </w:r>
    </w:p>
    <w:p>
      <w:pPr>
        <w:pStyle w:val="ListParagraph"/>
        <w:numPr>
          <w:ilvl w:val="0"/>
          <w:numId w:val="2"/>
        </w:numPr>
        <w:spacing w:after="80" w:line="276"/>
      </w:pPr>
      <w:r>
        <w:rPr>
          <w:rFonts w:ascii="Arial" w:cs="Arial" w:eastAsia="Arial" w:hAnsi="Arial"/>
          <w:color w:val="333333"/>
          <w:sz w:val="22"/>
          <w:szCs w:val="22"/>
        </w:rPr>
        <w:t xml:space="preserve">За дисципліною (окремий рейтинг для кожної наукової галузі)</w:t>
      </w:r>
    </w:p>
    <w:p>
      <w:pPr>
        <w:pStyle w:val="ListParagraph"/>
        <w:numPr>
          <w:ilvl w:val="0"/>
          <w:numId w:val="2"/>
        </w:numPr>
        <w:spacing w:after="80" w:line="276"/>
      </w:pPr>
      <w:r>
        <w:rPr>
          <w:rFonts w:ascii="Arial" w:cs="Arial" w:eastAsia="Arial" w:hAnsi="Arial"/>
          <w:color w:val="333333"/>
          <w:sz w:val="22"/>
          <w:szCs w:val="22"/>
        </w:rPr>
        <w:t xml:space="preserve">За установою (антирейтинг всередині одного університету)</w:t>
      </w:r>
    </w:p>
    <w:p>
      <w:pPr>
        <w:pStyle w:val="ListParagraph"/>
        <w:numPr>
          <w:ilvl w:val="0"/>
          <w:numId w:val="2"/>
        </w:numPr>
        <w:spacing w:after="80" w:line="276"/>
      </w:pPr>
      <w:r>
        <w:rPr>
          <w:rFonts w:ascii="Arial" w:cs="Arial" w:eastAsia="Arial" w:hAnsi="Arial"/>
          <w:color w:val="333333"/>
          <w:sz w:val="22"/>
          <w:szCs w:val="22"/>
        </w:rPr>
        <w:t xml:space="preserve">За періодом (автори, проаналізовані за останній місяць/квартал/рік)</w:t>
      </w:r>
    </w:p>
    <w:p>
      <w:pPr>
        <w:pStyle w:val="ListParagraph"/>
        <w:numPr>
          <w:ilvl w:val="0"/>
          <w:numId w:val="2"/>
        </w:numPr>
        <w:spacing w:after="80" w:line="276"/>
      </w:pPr>
      <w:r>
        <w:rPr>
          <w:rFonts w:ascii="Arial" w:cs="Arial" w:eastAsia="Arial" w:hAnsi="Arial"/>
          <w:color w:val="333333"/>
          <w:sz w:val="22"/>
          <w:szCs w:val="22"/>
        </w:rPr>
        <w:t xml:space="preserve">За конкретним індикатором (наприклад, «усі автори з MCR &gt; 0.3»)</w:t>
      </w:r>
    </w:p>
    <w:p>
      <w:pPr>
        <w:pStyle w:val="Heading2"/>
        <w:spacing w:before="280" w:after="160"/>
      </w:pPr>
      <w:r>
        <w:rPr>
          <w:rFonts w:ascii="Arial" w:cs="Arial" w:eastAsia="Arial" w:hAnsi="Arial"/>
          <w:b/>
          <w:bCs/>
          <w:color w:val="1F4E79"/>
          <w:sz w:val="26"/>
          <w:szCs w:val="26"/>
        </w:rPr>
        <w:t xml:space="preserve">9.5. Доказова база (Evidence Store)</w:t>
      </w:r>
    </w:p>
    <w:p>
      <w:pPr>
        <w:spacing w:after="120" w:line="276"/>
        <w:jc w:val="both"/>
      </w:pPr>
      <w:r>
        <w:rPr>
          <w:rFonts w:ascii="Arial" w:cs="Arial" w:eastAsia="Arial" w:hAnsi="Arial"/>
          <w:color w:val="333333"/>
          <w:sz w:val="22"/>
          <w:szCs w:val="22"/>
        </w:rPr>
        <w:t xml:space="preserve">Для кожного автора система зберігає не лише агрегований Fraud Score, а й повний ланцюжок доказів — фактичний матеріал, на якому обчислено кожен індикатор. Це забезпечує прозорість та можливість верифікації результатів людиною.</w:t>
      </w:r>
    </w:p>
    <w:p>
      <w:pPr>
        <w:pStyle w:val="Heading3"/>
        <w:spacing w:before="200" w:after="120"/>
      </w:pPr>
      <w:r>
        <w:rPr>
          <w:rFonts w:ascii="Arial" w:cs="Arial" w:eastAsia="Arial" w:hAnsi="Arial"/>
          <w:b/>
          <w:bCs/>
          <w:color w:val="333333"/>
          <w:sz w:val="22"/>
          <w:szCs w:val="22"/>
        </w:rPr>
        <w:t xml:space="preserve">9.5.1. h-ядро з доказами</w:t>
      </w:r>
    </w:p>
    <w:p>
      <w:pPr>
        <w:spacing w:after="120" w:line="276"/>
        <w:jc w:val="both"/>
      </w:pPr>
      <w:r>
        <w:rPr>
          <w:rFonts w:ascii="Arial" w:cs="Arial" w:eastAsia="Arial" w:hAnsi="Arial"/>
          <w:color w:val="333333"/>
          <w:sz w:val="22"/>
          <w:szCs w:val="22"/>
        </w:rPr>
        <w:t xml:space="preserve">Таблиця h_index_evidence зберігає для кожного автора повний перелік публікацій, що формують його h-індекс (h-ядро). Для кожної такої публікації фіксується:</w:t>
      </w:r>
    </w:p>
    <w:p>
      <w:pPr>
        <w:pStyle w:val="ListParagraph"/>
        <w:numPr>
          <w:ilvl w:val="0"/>
          <w:numId w:val="2"/>
        </w:numPr>
        <w:spacing w:after="80" w:line="276"/>
      </w:pPr>
      <w:r>
        <w:rPr>
          <w:rFonts w:ascii="Arial" w:cs="Arial" w:eastAsia="Arial" w:hAnsi="Arial"/>
          <w:color w:val="333333"/>
          <w:sz w:val="22"/>
          <w:szCs w:val="22"/>
        </w:rPr>
        <w:t xml:space="preserve">DOI, назва, журнал, дата публікації, позиція в h-ядрі</w:t>
      </w:r>
    </w:p>
    <w:p>
      <w:pPr>
        <w:pStyle w:val="ListParagraph"/>
        <w:numPr>
          <w:ilvl w:val="0"/>
          <w:numId w:val="2"/>
        </w:numPr>
        <w:spacing w:after="80" w:line="276"/>
      </w:pPr>
      <w:r>
        <w:rPr>
          <w:rFonts w:ascii="Arial" w:cs="Arial" w:eastAsia="Arial" w:hAnsi="Arial"/>
          <w:color w:val="333333"/>
          <w:sz w:val="22"/>
          <w:szCs w:val="22"/>
        </w:rPr>
        <w:t xml:space="preserve">Поточна кількість цитувань та перелік конкретних робіт, що цитують (з авторами, DOI та датами)</w:t>
      </w:r>
    </w:p>
    <w:p>
      <w:pPr>
        <w:pStyle w:val="ListParagraph"/>
        <w:numPr>
          <w:ilvl w:val="0"/>
          <w:numId w:val="2"/>
        </w:numPr>
        <w:spacing w:after="80" w:line="276"/>
      </w:pPr>
      <w:r>
        <w:rPr>
          <w:rFonts w:ascii="Arial" w:cs="Arial" w:eastAsia="Arial" w:hAnsi="Arial"/>
          <w:color w:val="333333"/>
          <w:sz w:val="22"/>
          <w:szCs w:val="22"/>
        </w:rPr>
        <w:t xml:space="preserve">Кількість самоцитувань серед цих цитувань</w:t>
      </w:r>
    </w:p>
    <w:p>
      <w:pPr>
        <w:pStyle w:val="ListParagraph"/>
        <w:numPr>
          <w:ilvl w:val="0"/>
          <w:numId w:val="2"/>
        </w:numPr>
        <w:spacing w:after="80" w:line="276"/>
      </w:pPr>
      <w:r>
        <w:rPr>
          <w:rFonts w:ascii="Arial" w:cs="Arial" w:eastAsia="Arial" w:hAnsi="Arial"/>
          <w:color w:val="333333"/>
          <w:sz w:val="22"/>
          <w:szCs w:val="22"/>
        </w:rPr>
        <w:t xml:space="preserve">Чи входить публікація або цитуючі роботи у виявлені кліки</w:t>
      </w:r>
    </w:p>
    <w:p>
      <w:pPr>
        <w:pStyle w:val="ListParagraph"/>
        <w:numPr>
          <w:ilvl w:val="0"/>
          <w:numId w:val="2"/>
        </w:numPr>
        <w:spacing w:after="80" w:line="276"/>
      </w:pPr>
      <w:r>
        <w:rPr>
          <w:rFonts w:ascii="Arial" w:cs="Arial" w:eastAsia="Arial" w:hAnsi="Arial"/>
          <w:color w:val="333333"/>
          <w:sz w:val="22"/>
          <w:szCs w:val="22"/>
        </w:rPr>
        <w:t xml:space="preserve">Чи є ознаки salami slicing (подібність з іншими роботами автора)</w:t>
      </w:r>
    </w:p>
    <w:p>
      <w:pPr>
        <w:spacing w:after="120" w:line="276"/>
        <w:jc w:val="both"/>
      </w:pPr>
      <w:r>
        <w:rPr>
          <w:rFonts w:ascii="Arial" w:cs="Arial" w:eastAsia="Arial" w:hAnsi="Arial"/>
          <w:color w:val="333333"/>
          <w:sz w:val="22"/>
          <w:szCs w:val="22"/>
        </w:rPr>
        <w:t xml:space="preserve">Це дозволяє для будь-якого автора відповісти на питання: «Покажи конкретно, які статті формують його h-індекс, хто їх цитує, і чи є серед цитуючих підозрілі патерни».</w:t>
      </w:r>
    </w:p>
    <w:p>
      <w:pPr>
        <w:pStyle w:val="Heading3"/>
        <w:spacing w:before="200" w:after="120"/>
      </w:pPr>
      <w:r>
        <w:rPr>
          <w:rFonts w:ascii="Arial" w:cs="Arial" w:eastAsia="Arial" w:hAnsi="Arial"/>
          <w:b/>
          <w:bCs/>
          <w:color w:val="333333"/>
          <w:sz w:val="22"/>
          <w:szCs w:val="22"/>
        </w:rPr>
        <w:t xml:space="preserve">9.5.2. Досьє автора (Author Dossier)</w:t>
      </w:r>
    </w:p>
    <w:p>
      <w:pPr>
        <w:spacing w:after="120" w:line="276"/>
        <w:jc w:val="both"/>
      </w:pPr>
      <w:r>
        <w:rPr>
          <w:rFonts w:ascii="Arial" w:cs="Arial" w:eastAsia="Arial" w:hAnsi="Arial"/>
          <w:color w:val="333333"/>
          <w:sz w:val="22"/>
          <w:szCs w:val="22"/>
        </w:rPr>
        <w:t xml:space="preserve">Деталізований PDF-звіт по конкретному автору, що включає:</w:t>
      </w:r>
    </w:p>
    <w:p>
      <w:pPr>
        <w:pStyle w:val="ListParagraph"/>
        <w:numPr>
          <w:ilvl w:val="0"/>
          <w:numId w:val="8"/>
        </w:numPr>
        <w:spacing w:after="80" w:line="276"/>
      </w:pPr>
      <w:r>
        <w:rPr>
          <w:rFonts w:ascii="Arial" w:cs="Arial" w:eastAsia="Arial" w:hAnsi="Arial"/>
          <w:color w:val="333333"/>
          <w:sz w:val="22"/>
          <w:szCs w:val="22"/>
        </w:rPr>
        <w:t xml:space="preserve">Профіль автора: ім’я, ORCID, установа, дисципліна, кар’єрний стаж, загальна кількість публікацій та цитувань</w:t>
      </w:r>
    </w:p>
    <w:p>
      <w:pPr>
        <w:pStyle w:val="ListParagraph"/>
        <w:numPr>
          <w:ilvl w:val="0"/>
          <w:numId w:val="8"/>
        </w:numPr>
        <w:spacing w:after="80" w:line="276"/>
      </w:pPr>
      <w:r>
        <w:rPr>
          <w:rFonts w:ascii="Arial" w:cs="Arial" w:eastAsia="Arial" w:hAnsi="Arial"/>
          <w:color w:val="333333"/>
          <w:sz w:val="22"/>
          <w:szCs w:val="22"/>
        </w:rPr>
        <w:t xml:space="preserve">Fraud Score та рівень впевненості з деталізацією по кожному індикатору</w:t>
      </w:r>
    </w:p>
    <w:p>
      <w:pPr>
        <w:pStyle w:val="ListParagraph"/>
        <w:numPr>
          <w:ilvl w:val="0"/>
          <w:numId w:val="8"/>
        </w:numPr>
        <w:spacing w:after="80" w:line="276"/>
      </w:pPr>
      <w:r>
        <w:rPr>
          <w:rFonts w:ascii="Arial" w:cs="Arial" w:eastAsia="Arial" w:hAnsi="Arial"/>
          <w:color w:val="333333"/>
          <w:sz w:val="22"/>
          <w:szCs w:val="22"/>
        </w:rPr>
        <w:t xml:space="preserve">Таблиця h-ядра: перелік усіх публікацій, що входять до h-індексу, з повною інформацією про цитування</w:t>
      </w:r>
    </w:p>
    <w:p>
      <w:pPr>
        <w:pStyle w:val="ListParagraph"/>
        <w:numPr>
          <w:ilvl w:val="0"/>
          <w:numId w:val="8"/>
        </w:numPr>
        <w:spacing w:after="80" w:line="276"/>
      </w:pPr>
      <w:r>
        <w:rPr>
          <w:rFonts w:ascii="Arial" w:cs="Arial" w:eastAsia="Arial" w:hAnsi="Arial"/>
          <w:color w:val="333333"/>
          <w:sz w:val="22"/>
          <w:szCs w:val="22"/>
        </w:rPr>
        <w:t xml:space="preserve">Виявлені аномалії: конкретні пари взаємного цитування, кліки, citation bottlenecks з посиланнями на статті</w:t>
      </w:r>
    </w:p>
    <w:p>
      <w:pPr>
        <w:pStyle w:val="ListParagraph"/>
        <w:numPr>
          <w:ilvl w:val="0"/>
          <w:numId w:val="8"/>
        </w:numPr>
        <w:spacing w:after="80" w:line="276"/>
      </w:pPr>
      <w:r>
        <w:rPr>
          <w:rFonts w:ascii="Arial" w:cs="Arial" w:eastAsia="Arial" w:hAnsi="Arial"/>
          <w:color w:val="333333"/>
          <w:sz w:val="22"/>
          <w:szCs w:val="22"/>
        </w:rPr>
        <w:t xml:space="preserve">Графіки: h(t) vs. N(t), temporal spikes, heatmap цитувань</w:t>
      </w:r>
    </w:p>
    <w:p>
      <w:pPr>
        <w:pStyle w:val="ListParagraph"/>
        <w:numPr>
          <w:ilvl w:val="0"/>
          <w:numId w:val="8"/>
        </w:numPr>
        <w:spacing w:after="80" w:line="276"/>
      </w:pPr>
      <w:r>
        <w:rPr>
          <w:rFonts w:ascii="Arial" w:cs="Arial" w:eastAsia="Arial" w:hAnsi="Arial"/>
          <w:color w:val="333333"/>
          <w:sz w:val="22"/>
          <w:szCs w:val="22"/>
        </w:rPr>
        <w:t xml:space="preserve">Карта зв’язків автора з іншими підозрілими авторами (якщо є)</w:t>
      </w:r>
    </w:p>
    <w:p>
      <w:pPr>
        <w:pStyle w:val="ListParagraph"/>
        <w:numPr>
          <w:ilvl w:val="0"/>
          <w:numId w:val="8"/>
        </w:numPr>
        <w:spacing w:after="80" w:line="276"/>
      </w:pPr>
      <w:r>
        <w:rPr>
          <w:rFonts w:ascii="Arial" w:cs="Arial" w:eastAsia="Arial" w:hAnsi="Arial"/>
          <w:color w:val="333333"/>
          <w:sz w:val="22"/>
          <w:szCs w:val="22"/>
        </w:rPr>
        <w:t xml:space="preserve">Історія змін Fraud Score (якщо автор у Watch-list)</w:t>
      </w:r>
    </w:p>
    <w:p>
      <w:pPr>
        <w:pStyle w:val="Heading2"/>
        <w:spacing w:before="280" w:after="160"/>
      </w:pPr>
      <w:r>
        <w:rPr>
          <w:rFonts w:ascii="Arial" w:cs="Arial" w:eastAsia="Arial" w:hAnsi="Arial"/>
          <w:b/>
          <w:bCs/>
          <w:color w:val="1F4E79"/>
          <w:sz w:val="26"/>
          <w:szCs w:val="26"/>
        </w:rPr>
        <w:t xml:space="preserve">9.6. Карта зв’язків (Connection Map)</w:t>
      </w:r>
    </w:p>
    <w:p>
      <w:pPr>
        <w:spacing w:after="120" w:line="276"/>
        <w:jc w:val="both"/>
      </w:pPr>
      <w:r>
        <w:rPr>
          <w:rFonts w:ascii="Arial" w:cs="Arial" w:eastAsia="Arial" w:hAnsi="Arial"/>
          <w:color w:val="333333"/>
          <w:sz w:val="22"/>
          <w:szCs w:val="22"/>
        </w:rPr>
        <w:t xml:space="preserve">Окрім аналізу окремих авторів, система виявляє та візуалізує мережі підозрілих зв’язків між авторами. Це дозволяє ідентифікувати не лише індивідуальних порушників, а й координовані групи.</w:t>
      </w:r>
    </w:p>
    <w:p>
      <w:pPr>
        <w:pStyle w:val="Heading3"/>
        <w:spacing w:before="200" w:after="120"/>
      </w:pPr>
      <w:r>
        <w:rPr>
          <w:rFonts w:ascii="Arial" w:cs="Arial" w:eastAsia="Arial" w:hAnsi="Arial"/>
          <w:b/>
          <w:bCs/>
          <w:color w:val="333333"/>
          <w:sz w:val="22"/>
          <w:szCs w:val="22"/>
        </w:rPr>
        <w:t xml:space="preserve">9.6.1. Таблиця author_connections</w:t>
      </w:r>
    </w:p>
    <w:p>
      <w:pPr>
        <w:spacing w:after="120" w:line="276"/>
        <w:jc w:val="both"/>
      </w:pPr>
      <w:r>
        <w:rPr>
          <w:rFonts w:ascii="Arial" w:cs="Arial" w:eastAsia="Arial" w:hAnsi="Arial"/>
          <w:color w:val="333333"/>
          <w:sz w:val="22"/>
          <w:szCs w:val="22"/>
        </w:rPr>
        <w:t xml:space="preserve">Для кожної пари авторів, між якими виявлено підозрілий зв’язок, зберігається:</w:t>
      </w:r>
    </w:p>
    <w:p>
      <w:pPr>
        <w:pStyle w:val="ListParagraph"/>
        <w:numPr>
          <w:ilvl w:val="0"/>
          <w:numId w:val="2"/>
        </w:numPr>
        <w:spacing w:after="80" w:line="276"/>
      </w:pPr>
      <w:r>
        <w:rPr>
          <w:rFonts w:ascii="Arial" w:cs="Arial" w:eastAsia="Arial" w:hAnsi="Arial"/>
          <w:color w:val="333333"/>
          <w:sz w:val="22"/>
          <w:szCs w:val="22"/>
        </w:rPr>
        <w:t xml:space="preserve">Ідентифікатори обох авторів</w:t>
      </w:r>
    </w:p>
    <w:p>
      <w:pPr>
        <w:pStyle w:val="ListParagraph"/>
        <w:numPr>
          <w:ilvl w:val="0"/>
          <w:numId w:val="2"/>
        </w:numPr>
        <w:spacing w:after="80" w:line="276"/>
      </w:pPr>
      <w:r>
        <w:rPr>
          <w:rFonts w:ascii="Arial" w:cs="Arial" w:eastAsia="Arial" w:hAnsi="Arial"/>
          <w:color w:val="333333"/>
          <w:sz w:val="22"/>
          <w:szCs w:val="22"/>
        </w:rPr>
        <w:t xml:space="preserve">Значення MCR між ними</w:t>
      </w:r>
    </w:p>
    <w:p>
      <w:pPr>
        <w:pStyle w:val="ListParagraph"/>
        <w:numPr>
          <w:ilvl w:val="0"/>
          <w:numId w:val="2"/>
        </w:numPr>
        <w:spacing w:after="80" w:line="276"/>
      </w:pPr>
      <w:r>
        <w:rPr>
          <w:rFonts w:ascii="Arial" w:cs="Arial" w:eastAsia="Arial" w:hAnsi="Arial"/>
          <w:color w:val="333333"/>
          <w:sz w:val="22"/>
          <w:szCs w:val="22"/>
        </w:rPr>
        <w:t xml:space="preserve">Кількість спільних клік, до яких входять обидва</w:t>
      </w:r>
    </w:p>
    <w:p>
      <w:pPr>
        <w:pStyle w:val="ListParagraph"/>
        <w:numPr>
          <w:ilvl w:val="0"/>
          <w:numId w:val="2"/>
        </w:numPr>
        <w:spacing w:after="80" w:line="276"/>
      </w:pPr>
      <w:r>
        <w:rPr>
          <w:rFonts w:ascii="Arial" w:cs="Arial" w:eastAsia="Arial" w:hAnsi="Arial"/>
          <w:color w:val="333333"/>
          <w:sz w:val="22"/>
          <w:szCs w:val="22"/>
        </w:rPr>
        <w:t xml:space="preserve">Загальна кількість взаємних цитувань</w:t>
      </w:r>
    </w:p>
    <w:p>
      <w:pPr>
        <w:pStyle w:val="ListParagraph"/>
        <w:numPr>
          <w:ilvl w:val="0"/>
          <w:numId w:val="2"/>
        </w:numPr>
        <w:spacing w:after="80" w:line="276"/>
      </w:pPr>
      <w:r>
        <w:rPr>
          <w:rFonts w:ascii="Arial" w:cs="Arial" w:eastAsia="Arial" w:hAnsi="Arial"/>
          <w:color w:val="333333"/>
          <w:sz w:val="22"/>
          <w:szCs w:val="22"/>
        </w:rPr>
        <w:t xml:space="preserve">Тип зв’язку: mutual_citation, shared_clique, same_institution_anomaly, bottleneck_source</w:t>
      </w:r>
    </w:p>
    <w:p>
      <w:pPr>
        <w:pStyle w:val="ListParagraph"/>
        <w:numPr>
          <w:ilvl w:val="0"/>
          <w:numId w:val="2"/>
        </w:numPr>
        <w:spacing w:after="80" w:line="276"/>
      </w:pPr>
      <w:r>
        <w:rPr>
          <w:rFonts w:ascii="Arial" w:cs="Arial" w:eastAsia="Arial" w:hAnsi="Arial"/>
          <w:color w:val="333333"/>
          <w:sz w:val="22"/>
          <w:szCs w:val="22"/>
        </w:rPr>
        <w:t xml:space="preserve">Сила зв’язку (нормалізована оцінка 0–1)</w:t>
      </w:r>
    </w:p>
    <w:p>
      <w:pPr>
        <w:pStyle w:val="Heading3"/>
        <w:spacing w:before="200" w:after="120"/>
      </w:pPr>
      <w:r>
        <w:rPr>
          <w:rFonts w:ascii="Arial" w:cs="Arial" w:eastAsia="Arial" w:hAnsi="Arial"/>
          <w:b/>
          <w:bCs/>
          <w:color w:val="333333"/>
          <w:sz w:val="22"/>
          <w:szCs w:val="22"/>
        </w:rPr>
        <w:t xml:space="preserve">9.6.2. Візуалізація мережі зв’язків</w:t>
      </w:r>
    </w:p>
    <w:p>
      <w:pPr>
        <w:spacing w:after="120" w:line="276"/>
        <w:jc w:val="both"/>
      </w:pPr>
      <w:r>
        <w:rPr>
          <w:rFonts w:ascii="Arial" w:cs="Arial" w:eastAsia="Arial" w:hAnsi="Arial"/>
          <w:color w:val="333333"/>
          <w:sz w:val="22"/>
          <w:szCs w:val="22"/>
        </w:rPr>
        <w:t xml:space="preserve">Інтерактивний граф (Plotly / HTML), де:</w:t>
      </w:r>
    </w:p>
    <w:p>
      <w:pPr>
        <w:pStyle w:val="ListParagraph"/>
        <w:numPr>
          <w:ilvl w:val="0"/>
          <w:numId w:val="2"/>
        </w:numPr>
        <w:spacing w:after="80" w:line="276"/>
      </w:pPr>
      <w:r>
        <w:rPr>
          <w:rFonts w:ascii="Arial" w:cs="Arial" w:eastAsia="Arial" w:hAnsi="Arial"/>
          <w:color w:val="333333"/>
          <w:sz w:val="22"/>
          <w:szCs w:val="22"/>
        </w:rPr>
        <w:t xml:space="preserve">Вузли — автори з антирейтингу; розмір пропорційний Fraud Score; колір відповідає рівню впевненості</w:t>
      </w:r>
    </w:p>
    <w:p>
      <w:pPr>
        <w:pStyle w:val="ListParagraph"/>
        <w:numPr>
          <w:ilvl w:val="0"/>
          <w:numId w:val="2"/>
        </w:numPr>
        <w:spacing w:after="80" w:line="276"/>
      </w:pPr>
      <w:r>
        <w:rPr>
          <w:rFonts w:ascii="Arial" w:cs="Arial" w:eastAsia="Arial" w:hAnsi="Arial"/>
          <w:color w:val="333333"/>
          <w:sz w:val="22"/>
          <w:szCs w:val="22"/>
        </w:rPr>
        <w:t xml:space="preserve">Ребра — підозрілі зв’язки; товщина пропорційна силі зв’язку; колір відповідає типу зв’язку</w:t>
      </w:r>
    </w:p>
    <w:p>
      <w:pPr>
        <w:pStyle w:val="ListParagraph"/>
        <w:numPr>
          <w:ilvl w:val="0"/>
          <w:numId w:val="2"/>
        </w:numPr>
        <w:spacing w:after="80" w:line="276"/>
      </w:pPr>
      <w:r>
        <w:rPr>
          <w:rFonts w:ascii="Arial" w:cs="Arial" w:eastAsia="Arial" w:hAnsi="Arial"/>
          <w:color w:val="333333"/>
          <w:sz w:val="22"/>
          <w:szCs w:val="22"/>
        </w:rPr>
        <w:t xml:space="preserve">Hover по вузлу — ім’я, установа, Fraud Score, кількість зв’язків</w:t>
      </w:r>
    </w:p>
    <w:p>
      <w:pPr>
        <w:pStyle w:val="ListParagraph"/>
        <w:numPr>
          <w:ilvl w:val="0"/>
          <w:numId w:val="2"/>
        </w:numPr>
        <w:spacing w:after="80" w:line="276"/>
      </w:pPr>
      <w:r>
        <w:rPr>
          <w:rFonts w:ascii="Arial" w:cs="Arial" w:eastAsia="Arial" w:hAnsi="Arial"/>
          <w:color w:val="333333"/>
          <w:sz w:val="22"/>
          <w:szCs w:val="22"/>
        </w:rPr>
        <w:t xml:space="preserve">Hover по ребру — MCR, кількість взаємних цитувань, тип зв’язку</w:t>
      </w:r>
    </w:p>
    <w:p>
      <w:pPr>
        <w:pStyle w:val="ListParagraph"/>
        <w:numPr>
          <w:ilvl w:val="0"/>
          <w:numId w:val="2"/>
        </w:numPr>
        <w:spacing w:after="80" w:line="276"/>
      </w:pPr>
      <w:r>
        <w:rPr>
          <w:rFonts w:ascii="Arial" w:cs="Arial" w:eastAsia="Arial" w:hAnsi="Arial"/>
          <w:color w:val="333333"/>
          <w:sz w:val="22"/>
          <w:szCs w:val="22"/>
        </w:rPr>
        <w:t xml:space="preserve">Фільтрація: за мінімальною силою зв’язку, за типом зв’язку, за дисципліною</w:t>
      </w:r>
    </w:p>
    <w:p>
      <w:pPr>
        <w:spacing w:after="120" w:line="276"/>
        <w:jc w:val="both"/>
      </w:pPr>
      <w:r>
        <w:rPr>
          <w:rFonts w:ascii="Arial" w:cs="Arial" w:eastAsia="Arial" w:hAnsi="Arial"/>
          <w:color w:val="333333"/>
          <w:sz w:val="22"/>
          <w:szCs w:val="22"/>
        </w:rPr>
        <w:t xml:space="preserve">Ця візуалізація виявляє </w:t>
      </w:r>
      <w:r>
        <w:rPr>
          <w:rFonts w:ascii="Arial" w:cs="Arial" w:eastAsia="Arial" w:hAnsi="Arial"/>
          <w:b/>
          <w:bCs/>
          <w:color w:val="333333"/>
          <w:sz w:val="22"/>
          <w:szCs w:val="22"/>
        </w:rPr>
        <w:t xml:space="preserve">мережі шахрайства</w:t>
      </w:r>
      <w:r>
        <w:rPr>
          <w:rFonts w:ascii="Arial" w:cs="Arial" w:eastAsia="Arial" w:hAnsi="Arial"/>
          <w:color w:val="333333"/>
          <w:sz w:val="22"/>
          <w:szCs w:val="22"/>
        </w:rPr>
        <w:t xml:space="preserve"> (citation rings як підграфи), а не лише окремих порушників. Щільно з’єднані кластери у графі зв’язків — це потенційні citation cartels.</w:t>
      </w:r>
    </w:p>
    <w:p>
      <w:pPr>
        <w:pStyle w:val="Heading2"/>
        <w:spacing w:before="280" w:after="160"/>
      </w:pPr>
      <w:r>
        <w:rPr>
          <w:rFonts w:ascii="Arial" w:cs="Arial" w:eastAsia="Arial" w:hAnsi="Arial"/>
          <w:b/>
          <w:bCs/>
          <w:color w:val="1F4E79"/>
          <w:sz w:val="26"/>
          <w:szCs w:val="26"/>
        </w:rPr>
        <w:t xml:space="preserve">9.7. Формати звітів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526"/>
        <w:gridCol w:w="37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Тип звіту</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Формат</w:t>
            </w:r>
          </w:p>
        </w:tc>
        <w:tc>
          <w:tcPr>
            <w:tcW w:type="dxa" w:w="2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Аудиторія</w:t>
            </w:r>
          </w:p>
        </w:tc>
        <w:tc>
          <w:tcPr>
            <w:tcW w:type="dxa" w:w="3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Антирейтинг</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PDF</w:t>
            </w:r>
          </w:p>
        </w:tc>
        <w:tc>
          <w:tcPr>
            <w:tcW w:type="dxa" w:w="2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Етичні комітети, адміністрація</w:t>
            </w:r>
          </w:p>
        </w:tc>
        <w:tc>
          <w:tcPr>
            <w:tcW w:type="dxa" w:w="3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Ранжований список авторів за Fraud Score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Досьє автора</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PDF</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Розслідування</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Повний звіт з h-ядром та доказами</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Карта зв’язків</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HTML</w:t>
            </w:r>
          </w:p>
        </w:tc>
        <w:tc>
          <w:tcPr>
            <w:tcW w:type="dxa" w:w="2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Аналітики</w:t>
            </w:r>
          </w:p>
        </w:tc>
        <w:tc>
          <w:tcPr>
            <w:tcW w:type="dxa" w:w="3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Інтерактивний граф мережі зв’язків</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Дані для аналізу</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CSV / Excel</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Дослідники</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Табличні дані для R/Excel</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Повний дамп</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JSON</w:t>
            </w:r>
          </w:p>
        </w:tc>
        <w:tc>
          <w:tcPr>
            <w:tcW w:type="dxa" w:w="2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Розробники, API</w:t>
            </w:r>
          </w:p>
        </w:tc>
        <w:tc>
          <w:tcPr>
            <w:tcW w:type="dxa" w:w="3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Структуровані дані для інтеграції</w:t>
            </w:r>
          </w:p>
        </w:tc>
      </w:tr>
    </w:tbl>
    <w:p>
      <w:r>
        <w:br w:type="page"/>
      </w:r>
    </w:p>
    <w:p>
      <w:pPr>
        <w:pStyle w:val="Heading1"/>
        <w:spacing w:before="360" w:after="200"/>
      </w:pPr>
      <w:r>
        <w:rPr>
          <w:rFonts w:ascii="Arial" w:cs="Arial" w:eastAsia="Arial" w:hAnsi="Arial"/>
          <w:b/>
          <w:bCs/>
          <w:color w:val="1F4E79"/>
          <w:sz w:val="32"/>
          <w:szCs w:val="32"/>
        </w:rPr>
        <w:t xml:space="preserve">10. План реалізації (Roadmap)</w:t>
      </w:r>
    </w:p>
    <w:p>
      <w:pPr>
        <w:pStyle w:val="Heading2"/>
        <w:spacing w:before="280" w:after="160"/>
      </w:pPr>
      <w:r>
        <w:rPr>
          <w:rFonts w:ascii="Arial" w:cs="Arial" w:eastAsia="Arial" w:hAnsi="Arial"/>
          <w:b/>
          <w:bCs/>
          <w:color w:val="1F4E79"/>
          <w:sz w:val="26"/>
          <w:szCs w:val="26"/>
        </w:rPr>
        <w:t xml:space="preserve">Етап 1: MVP (Тижні 1–4)</w:t>
      </w:r>
    </w:p>
    <w:p>
      <w:pPr>
        <w:spacing w:after="120" w:line="276"/>
        <w:jc w:val="both"/>
      </w:pPr>
      <w:r>
        <w:rPr>
          <w:rFonts w:ascii="Arial" w:cs="Arial" w:eastAsia="Arial" w:hAnsi="Arial"/>
          <w:color w:val="333333"/>
          <w:sz w:val="22"/>
          <w:szCs w:val="22"/>
        </w:rPr>
        <w:t xml:space="preserve">Мета: працюючий прототип для аналізу окремого автора.</w:t>
      </w:r>
    </w:p>
    <w:p>
      <w:pPr>
        <w:pStyle w:val="ListParagraph"/>
        <w:numPr>
          <w:ilvl w:val="0"/>
          <w:numId w:val="9"/>
        </w:numPr>
        <w:spacing w:after="80" w:line="276"/>
      </w:pPr>
      <w:r>
        <w:rPr>
          <w:rFonts w:ascii="Arial" w:cs="Arial" w:eastAsia="Arial" w:hAnsi="Arial"/>
          <w:color w:val="333333"/>
          <w:sz w:val="22"/>
          <w:szCs w:val="22"/>
        </w:rPr>
        <w:t xml:space="preserve">Реалізація DataSourceStrategy (OpenAlex + Scopus з меню вибору)</w:t>
      </w:r>
    </w:p>
    <w:p>
      <w:pPr>
        <w:pStyle w:val="ListParagraph"/>
        <w:numPr>
          <w:ilvl w:val="0"/>
          <w:numId w:val="9"/>
        </w:numPr>
        <w:spacing w:after="80" w:line="276"/>
      </w:pPr>
      <w:r>
        <w:rPr>
          <w:rFonts w:ascii="Arial" w:cs="Arial" w:eastAsia="Arial" w:hAnsi="Arial"/>
          <w:color w:val="333333"/>
          <w:sz w:val="22"/>
          <w:szCs w:val="22"/>
        </w:rPr>
        <w:t xml:space="preserve">Вхідні параметри: прізвище + Scopus ID або ORCID; валідація та верифікація</w:t>
      </w:r>
    </w:p>
    <w:p>
      <w:pPr>
        <w:pStyle w:val="ListParagraph"/>
        <w:numPr>
          <w:ilvl w:val="0"/>
          <w:numId w:val="9"/>
        </w:numPr>
        <w:spacing w:after="80" w:line="276"/>
      </w:pPr>
      <w:r>
        <w:rPr>
          <w:rFonts w:ascii="Arial" w:cs="Arial" w:eastAsia="Arial" w:hAnsi="Arial"/>
          <w:color w:val="333333"/>
          <w:sz w:val="22"/>
          <w:szCs w:val="22"/>
        </w:rPr>
        <w:t xml:space="preserve">Скрипт вивантаження даних із збором часових міток</w:t>
      </w:r>
    </w:p>
    <w:p>
      <w:pPr>
        <w:pStyle w:val="ListParagraph"/>
        <w:numPr>
          <w:ilvl w:val="0"/>
          <w:numId w:val="9"/>
        </w:numPr>
        <w:spacing w:after="80" w:line="276"/>
      </w:pPr>
      <w:r>
        <w:rPr>
          <w:rFonts w:ascii="Arial" w:cs="Arial" w:eastAsia="Arial" w:hAnsi="Arial"/>
          <w:color w:val="333333"/>
          <w:sz w:val="22"/>
          <w:szCs w:val="22"/>
        </w:rPr>
        <w:t xml:space="preserve">Побудова графа першого рівня (хто цитує автора)</w:t>
      </w:r>
    </w:p>
    <w:p>
      <w:pPr>
        <w:pStyle w:val="ListParagraph"/>
        <w:numPr>
          <w:ilvl w:val="0"/>
          <w:numId w:val="9"/>
        </w:numPr>
        <w:spacing w:after="80" w:line="276"/>
      </w:pPr>
      <w:r>
        <w:rPr>
          <w:rFonts w:ascii="Arial" w:cs="Arial" w:eastAsia="Arial" w:hAnsi="Arial"/>
          <w:color w:val="333333"/>
          <w:sz w:val="22"/>
          <w:szCs w:val="22"/>
        </w:rPr>
        <w:t xml:space="preserve">Базові метрики: SCR, MCR, Degree Centrality</w:t>
      </w:r>
    </w:p>
    <w:p>
      <w:pPr>
        <w:pStyle w:val="ListParagraph"/>
        <w:numPr>
          <w:ilvl w:val="0"/>
          <w:numId w:val="9"/>
        </w:numPr>
        <w:spacing w:after="80" w:line="276"/>
      </w:pPr>
      <w:r>
        <w:rPr>
          <w:rFonts w:ascii="Arial" w:cs="Arial" w:eastAsia="Arial" w:hAnsi="Arial"/>
          <w:color w:val="333333"/>
          <w:sz w:val="22"/>
          <w:szCs w:val="22"/>
        </w:rPr>
        <w:t xml:space="preserve">CLI-інтерфейс: cfd analyze --surname X --scopus-id Y --source openalex</w:t>
      </w:r>
    </w:p>
    <w:p>
      <w:pPr>
        <w:pStyle w:val="ListParagraph"/>
        <w:numPr>
          <w:ilvl w:val="0"/>
          <w:numId w:val="9"/>
        </w:numPr>
        <w:spacing w:after="80" w:line="276"/>
      </w:pPr>
      <w:r>
        <w:rPr>
          <w:rFonts w:ascii="Arial" w:cs="Arial" w:eastAsia="Arial" w:hAnsi="Arial"/>
          <w:color w:val="333333"/>
          <w:sz w:val="22"/>
          <w:szCs w:val="22"/>
        </w:rPr>
        <w:t xml:space="preserve">Batch-аналіз через CSV: cfd analyze --batch authors.csv</w:t>
      </w:r>
    </w:p>
    <w:p>
      <w:pPr>
        <w:pStyle w:val="ListParagraph"/>
        <w:numPr>
          <w:ilvl w:val="0"/>
          <w:numId w:val="9"/>
        </w:numPr>
        <w:spacing w:after="80" w:line="276"/>
      </w:pPr>
      <w:r>
        <w:rPr>
          <w:rFonts w:ascii="Arial" w:cs="Arial" w:eastAsia="Arial" w:hAnsi="Arial"/>
          <w:color w:val="333333"/>
          <w:sz w:val="22"/>
          <w:szCs w:val="22"/>
        </w:rPr>
        <w:t xml:space="preserve">Експорт у JSON</w:t>
      </w:r>
    </w:p>
    <w:p>
      <w:pPr>
        <w:pStyle w:val="Heading2"/>
        <w:spacing w:before="280" w:after="160"/>
      </w:pPr>
      <w:r>
        <w:rPr>
          <w:rFonts w:ascii="Arial" w:cs="Arial" w:eastAsia="Arial" w:hAnsi="Arial"/>
          <w:b/>
          <w:bCs/>
          <w:color w:val="1F4E79"/>
          <w:sz w:val="26"/>
          <w:szCs w:val="26"/>
        </w:rPr>
        <w:t xml:space="preserve">Етап 2: Графовий аналіз (Тижні 5–8)</w:t>
      </w:r>
    </w:p>
    <w:p>
      <w:pPr>
        <w:pStyle w:val="ListParagraph"/>
        <w:numPr>
          <w:ilvl w:val="0"/>
          <w:numId w:val="10"/>
        </w:numPr>
        <w:spacing w:after="80" w:line="276"/>
      </w:pPr>
      <w:r>
        <w:rPr>
          <w:rFonts w:ascii="Arial" w:cs="Arial" w:eastAsia="Arial" w:hAnsi="Arial"/>
          <w:color w:val="333333"/>
          <w:sz w:val="22"/>
          <w:szCs w:val="22"/>
        </w:rPr>
        <w:t xml:space="preserve">Алгоритм Лувена для community detection</w:t>
      </w:r>
    </w:p>
    <w:p>
      <w:pPr>
        <w:pStyle w:val="ListParagraph"/>
        <w:numPr>
          <w:ilvl w:val="0"/>
          <w:numId w:val="10"/>
        </w:numPr>
        <w:spacing w:after="80" w:line="276"/>
      </w:pPr>
      <w:r>
        <w:rPr>
          <w:rFonts w:ascii="Arial" w:cs="Arial" w:eastAsia="Arial" w:hAnsi="Arial"/>
          <w:color w:val="333333"/>
          <w:sz w:val="22"/>
          <w:szCs w:val="22"/>
        </w:rPr>
        <w:t xml:space="preserve">Виявлення клік (cliques) у графі</w:t>
      </w:r>
    </w:p>
    <w:p>
      <w:pPr>
        <w:pStyle w:val="ListParagraph"/>
        <w:numPr>
          <w:ilvl w:val="0"/>
          <w:numId w:val="10"/>
        </w:numPr>
        <w:spacing w:after="80" w:line="276"/>
      </w:pPr>
      <w:r>
        <w:rPr>
          <w:rFonts w:ascii="Arial" w:cs="Arial" w:eastAsia="Arial" w:hAnsi="Arial"/>
          <w:color w:val="333333"/>
          <w:sz w:val="22"/>
          <w:szCs w:val="22"/>
        </w:rPr>
        <w:t xml:space="preserve">Розширені метрики центральності (Eigenvector, Betweenness, PageRank)</w:t>
      </w:r>
    </w:p>
    <w:p>
      <w:pPr>
        <w:pStyle w:val="ListParagraph"/>
        <w:numPr>
          <w:ilvl w:val="0"/>
          <w:numId w:val="10"/>
        </w:numPr>
        <w:spacing w:after="80" w:line="276"/>
      </w:pPr>
      <w:r>
        <w:rPr>
          <w:rFonts w:ascii="Arial" w:cs="Arial" w:eastAsia="Arial" w:hAnsi="Arial"/>
          <w:color w:val="333333"/>
          <w:sz w:val="22"/>
          <w:szCs w:val="22"/>
        </w:rPr>
        <w:t xml:space="preserve">Citation Bottleneck та Reference List Anomaly</w:t>
      </w:r>
    </w:p>
    <w:p>
      <w:pPr>
        <w:pStyle w:val="ListParagraph"/>
        <w:numPr>
          <w:ilvl w:val="0"/>
          <w:numId w:val="10"/>
        </w:numPr>
        <w:spacing w:after="80" w:line="276"/>
      </w:pPr>
      <w:r>
        <w:rPr>
          <w:rFonts w:ascii="Arial" w:cs="Arial" w:eastAsia="Arial" w:hAnsi="Arial"/>
          <w:color w:val="333333"/>
          <w:sz w:val="22"/>
          <w:szCs w:val="22"/>
        </w:rPr>
        <w:t xml:space="preserve">Географічна/інституційна кластеризація</w:t>
      </w:r>
    </w:p>
    <w:p>
      <w:pPr>
        <w:pStyle w:val="ListParagraph"/>
        <w:numPr>
          <w:ilvl w:val="0"/>
          <w:numId w:val="10"/>
        </w:numPr>
        <w:spacing w:after="80" w:line="276"/>
      </w:pPr>
      <w:r>
        <w:rPr>
          <w:rFonts w:ascii="Arial" w:cs="Arial" w:eastAsia="Arial" w:hAnsi="Arial"/>
          <w:color w:val="333333"/>
          <w:sz w:val="22"/>
          <w:szCs w:val="22"/>
        </w:rPr>
        <w:t xml:space="preserve">Автоматичне переключення NetworkX → igraph за масштабом</w:t>
      </w:r>
    </w:p>
    <w:p>
      <w:pPr>
        <w:pStyle w:val="Heading2"/>
        <w:spacing w:before="280" w:after="160"/>
      </w:pPr>
      <w:r>
        <w:rPr>
          <w:rFonts w:ascii="Arial" w:cs="Arial" w:eastAsia="Arial" w:hAnsi="Arial"/>
          <w:b/>
          <w:bCs/>
          <w:color w:val="1F4E79"/>
          <w:sz w:val="26"/>
          <w:szCs w:val="26"/>
        </w:rPr>
        <w:t xml:space="preserve">Етап 3: Темпоральний аналіз (Тижні 9–12)</w:t>
      </w:r>
    </w:p>
    <w:p>
      <w:pPr>
        <w:pStyle w:val="ListParagraph"/>
        <w:numPr>
          <w:ilvl w:val="0"/>
          <w:numId w:val="11"/>
        </w:numPr>
        <w:spacing w:after="80" w:line="276"/>
      </w:pPr>
      <w:r>
        <w:rPr>
          <w:rFonts w:ascii="Arial" w:cs="Arial" w:eastAsia="Arial" w:hAnsi="Arial"/>
          <w:color w:val="333333"/>
          <w:sz w:val="22"/>
          <w:szCs w:val="22"/>
        </w:rPr>
        <w:t xml:space="preserve">h-індекс Temporal Analysis (HTA)</w:t>
      </w:r>
    </w:p>
    <w:p>
      <w:pPr>
        <w:pStyle w:val="ListParagraph"/>
        <w:numPr>
          <w:ilvl w:val="0"/>
          <w:numId w:val="11"/>
        </w:numPr>
        <w:spacing w:after="80" w:line="276"/>
      </w:pPr>
      <w:r>
        <w:rPr>
          <w:rFonts w:ascii="Arial" w:cs="Arial" w:eastAsia="Arial" w:hAnsi="Arial"/>
          <w:color w:val="333333"/>
          <w:sz w:val="22"/>
          <w:szCs w:val="22"/>
        </w:rPr>
        <w:t xml:space="preserve">Temporal Anomaly Detection зі Z-score</w:t>
      </w:r>
    </w:p>
    <w:p>
      <w:pPr>
        <w:pStyle w:val="ListParagraph"/>
        <w:numPr>
          <w:ilvl w:val="0"/>
          <w:numId w:val="11"/>
        </w:numPr>
        <w:spacing w:after="80" w:line="276"/>
      </w:pPr>
      <w:r>
        <w:rPr>
          <w:rFonts w:ascii="Arial" w:cs="Arial" w:eastAsia="Arial" w:hAnsi="Arial"/>
          <w:color w:val="333333"/>
          <w:sz w:val="22"/>
          <w:szCs w:val="22"/>
        </w:rPr>
        <w:t xml:space="preserve">Price’s Law модель очікуваного старіння</w:t>
      </w:r>
    </w:p>
    <w:p>
      <w:pPr>
        <w:pStyle w:val="ListParagraph"/>
        <w:numPr>
          <w:ilvl w:val="0"/>
          <w:numId w:val="11"/>
        </w:numPr>
        <w:spacing w:after="80" w:line="276"/>
      </w:pPr>
      <w:r>
        <w:rPr>
          <w:rFonts w:ascii="Arial" w:cs="Arial" w:eastAsia="Arial" w:hAnsi="Arial"/>
          <w:color w:val="333333"/>
          <w:sz w:val="22"/>
          <w:szCs w:val="22"/>
        </w:rPr>
        <w:t xml:space="preserve">Discipline baseline порівняння</w:t>
      </w:r>
    </w:p>
    <w:p>
      <w:pPr>
        <w:pStyle w:val="ListParagraph"/>
        <w:numPr>
          <w:ilvl w:val="0"/>
          <w:numId w:val="11"/>
        </w:numPr>
        <w:spacing w:after="80" w:line="276"/>
      </w:pPr>
      <w:r>
        <w:rPr>
          <w:rFonts w:ascii="Arial" w:cs="Arial" w:eastAsia="Arial" w:hAnsi="Arial"/>
          <w:color w:val="333333"/>
          <w:sz w:val="22"/>
          <w:szCs w:val="22"/>
        </w:rPr>
        <w:t xml:space="preserve">Journal-Level Citation Analysis</w:t>
      </w:r>
    </w:p>
    <w:p>
      <w:pPr>
        <w:pStyle w:val="ListParagraph"/>
        <w:numPr>
          <w:ilvl w:val="0"/>
          <w:numId w:val="11"/>
        </w:numPr>
        <w:spacing w:after="80" w:line="276"/>
      </w:pPr>
      <w:r>
        <w:rPr>
          <w:rFonts w:ascii="Arial" w:cs="Arial" w:eastAsia="Arial" w:hAnsi="Arial"/>
          <w:color w:val="333333"/>
          <w:sz w:val="22"/>
          <w:szCs w:val="22"/>
        </w:rPr>
        <w:t xml:space="preserve">Citation Velocity (CV) з нормалізацією за рангом журналу</w:t>
      </w:r>
    </w:p>
    <w:p>
      <w:pPr>
        <w:pStyle w:val="ListParagraph"/>
        <w:numPr>
          <w:ilvl w:val="0"/>
          <w:numId w:val="11"/>
        </w:numPr>
        <w:spacing w:after="80" w:line="276"/>
      </w:pPr>
      <w:r>
        <w:rPr>
          <w:rFonts w:ascii="Arial" w:cs="Arial" w:eastAsia="Arial" w:hAnsi="Arial"/>
          <w:color w:val="333333"/>
          <w:sz w:val="22"/>
          <w:szCs w:val="22"/>
        </w:rPr>
        <w:t xml:space="preserve">Sleeping Beauty Detector (SBD)</w:t>
      </w:r>
    </w:p>
    <w:p>
      <w:pPr>
        <w:pStyle w:val="ListParagraph"/>
        <w:numPr>
          <w:ilvl w:val="0"/>
          <w:numId w:val="11"/>
        </w:numPr>
        <w:spacing w:after="80" w:line="276"/>
      </w:pPr>
      <w:r>
        <w:rPr>
          <w:rFonts w:ascii="Arial" w:cs="Arial" w:eastAsia="Arial" w:hAnsi="Arial"/>
          <w:color w:val="333333"/>
          <w:sz w:val="22"/>
          <w:szCs w:val="22"/>
        </w:rPr>
        <w:t xml:space="preserve">Контекстуальний аналіз аномалій (алгоритм 4-крокової перевірки)</w:t>
      </w:r>
    </w:p>
    <w:p>
      <w:pPr>
        <w:pStyle w:val="Heading2"/>
        <w:spacing w:before="280" w:after="160"/>
      </w:pPr>
      <w:r>
        <w:rPr>
          <w:rFonts w:ascii="Arial" w:cs="Arial" w:eastAsia="Arial" w:hAnsi="Arial"/>
          <w:b/>
          <w:bCs/>
          <w:color w:val="1F4E79"/>
          <w:sz w:val="26"/>
          <w:szCs w:val="26"/>
        </w:rPr>
        <w:t xml:space="preserve">Етап 4: Візуалізація та звітність (Тижні 13–16)</w:t>
      </w:r>
    </w:p>
    <w:p>
      <w:pPr>
        <w:pStyle w:val="ListParagraph"/>
        <w:numPr>
          <w:ilvl w:val="0"/>
          <w:numId w:val="12"/>
        </w:numPr>
        <w:spacing w:after="80" w:line="276"/>
      </w:pPr>
      <w:r>
        <w:rPr>
          <w:rFonts w:ascii="Arial" w:cs="Arial" w:eastAsia="Arial" w:hAnsi="Arial"/>
          <w:color w:val="333333"/>
          <w:sz w:val="22"/>
          <w:szCs w:val="22"/>
        </w:rPr>
        <w:t xml:space="preserve">Інтерактивний граф мережі (Plotly)</w:t>
      </w:r>
    </w:p>
    <w:p>
      <w:pPr>
        <w:pStyle w:val="ListParagraph"/>
        <w:numPr>
          <w:ilvl w:val="0"/>
          <w:numId w:val="12"/>
        </w:numPr>
        <w:spacing w:after="80" w:line="276"/>
      </w:pPr>
      <w:r>
        <w:rPr>
          <w:rFonts w:ascii="Arial" w:cs="Arial" w:eastAsia="Arial" w:hAnsi="Arial"/>
          <w:color w:val="333333"/>
          <w:sz w:val="22"/>
          <w:szCs w:val="22"/>
        </w:rPr>
        <w:t xml:space="preserve">h(t) vs. N(t) графіки</w:t>
      </w:r>
    </w:p>
    <w:p>
      <w:pPr>
        <w:pStyle w:val="ListParagraph"/>
        <w:numPr>
          <w:ilvl w:val="0"/>
          <w:numId w:val="12"/>
        </w:numPr>
        <w:spacing w:after="80" w:line="276"/>
      </w:pPr>
      <w:r>
        <w:rPr>
          <w:rFonts w:ascii="Arial" w:cs="Arial" w:eastAsia="Arial" w:hAnsi="Arial"/>
          <w:color w:val="333333"/>
          <w:sz w:val="22"/>
          <w:szCs w:val="22"/>
        </w:rPr>
        <w:t xml:space="preserve">Heatmap взаємного цитування</w:t>
      </w:r>
    </w:p>
    <w:p>
      <w:pPr>
        <w:pStyle w:val="ListParagraph"/>
        <w:numPr>
          <w:ilvl w:val="0"/>
          <w:numId w:val="12"/>
        </w:numPr>
        <w:spacing w:after="80" w:line="276"/>
      </w:pPr>
      <w:r>
        <w:rPr>
          <w:rFonts w:ascii="Arial" w:cs="Arial" w:eastAsia="Arial" w:hAnsi="Arial"/>
          <w:color w:val="333333"/>
          <w:sz w:val="22"/>
          <w:szCs w:val="22"/>
        </w:rPr>
        <w:t xml:space="preserve">Система рівнів впевненості та агрегація Fraud Score</w:t>
      </w:r>
    </w:p>
    <w:p>
      <w:pPr>
        <w:pStyle w:val="ListParagraph"/>
        <w:numPr>
          <w:ilvl w:val="0"/>
          <w:numId w:val="12"/>
        </w:numPr>
        <w:spacing w:after="80" w:line="276"/>
      </w:pPr>
      <w:r>
        <w:rPr>
          <w:rFonts w:ascii="Arial" w:cs="Arial" w:eastAsia="Arial" w:hAnsi="Arial"/>
          <w:color w:val="333333"/>
          <w:sz w:val="22"/>
          <w:szCs w:val="22"/>
        </w:rPr>
        <w:t xml:space="preserve">Генерація PDF/HTML звітів</w:t>
      </w:r>
    </w:p>
    <w:p>
      <w:pPr>
        <w:pStyle w:val="ListParagraph"/>
        <w:numPr>
          <w:ilvl w:val="0"/>
          <w:numId w:val="12"/>
        </w:numPr>
        <w:spacing w:after="80" w:line="276"/>
      </w:pPr>
      <w:r>
        <w:rPr>
          <w:rFonts w:ascii="Arial" w:cs="Arial" w:eastAsia="Arial" w:hAnsi="Arial"/>
          <w:color w:val="333333"/>
          <w:sz w:val="22"/>
          <w:szCs w:val="22"/>
        </w:rPr>
        <w:t xml:space="preserve">Експорт CSV для зовнішнього аналізу</w:t>
      </w:r>
    </w:p>
    <w:p>
      <w:pPr>
        <w:pStyle w:val="ListParagraph"/>
        <w:numPr>
          <w:ilvl w:val="0"/>
          <w:numId w:val="12"/>
        </w:numPr>
        <w:spacing w:after="80" w:line="276"/>
      </w:pPr>
      <w:r>
        <w:rPr>
          <w:rFonts w:ascii="Arial" w:cs="Arial" w:eastAsia="Arial" w:hAnsi="Arial"/>
          <w:color w:val="333333"/>
          <w:sz w:val="22"/>
          <w:szCs w:val="22"/>
        </w:rPr>
        <w:t xml:space="preserve">Dashboard з Watch-list (список спостереження)</w:t>
      </w:r>
    </w:p>
    <w:p>
      <w:pPr>
        <w:pStyle w:val="ListParagraph"/>
        <w:numPr>
          <w:ilvl w:val="0"/>
          <w:numId w:val="12"/>
        </w:numPr>
        <w:spacing w:after="80" w:line="276"/>
      </w:pPr>
      <w:r>
        <w:rPr>
          <w:rFonts w:ascii="Arial" w:cs="Arial" w:eastAsia="Arial" w:hAnsi="Arial"/>
          <w:color w:val="333333"/>
          <w:sz w:val="22"/>
          <w:szCs w:val="22"/>
        </w:rPr>
        <w:t xml:space="preserve">Evidence Store: таблиця h_index_evidence з повним ланцюжком доказів</w:t>
      </w:r>
    </w:p>
    <w:p>
      <w:pPr>
        <w:pStyle w:val="ListParagraph"/>
        <w:numPr>
          <w:ilvl w:val="0"/>
          <w:numId w:val="12"/>
        </w:numPr>
        <w:spacing w:after="80" w:line="276"/>
      </w:pPr>
      <w:r>
        <w:rPr>
          <w:rFonts w:ascii="Arial" w:cs="Arial" w:eastAsia="Arial" w:hAnsi="Arial"/>
          <w:color w:val="333333"/>
          <w:sz w:val="22"/>
          <w:szCs w:val="22"/>
        </w:rPr>
        <w:t xml:space="preserve">Таблиця author_connections для карти зв’язків</w:t>
      </w:r>
    </w:p>
    <w:p>
      <w:pPr>
        <w:pStyle w:val="ListParagraph"/>
        <w:numPr>
          <w:ilvl w:val="0"/>
          <w:numId w:val="12"/>
        </w:numPr>
        <w:spacing w:after="80" w:line="276"/>
      </w:pPr>
      <w:r>
        <w:rPr>
          <w:rFonts w:ascii="Arial" w:cs="Arial" w:eastAsia="Arial" w:hAnsi="Arial"/>
          <w:color w:val="333333"/>
          <w:sz w:val="22"/>
          <w:szCs w:val="22"/>
        </w:rPr>
        <w:t xml:space="preserve">PDF Антирейтинг (Suspicion Ranking Report) з фільтрами</w:t>
      </w:r>
    </w:p>
    <w:p>
      <w:pPr>
        <w:pStyle w:val="ListParagraph"/>
        <w:numPr>
          <w:ilvl w:val="0"/>
          <w:numId w:val="12"/>
        </w:numPr>
        <w:spacing w:after="80" w:line="276"/>
      </w:pPr>
      <w:r>
        <w:rPr>
          <w:rFonts w:ascii="Arial" w:cs="Arial" w:eastAsia="Arial" w:hAnsi="Arial"/>
          <w:color w:val="333333"/>
          <w:sz w:val="22"/>
          <w:szCs w:val="22"/>
        </w:rPr>
        <w:t xml:space="preserve">PDF Досьє автора (Author Dossier) з h-ядром та доказами</w:t>
      </w:r>
    </w:p>
    <w:p>
      <w:pPr>
        <w:pStyle w:val="ListParagraph"/>
        <w:numPr>
          <w:ilvl w:val="0"/>
          <w:numId w:val="12"/>
        </w:numPr>
        <w:spacing w:after="80" w:line="276"/>
      </w:pPr>
      <w:r>
        <w:rPr>
          <w:rFonts w:ascii="Arial" w:cs="Arial" w:eastAsia="Arial" w:hAnsi="Arial"/>
          <w:color w:val="333333"/>
          <w:sz w:val="22"/>
          <w:szCs w:val="22"/>
        </w:rPr>
        <w:t xml:space="preserve">HTML Карта зв’язків (Connection Map) — інтерактивний граф мережі підозрілих зв’язків</w:t>
      </w:r>
    </w:p>
    <w:p>
      <w:pPr>
        <w:pStyle w:val="Heading2"/>
        <w:spacing w:before="280" w:after="160"/>
      </w:pPr>
      <w:r>
        <w:rPr>
          <w:rFonts w:ascii="Arial" w:cs="Arial" w:eastAsia="Arial" w:hAnsi="Arial"/>
          <w:b/>
          <w:bCs/>
          <w:color w:val="1F4E79"/>
          <w:sz w:val="26"/>
          <w:szCs w:val="26"/>
        </w:rPr>
        <w:t xml:space="preserve">Етап 5: Розширена аналітика (Тижні 17–20)</w:t>
      </w:r>
    </w:p>
    <w:p>
      <w:pPr>
        <w:pStyle w:val="ListParagraph"/>
        <w:numPr>
          <w:ilvl w:val="0"/>
          <w:numId w:val="13"/>
        </w:numPr>
        <w:spacing w:after="80" w:line="276"/>
      </w:pPr>
      <w:r>
        <w:rPr>
          <w:rFonts w:ascii="Arial" w:cs="Arial" w:eastAsia="Arial" w:hAnsi="Arial"/>
          <w:color w:val="333333"/>
          <w:sz w:val="22"/>
          <w:szCs w:val="22"/>
        </w:rPr>
        <w:t xml:space="preserve">Authorship Network Anomaly (ANA)</w:t>
      </w:r>
    </w:p>
    <w:p>
      <w:pPr>
        <w:pStyle w:val="ListParagraph"/>
        <w:numPr>
          <w:ilvl w:val="0"/>
          <w:numId w:val="13"/>
        </w:numPr>
        <w:spacing w:after="80" w:line="276"/>
      </w:pPr>
      <w:r>
        <w:rPr>
          <w:rFonts w:ascii="Arial" w:cs="Arial" w:eastAsia="Arial" w:hAnsi="Arial"/>
          <w:color w:val="333333"/>
          <w:sz w:val="22"/>
          <w:szCs w:val="22"/>
        </w:rPr>
        <w:t xml:space="preserve">Peer Benchmark — підбір двійників та порівняння (k-NN)</w:t>
      </w:r>
    </w:p>
    <w:p>
      <w:pPr>
        <w:pStyle w:val="ListParagraph"/>
        <w:numPr>
          <w:ilvl w:val="0"/>
          <w:numId w:val="13"/>
        </w:numPr>
        <w:spacing w:after="80" w:line="276"/>
      </w:pPr>
      <w:r>
        <w:rPr>
          <w:rFonts w:ascii="Arial" w:cs="Arial" w:eastAsia="Arial" w:hAnsi="Arial"/>
          <w:color w:val="333333"/>
          <w:sz w:val="22"/>
          <w:szCs w:val="22"/>
        </w:rPr>
        <w:t xml:space="preserve">Salami Slicing Detector (TF-IDF / sentence embeddings)</w:t>
      </w:r>
    </w:p>
    <w:p>
      <w:pPr>
        <w:pStyle w:val="ListParagraph"/>
        <w:numPr>
          <w:ilvl w:val="0"/>
          <w:numId w:val="13"/>
        </w:numPr>
        <w:spacing w:after="80" w:line="276"/>
      </w:pPr>
      <w:r>
        <w:rPr>
          <w:rFonts w:ascii="Arial" w:cs="Arial" w:eastAsia="Arial" w:hAnsi="Arial"/>
          <w:color w:val="333333"/>
          <w:sz w:val="22"/>
          <w:szCs w:val="22"/>
        </w:rPr>
        <w:t xml:space="preserve">Citation Cannibalism (CC)</w:t>
      </w:r>
    </w:p>
    <w:p>
      <w:pPr>
        <w:pStyle w:val="ListParagraph"/>
        <w:numPr>
          <w:ilvl w:val="0"/>
          <w:numId w:val="13"/>
        </w:numPr>
        <w:spacing w:after="80" w:line="276"/>
      </w:pPr>
      <w:r>
        <w:rPr>
          <w:rFonts w:ascii="Arial" w:cs="Arial" w:eastAsia="Arial" w:hAnsi="Arial"/>
          <w:color w:val="333333"/>
          <w:sz w:val="22"/>
          <w:szCs w:val="22"/>
        </w:rPr>
        <w:t xml:space="preserve">Cross-Platform Consistency Check (CPC)</w:t>
      </w:r>
    </w:p>
    <w:p>
      <w:pPr>
        <w:pStyle w:val="ListParagraph"/>
        <w:numPr>
          <w:ilvl w:val="0"/>
          <w:numId w:val="13"/>
        </w:numPr>
        <w:spacing w:after="80" w:line="276"/>
      </w:pPr>
      <w:r>
        <w:rPr>
          <w:rFonts w:ascii="Arial" w:cs="Arial" w:eastAsia="Arial" w:hAnsi="Arial"/>
          <w:color w:val="333333"/>
          <w:sz w:val="22"/>
          <w:szCs w:val="22"/>
        </w:rPr>
        <w:t xml:space="preserve">Калібрування порогів на ground truth даних</w:t>
      </w:r>
    </w:p>
    <w:p>
      <w:pPr>
        <w:pStyle w:val="ListParagraph"/>
        <w:numPr>
          <w:ilvl w:val="0"/>
          <w:numId w:val="13"/>
        </w:numPr>
        <w:spacing w:after="80" w:line="276"/>
      </w:pPr>
      <w:r>
        <w:rPr>
          <w:rFonts w:ascii="Arial" w:cs="Arial" w:eastAsia="Arial" w:hAnsi="Arial"/>
          <w:color w:val="333333"/>
          <w:sz w:val="22"/>
          <w:szCs w:val="22"/>
        </w:rPr>
        <w:t xml:space="preserve">Batch-аналіз кількох авторів</w:t>
      </w:r>
    </w:p>
    <w:p>
      <w:pPr>
        <w:pStyle w:val="ListParagraph"/>
        <w:numPr>
          <w:ilvl w:val="0"/>
          <w:numId w:val="13"/>
        </w:numPr>
        <w:spacing w:after="80" w:line="276"/>
      </w:pPr>
      <w:r>
        <w:rPr>
          <w:rFonts w:ascii="Arial" w:cs="Arial" w:eastAsia="Arial" w:hAnsi="Arial"/>
          <w:color w:val="333333"/>
          <w:sz w:val="22"/>
          <w:szCs w:val="22"/>
        </w:rPr>
        <w:t xml:space="preserve">Кешування API-відповідей (SQLite)</w:t>
      </w:r>
    </w:p>
    <w:p>
      <w:pPr>
        <w:pStyle w:val="Heading2"/>
        <w:spacing w:before="280" w:after="160"/>
      </w:pPr>
      <w:r>
        <w:rPr>
          <w:rFonts w:ascii="Arial" w:cs="Arial" w:eastAsia="Arial" w:hAnsi="Arial"/>
          <w:b/>
          <w:bCs/>
          <w:color w:val="1F4E79"/>
          <w:sz w:val="26"/>
          <w:szCs w:val="26"/>
        </w:rPr>
        <w:t xml:space="preserve">Етап 6: Інтеграція та API (Тижні 21–24)</w:t>
      </w:r>
    </w:p>
    <w:p>
      <w:pPr>
        <w:pStyle w:val="ListParagraph"/>
        <w:numPr>
          <w:ilvl w:val="0"/>
          <w:numId w:val="14"/>
        </w:numPr>
        <w:spacing w:after="80" w:line="276"/>
      </w:pPr>
      <w:r>
        <w:rPr>
          <w:rFonts w:ascii="Arial" w:cs="Arial" w:eastAsia="Arial" w:hAnsi="Arial"/>
          <w:color w:val="333333"/>
          <w:sz w:val="22"/>
          <w:szCs w:val="22"/>
        </w:rPr>
        <w:t xml:space="preserve">REST API (FastAPI) для зовнішніх систем</w:t>
      </w:r>
    </w:p>
    <w:p>
      <w:pPr>
        <w:pStyle w:val="ListParagraph"/>
        <w:numPr>
          <w:ilvl w:val="0"/>
          <w:numId w:val="14"/>
        </w:numPr>
        <w:spacing w:after="80" w:line="276"/>
      </w:pPr>
      <w:r>
        <w:rPr>
          <w:rFonts w:ascii="Arial" w:cs="Arial" w:eastAsia="Arial" w:hAnsi="Arial"/>
          <w:color w:val="333333"/>
          <w:sz w:val="22"/>
          <w:szCs w:val="22"/>
        </w:rPr>
        <w:t xml:space="preserve">Інтеграція з CRIS-системами (Pure, Converis, VIVO)</w:t>
      </w:r>
    </w:p>
    <w:p>
      <w:pPr>
        <w:pStyle w:val="ListParagraph"/>
        <w:numPr>
          <w:ilvl w:val="0"/>
          <w:numId w:val="14"/>
        </w:numPr>
        <w:spacing w:after="80" w:line="276"/>
      </w:pPr>
      <w:r>
        <w:rPr>
          <w:rFonts w:ascii="Arial" w:cs="Arial" w:eastAsia="Arial" w:hAnsi="Arial"/>
          <w:color w:val="333333"/>
          <w:sz w:val="22"/>
          <w:szCs w:val="22"/>
        </w:rPr>
        <w:t xml:space="preserve">Автоматичні нотифікації Watch-list (зміни індикаторів)</w:t>
      </w:r>
    </w:p>
    <w:p>
      <w:pPr>
        <w:pStyle w:val="ListParagraph"/>
        <w:numPr>
          <w:ilvl w:val="0"/>
          <w:numId w:val="14"/>
        </w:numPr>
        <w:spacing w:after="80" w:line="276"/>
      </w:pPr>
      <w:r>
        <w:rPr>
          <w:rFonts w:ascii="Arial" w:cs="Arial" w:eastAsia="Arial" w:hAnsi="Arial"/>
          <w:color w:val="333333"/>
          <w:sz w:val="22"/>
          <w:szCs w:val="22"/>
        </w:rPr>
        <w:t xml:space="preserve">Опціональна інтеграція з Neo4j для великих даних</w:t>
      </w:r>
    </w:p>
    <w:p>
      <w:pPr>
        <w:pStyle w:val="ListParagraph"/>
        <w:numPr>
          <w:ilvl w:val="0"/>
          <w:numId w:val="14"/>
        </w:numPr>
        <w:spacing w:after="80" w:line="276"/>
      </w:pPr>
      <w:r>
        <w:rPr>
          <w:rFonts w:ascii="Arial" w:cs="Arial" w:eastAsia="Arial" w:hAnsi="Arial"/>
          <w:color w:val="333333"/>
          <w:sz w:val="22"/>
          <w:szCs w:val="22"/>
        </w:rPr>
        <w:t xml:space="preserve">Повна документація та тести (покриття ≥80%)</w:t>
      </w:r>
    </w:p>
    <w:p>
      <w:pPr>
        <w:pStyle w:val="ListParagraph"/>
        <w:numPr>
          <w:ilvl w:val="0"/>
          <w:numId w:val="14"/>
        </w:numPr>
        <w:spacing w:after="80" w:line="276"/>
      </w:pPr>
      <w:r>
        <w:rPr>
          <w:rFonts w:ascii="Arial" w:cs="Arial" w:eastAsia="Arial" w:hAnsi="Arial"/>
          <w:color w:val="333333"/>
          <w:sz w:val="22"/>
          <w:szCs w:val="22"/>
        </w:rPr>
        <w:t xml:space="preserve">Безпекове ревю API (автентифікація, rate limiting)</w:t>
      </w:r>
    </w:p>
    <w:p>
      <w:r>
        <w:br w:type="page"/>
      </w:r>
    </w:p>
    <w:p>
      <w:pPr>
        <w:pStyle w:val="Heading1"/>
        <w:spacing w:before="360" w:after="200"/>
      </w:pPr>
      <w:r>
        <w:rPr>
          <w:rFonts w:ascii="Arial" w:cs="Arial" w:eastAsia="Arial" w:hAnsi="Arial"/>
          <w:b/>
          <w:bCs/>
          <w:color w:val="1F4E79"/>
          <w:sz w:val="32"/>
          <w:szCs w:val="32"/>
        </w:rPr>
        <w:t xml:space="preserve">11. Dashboard та Watch-list</w:t>
      </w:r>
    </w:p>
    <w:p>
      <w:pPr>
        <w:pStyle w:val="Heading2"/>
        <w:spacing w:before="280" w:after="160"/>
      </w:pPr>
      <w:r>
        <w:rPr>
          <w:rFonts w:ascii="Arial" w:cs="Arial" w:eastAsia="Arial" w:hAnsi="Arial"/>
          <w:b/>
          <w:bCs/>
          <w:color w:val="1F4E79"/>
          <w:sz w:val="26"/>
          <w:szCs w:val="26"/>
        </w:rPr>
        <w:t xml:space="preserve">11.1. Призначення</w:t>
      </w:r>
    </w:p>
    <w:p>
      <w:pPr>
        <w:spacing w:after="120" w:line="276"/>
        <w:jc w:val="both"/>
      </w:pPr>
      <w:r>
        <w:rPr>
          <w:rFonts w:ascii="Arial" w:cs="Arial" w:eastAsia="Arial" w:hAnsi="Arial"/>
          <w:color w:val="333333"/>
          <w:sz w:val="22"/>
          <w:szCs w:val="22"/>
        </w:rPr>
        <w:t xml:space="preserve">Для практичного використання системи етичними комітетами та грантовими агенціями необхідний механізм моніторингу — можливість додати автора або групу авторів до списку спостереження (Watch-list) та отримувати сповіщення при зміні їхніх індикаторів.</w:t>
      </w:r>
    </w:p>
    <w:p>
      <w:pPr>
        <w:pStyle w:val="Heading2"/>
        <w:spacing w:before="280" w:after="160"/>
      </w:pPr>
      <w:r>
        <w:rPr>
          <w:rFonts w:ascii="Arial" w:cs="Arial" w:eastAsia="Arial" w:hAnsi="Arial"/>
          <w:b/>
          <w:bCs/>
          <w:color w:val="1F4E79"/>
          <w:sz w:val="26"/>
          <w:szCs w:val="26"/>
        </w:rPr>
        <w:t xml:space="preserve">11.2. Функціональність</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Додавання до Watch-list:</w:t>
      </w:r>
      <w:r>
        <w:rPr>
          <w:rFonts w:ascii="Arial" w:cs="Arial" w:eastAsia="Arial" w:hAnsi="Arial"/>
          <w:color w:val="333333"/>
          <w:sz w:val="22"/>
          <w:szCs w:val="22"/>
        </w:rPr>
        <w:t xml:space="preserve"> додати автора за прізвищем + Scopus ID або ORCID з налаштуванням порогів чутливості</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Періодичний моніторинг:</w:t>
      </w:r>
      <w:r>
        <w:rPr>
          <w:rFonts w:ascii="Arial" w:cs="Arial" w:eastAsia="Arial" w:hAnsi="Arial"/>
          <w:color w:val="333333"/>
          <w:sz w:val="22"/>
          <w:szCs w:val="22"/>
        </w:rPr>
        <w:t xml:space="preserve"> автоматичний перезбір даних за розкладом (щотижня / щомісяця) з порівнянням із попереднім знімком</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Нотифікації:</w:t>
      </w:r>
      <w:r>
        <w:rPr>
          <w:rFonts w:ascii="Arial" w:cs="Arial" w:eastAsia="Arial" w:hAnsi="Arial"/>
          <w:color w:val="333333"/>
          <w:sz w:val="22"/>
          <w:szCs w:val="22"/>
        </w:rPr>
        <w:t xml:space="preserve"> сповіщення при зміні Fraud Score на ≥0.1 або при спрацюванні нового індикатора. Канали: email, webhook.</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Історія змін:</w:t>
      </w:r>
      <w:r>
        <w:rPr>
          <w:rFonts w:ascii="Arial" w:cs="Arial" w:eastAsia="Arial" w:hAnsi="Arial"/>
          <w:color w:val="333333"/>
          <w:sz w:val="22"/>
          <w:szCs w:val="22"/>
        </w:rPr>
        <w:t xml:space="preserve"> збереження часових знімків (snapshots) метрик автора для відстеження динаміки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Груповий моніторинг:</w:t>
      </w:r>
      <w:r>
        <w:rPr>
          <w:rFonts w:ascii="Arial" w:cs="Arial" w:eastAsia="Arial" w:hAnsi="Arial"/>
          <w:color w:val="333333"/>
          <w:sz w:val="22"/>
          <w:szCs w:val="22"/>
        </w:rPr>
        <w:t xml:space="preserve"> можливість створення груп (наприклад, «кандидати на посаду професора», «здобувачі гранту X»)</w:t>
      </w:r>
    </w:p>
    <w:p>
      <w:pPr>
        <w:pStyle w:val="Heading2"/>
        <w:spacing w:before="280" w:after="160"/>
      </w:pPr>
      <w:r>
        <w:rPr>
          <w:rFonts w:ascii="Arial" w:cs="Arial" w:eastAsia="Arial" w:hAnsi="Arial"/>
          <w:b/>
          <w:bCs/>
          <w:color w:val="1F4E79"/>
          <w:sz w:val="26"/>
          <w:szCs w:val="26"/>
        </w:rPr>
        <w:t xml:space="preserve">11.3. Інтерфейс Dashboard</w:t>
      </w:r>
    </w:p>
    <w:p>
      <w:pPr>
        <w:pStyle w:val="ListParagraph"/>
        <w:numPr>
          <w:ilvl w:val="0"/>
          <w:numId w:val="2"/>
        </w:numPr>
        <w:spacing w:after="80" w:line="276"/>
      </w:pPr>
      <w:r>
        <w:rPr>
          <w:rFonts w:ascii="Arial" w:cs="Arial" w:eastAsia="Arial" w:hAnsi="Arial"/>
          <w:color w:val="333333"/>
          <w:sz w:val="22"/>
          <w:szCs w:val="22"/>
        </w:rPr>
        <w:t xml:space="preserve">Зведена таблиця всіх авторів у Watch-list із поточним Fraud Score та кольоровим кодуванням</w:t>
      </w:r>
    </w:p>
    <w:p>
      <w:pPr>
        <w:pStyle w:val="ListParagraph"/>
        <w:numPr>
          <w:ilvl w:val="0"/>
          <w:numId w:val="2"/>
        </w:numPr>
        <w:spacing w:after="80" w:line="276"/>
      </w:pPr>
      <w:r>
        <w:rPr>
          <w:rFonts w:ascii="Arial" w:cs="Arial" w:eastAsia="Arial" w:hAnsi="Arial"/>
          <w:color w:val="333333"/>
          <w:sz w:val="22"/>
          <w:szCs w:val="22"/>
        </w:rPr>
        <w:t xml:space="preserve">Фільтрація за рівнем впевненості, дисципліною, датою останнього оновлення</w:t>
      </w:r>
    </w:p>
    <w:p>
      <w:pPr>
        <w:pStyle w:val="ListParagraph"/>
        <w:numPr>
          <w:ilvl w:val="0"/>
          <w:numId w:val="2"/>
        </w:numPr>
        <w:spacing w:after="80" w:line="276"/>
      </w:pPr>
      <w:r>
        <w:rPr>
          <w:rFonts w:ascii="Arial" w:cs="Arial" w:eastAsia="Arial" w:hAnsi="Arial"/>
          <w:color w:val="333333"/>
          <w:sz w:val="22"/>
          <w:szCs w:val="22"/>
        </w:rPr>
        <w:t xml:space="preserve">Швидкий перехід до детального звіту по автору</w:t>
      </w:r>
    </w:p>
    <w:p>
      <w:pPr>
        <w:pStyle w:val="ListParagraph"/>
        <w:numPr>
          <w:ilvl w:val="0"/>
          <w:numId w:val="2"/>
        </w:numPr>
        <w:spacing w:after="80" w:line="276"/>
      </w:pPr>
      <w:r>
        <w:rPr>
          <w:rFonts w:ascii="Arial" w:cs="Arial" w:eastAsia="Arial" w:hAnsi="Arial"/>
          <w:color w:val="333333"/>
          <w:sz w:val="22"/>
          <w:szCs w:val="22"/>
        </w:rPr>
        <w:t xml:space="preserve">Графіки трендів Fraud Score за часом для кожного автора</w:t>
      </w:r>
    </w:p>
    <w:p>
      <w:r>
        <w:br w:type="page"/>
      </w:r>
    </w:p>
    <w:p>
      <w:pPr>
        <w:pStyle w:val="Heading1"/>
        <w:spacing w:before="360" w:after="200"/>
      </w:pPr>
      <w:r>
        <w:rPr>
          <w:rFonts w:ascii="Arial" w:cs="Arial" w:eastAsia="Arial" w:hAnsi="Arial"/>
          <w:b/>
          <w:bCs/>
          <w:color w:val="1F4E79"/>
          <w:sz w:val="32"/>
          <w:szCs w:val="32"/>
        </w:rPr>
        <w:t xml:space="preserve">12. REST API для інтеграції</w:t>
      </w:r>
    </w:p>
    <w:p>
      <w:pPr>
        <w:pStyle w:val="Heading2"/>
        <w:spacing w:before="280" w:after="160"/>
      </w:pPr>
      <w:r>
        <w:rPr>
          <w:rFonts w:ascii="Arial" w:cs="Arial" w:eastAsia="Arial" w:hAnsi="Arial"/>
          <w:b/>
          <w:bCs/>
          <w:color w:val="1F4E79"/>
          <w:sz w:val="26"/>
          <w:szCs w:val="26"/>
        </w:rPr>
        <w:t xml:space="preserve">12.1. Призначення</w:t>
      </w:r>
    </w:p>
    <w:p>
      <w:pPr>
        <w:spacing w:after="120" w:line="276"/>
        <w:jc w:val="both"/>
      </w:pPr>
      <w:r>
        <w:rPr>
          <w:rFonts w:ascii="Arial" w:cs="Arial" w:eastAsia="Arial" w:hAnsi="Arial"/>
          <w:color w:val="333333"/>
          <w:sz w:val="22"/>
          <w:szCs w:val="22"/>
        </w:rPr>
        <w:t xml:space="preserve">Університети використовують Current Research Information Systems (CRIS) — Pure, Converis, VIVO та інші — для управління науковою діяльністю. REST API дозволяє вбудувати CFD у процес атестації, конкурсного відбору та грантових перевірок, що різко підвищує практичну цінність системи.</w:t>
      </w:r>
    </w:p>
    <w:p>
      <w:pPr>
        <w:pStyle w:val="Heading2"/>
        <w:spacing w:before="280" w:after="160"/>
      </w:pPr>
      <w:r>
        <w:rPr>
          <w:rFonts w:ascii="Arial" w:cs="Arial" w:eastAsia="Arial" w:hAnsi="Arial"/>
          <w:b/>
          <w:bCs/>
          <w:color w:val="1F4E79"/>
          <w:sz w:val="26"/>
          <w:szCs w:val="26"/>
        </w:rPr>
        <w:t xml:space="preserve">12.2. Технологічний стек API</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Фреймворк:</w:t>
      </w:r>
      <w:r>
        <w:rPr>
          <w:rFonts w:ascii="Arial" w:cs="Arial" w:eastAsia="Arial" w:hAnsi="Arial"/>
          <w:color w:val="333333"/>
          <w:sz w:val="22"/>
          <w:szCs w:val="22"/>
        </w:rPr>
        <w:t xml:space="preserve"> FastAPI (Python) — автоматична OpenAPI/Swagger документація</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Автентифікація:</w:t>
      </w:r>
      <w:r>
        <w:rPr>
          <w:rFonts w:ascii="Arial" w:cs="Arial" w:eastAsia="Arial" w:hAnsi="Arial"/>
          <w:color w:val="333333"/>
          <w:sz w:val="22"/>
          <w:szCs w:val="22"/>
        </w:rPr>
        <w:t xml:space="preserve"> API-ключі з ролями (reader, analyst, admin)</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Rate limiting:</w:t>
      </w:r>
      <w:r>
        <w:rPr>
          <w:rFonts w:ascii="Arial" w:cs="Arial" w:eastAsia="Arial" w:hAnsi="Arial"/>
          <w:color w:val="333333"/>
          <w:sz w:val="22"/>
          <w:szCs w:val="22"/>
        </w:rPr>
        <w:t xml:space="preserve"> обмеження запитів за API-ключем</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Формат:</w:t>
      </w:r>
      <w:r>
        <w:rPr>
          <w:rFonts w:ascii="Arial" w:cs="Arial" w:eastAsia="Arial" w:hAnsi="Arial"/>
          <w:color w:val="333333"/>
          <w:sz w:val="22"/>
          <w:szCs w:val="22"/>
        </w:rPr>
        <w:t xml:space="preserve"> JSON (основний), CSV (за запитом)</w:t>
      </w:r>
    </w:p>
    <w:p>
      <w:pPr>
        <w:pStyle w:val="Heading2"/>
        <w:spacing w:before="280" w:after="160"/>
      </w:pPr>
      <w:r>
        <w:rPr>
          <w:rFonts w:ascii="Arial" w:cs="Arial" w:eastAsia="Arial" w:hAnsi="Arial"/>
          <w:b/>
          <w:bCs/>
          <w:color w:val="1F4E79"/>
          <w:sz w:val="26"/>
          <w:szCs w:val="26"/>
        </w:rPr>
        <w:t xml:space="preserve">12.3. Основні ендпоінти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26"/>
        <w:gridCol w:w="420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Метод</w:t>
            </w:r>
          </w:p>
        </w:tc>
        <w:tc>
          <w:tcPr>
            <w:tcW w:type="dxa" w:w="38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Ендпоінт</w:t>
            </w:r>
          </w:p>
        </w:tc>
        <w:tc>
          <w:tcPr>
            <w:tcW w:type="dxa" w:w="4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/api/v1/author/{id}/report</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Повний звіт по автору</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/api/v1/author/{id}/score</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Тільки Fraud Score та рівень впевненості</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/api/v1/author/{id}/indicators</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Деталізація всіх індикаторів</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/api/v1/author/{id}/graph</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Граф цитатної мережі (JSON)</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/api/v1/batch/analyze</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Batch-аналіз списку авторів</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/api/v1/watchlist/add</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Додати автора до Watch-list</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/api/v1/watchlist</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Список авторів у Watch-list з поточними оцінками</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/api/v1/watchlist/{id}/history</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Історія змін метрик автора</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/api/v1/author/{id}/evidence</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Доказова база: h-ядро з деталями цитувань</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/api/v1/author/{id}/connections</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Карта зв’язків автора з іншими</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/api/v1/author/{id}/dossier</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Генерація PDF-досьє автора</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/api/v1/reports/ranking</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Антирейтинг з фільтрами (PDF/JSON)</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/api/v1/reports/connections</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Карта зв’язків між підозрілими авторами (HTML/JSON)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/api/v1/audit</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Журнал дій (тільки admin)</w:t>
            </w:r>
          </w:p>
        </w:tc>
      </w:tr>
    </w:tbl>
    <w:p>
      <w:pPr>
        <w:pStyle w:val="Heading2"/>
        <w:spacing w:before="280" w:after="160"/>
      </w:pPr>
      <w:r>
        <w:rPr>
          <w:rFonts w:ascii="Arial" w:cs="Arial" w:eastAsia="Arial" w:hAnsi="Arial"/>
          <w:b/>
          <w:bCs/>
          <w:color w:val="1F4E79"/>
          <w:sz w:val="26"/>
          <w:szCs w:val="26"/>
        </w:rPr>
        <w:t xml:space="preserve">12.4. Інтеграція з CRIS-системами</w:t>
      </w:r>
    </w:p>
    <w:p>
      <w:pPr>
        <w:spacing w:after="120" w:line="276"/>
        <w:jc w:val="both"/>
      </w:pPr>
      <w:r>
        <w:rPr>
          <w:rFonts w:ascii="Arial" w:cs="Arial" w:eastAsia="Arial" w:hAnsi="Arial"/>
          <w:color w:val="333333"/>
          <w:sz w:val="22"/>
          <w:szCs w:val="22"/>
        </w:rPr>
        <w:t xml:space="preserve">Система передбачає можливість інтеграції з основними CRIS-платформами:</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Pure (Elsevier):</w:t>
      </w:r>
      <w:r>
        <w:rPr>
          <w:rFonts w:ascii="Arial" w:cs="Arial" w:eastAsia="Arial" w:hAnsi="Arial"/>
          <w:color w:val="333333"/>
          <w:sz w:val="22"/>
          <w:szCs w:val="22"/>
        </w:rPr>
        <w:t xml:space="preserve"> webhook для автоматичного запуску аналізу при додаванні нового дослідника</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Converis (Clarivate):</w:t>
      </w:r>
      <w:r>
        <w:rPr>
          <w:rFonts w:ascii="Arial" w:cs="Arial" w:eastAsia="Arial" w:hAnsi="Arial"/>
          <w:color w:val="333333"/>
          <w:sz w:val="22"/>
          <w:szCs w:val="22"/>
        </w:rPr>
        <w:t xml:space="preserve"> REST-інтеграція для підтягування даних автора</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VIVO:</w:t>
      </w:r>
      <w:r>
        <w:rPr>
          <w:rFonts w:ascii="Arial" w:cs="Arial" w:eastAsia="Arial" w:hAnsi="Arial"/>
          <w:color w:val="333333"/>
          <w:sz w:val="22"/>
          <w:szCs w:val="22"/>
        </w:rPr>
        <w:t xml:space="preserve"> SPARQL-ендпоінт для двосторонньої синхронізації</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Загальний:</w:t>
      </w:r>
      <w:r>
        <w:rPr>
          <w:rFonts w:ascii="Arial" w:cs="Arial" w:eastAsia="Arial" w:hAnsi="Arial"/>
          <w:color w:val="333333"/>
          <w:sz w:val="22"/>
          <w:szCs w:val="22"/>
        </w:rPr>
        <w:t xml:space="preserve"> OpenAPI-специфікація для кастомних інтеграцій</w:t>
      </w:r>
    </w:p>
    <w:p>
      <w:r>
        <w:br w:type="page"/>
      </w:r>
    </w:p>
    <w:p>
      <w:pPr>
        <w:pStyle w:val="Heading1"/>
        <w:spacing w:before="360" w:after="200"/>
      </w:pPr>
      <w:r>
        <w:rPr>
          <w:rFonts w:ascii="Arial" w:cs="Arial" w:eastAsia="Arial" w:hAnsi="Arial"/>
          <w:b/>
          <w:bCs/>
          <w:color w:val="1F4E79"/>
          <w:sz w:val="32"/>
          <w:szCs w:val="32"/>
        </w:rPr>
        <w:t xml:space="preserve">13. Нефункціональні вимоги</w:t>
      </w:r>
    </w:p>
    <w:p>
      <w:pPr>
        <w:pStyle w:val="Heading2"/>
        <w:spacing w:before="280" w:after="160"/>
      </w:pPr>
      <w:r>
        <w:rPr>
          <w:rFonts w:ascii="Arial" w:cs="Arial" w:eastAsia="Arial" w:hAnsi="Arial"/>
          <w:b/>
          <w:bCs/>
          <w:color w:val="1F4E79"/>
          <w:sz w:val="26"/>
          <w:szCs w:val="26"/>
        </w:rPr>
        <w:t xml:space="preserve">13.1. Продуктивність</w:t>
      </w:r>
    </w:p>
    <w:p>
      <w:pPr>
        <w:pStyle w:val="ListParagraph"/>
        <w:numPr>
          <w:ilvl w:val="0"/>
          <w:numId w:val="2"/>
        </w:numPr>
        <w:spacing w:after="80" w:line="276"/>
      </w:pPr>
      <w:r>
        <w:rPr>
          <w:rFonts w:ascii="Arial" w:cs="Arial" w:eastAsia="Arial" w:hAnsi="Arial"/>
          <w:color w:val="333333"/>
          <w:sz w:val="22"/>
          <w:szCs w:val="22"/>
        </w:rPr>
        <w:t xml:space="preserve">Аналіз автора з ≤500 публікацій: ≤60 секунд (включаючи API-запити)</w:t>
      </w:r>
    </w:p>
    <w:p>
      <w:pPr>
        <w:pStyle w:val="ListParagraph"/>
        <w:numPr>
          <w:ilvl w:val="0"/>
          <w:numId w:val="2"/>
        </w:numPr>
        <w:spacing w:after="80" w:line="276"/>
      </w:pPr>
      <w:r>
        <w:rPr>
          <w:rFonts w:ascii="Arial" w:cs="Arial" w:eastAsia="Arial" w:hAnsi="Arial"/>
          <w:color w:val="333333"/>
          <w:sz w:val="22"/>
          <w:szCs w:val="22"/>
        </w:rPr>
        <w:t xml:space="preserve">Побудова графа до 50K вузлів: ≤30 секунд</w:t>
      </w:r>
    </w:p>
    <w:p>
      <w:pPr>
        <w:pStyle w:val="ListParagraph"/>
        <w:numPr>
          <w:ilvl w:val="0"/>
          <w:numId w:val="2"/>
        </w:numPr>
        <w:spacing w:after="80" w:line="276"/>
      </w:pPr>
      <w:r>
        <w:rPr>
          <w:rFonts w:ascii="Arial" w:cs="Arial" w:eastAsia="Arial" w:hAnsi="Arial"/>
          <w:color w:val="333333"/>
          <w:sz w:val="22"/>
          <w:szCs w:val="22"/>
        </w:rPr>
        <w:t xml:space="preserve">Генерація звіту: ≤10 секунд</w:t>
      </w:r>
    </w:p>
    <w:p>
      <w:pPr>
        <w:pStyle w:val="Heading2"/>
        <w:spacing w:before="280" w:after="160"/>
      </w:pPr>
      <w:r>
        <w:rPr>
          <w:rFonts w:ascii="Arial" w:cs="Arial" w:eastAsia="Arial" w:hAnsi="Arial"/>
          <w:b/>
          <w:bCs/>
          <w:color w:val="1F4E79"/>
          <w:sz w:val="26"/>
          <w:szCs w:val="26"/>
        </w:rPr>
        <w:t xml:space="preserve">13.2. Надійність</w:t>
      </w:r>
    </w:p>
    <w:p>
      <w:pPr>
        <w:pStyle w:val="ListParagraph"/>
        <w:numPr>
          <w:ilvl w:val="0"/>
          <w:numId w:val="2"/>
        </w:numPr>
        <w:spacing w:after="80" w:line="276"/>
      </w:pPr>
      <w:r>
        <w:rPr>
          <w:rFonts w:ascii="Arial" w:cs="Arial" w:eastAsia="Arial" w:hAnsi="Arial"/>
          <w:color w:val="333333"/>
          <w:sz w:val="22"/>
          <w:szCs w:val="22"/>
        </w:rPr>
        <w:t xml:space="preserve">Graceful degradation при недоступності одного API (автоматичний fallback)</w:t>
      </w:r>
    </w:p>
    <w:p>
      <w:pPr>
        <w:pStyle w:val="ListParagraph"/>
        <w:numPr>
          <w:ilvl w:val="0"/>
          <w:numId w:val="2"/>
        </w:numPr>
        <w:spacing w:after="80" w:line="276"/>
      </w:pPr>
      <w:r>
        <w:rPr>
          <w:rFonts w:ascii="Arial" w:cs="Arial" w:eastAsia="Arial" w:hAnsi="Arial"/>
          <w:color w:val="333333"/>
          <w:sz w:val="22"/>
          <w:szCs w:val="22"/>
        </w:rPr>
        <w:t xml:space="preserve">Локальне кешування для роботи в офлайн-режимі з раніше завантаженими даними</w:t>
      </w:r>
    </w:p>
    <w:p>
      <w:pPr>
        <w:pStyle w:val="ListParagraph"/>
        <w:numPr>
          <w:ilvl w:val="0"/>
          <w:numId w:val="2"/>
        </w:numPr>
        <w:spacing w:after="80" w:line="276"/>
      </w:pPr>
      <w:r>
        <w:rPr>
          <w:rFonts w:ascii="Arial" w:cs="Arial" w:eastAsia="Arial" w:hAnsi="Arial"/>
          <w:color w:val="333333"/>
          <w:sz w:val="22"/>
          <w:szCs w:val="22"/>
        </w:rPr>
        <w:t xml:space="preserve">Retry-логіка для API-запитів з exponential backoff</w:t>
      </w:r>
    </w:p>
    <w:p>
      <w:pPr>
        <w:pStyle w:val="Heading2"/>
        <w:spacing w:before="280" w:after="160"/>
      </w:pPr>
      <w:r>
        <w:rPr>
          <w:rFonts w:ascii="Arial" w:cs="Arial" w:eastAsia="Arial" w:hAnsi="Arial"/>
          <w:b/>
          <w:bCs/>
          <w:color w:val="1F4E79"/>
          <w:sz w:val="26"/>
          <w:szCs w:val="26"/>
        </w:rPr>
        <w:t xml:space="preserve">13.3. Безпека</w:t>
      </w:r>
    </w:p>
    <w:p>
      <w:pPr>
        <w:pStyle w:val="ListParagraph"/>
        <w:numPr>
          <w:ilvl w:val="0"/>
          <w:numId w:val="2"/>
        </w:numPr>
        <w:spacing w:after="80" w:line="276"/>
      </w:pPr>
      <w:r>
        <w:rPr>
          <w:rFonts w:ascii="Arial" w:cs="Arial" w:eastAsia="Arial" w:hAnsi="Arial"/>
          <w:color w:val="333333"/>
          <w:sz w:val="22"/>
          <w:szCs w:val="22"/>
        </w:rPr>
        <w:t xml:space="preserve">API-ключі зберігаються у .env файлі, не в коді</w:t>
      </w:r>
    </w:p>
    <w:p>
      <w:pPr>
        <w:pStyle w:val="ListParagraph"/>
        <w:numPr>
          <w:ilvl w:val="0"/>
          <w:numId w:val="2"/>
        </w:numPr>
        <w:spacing w:after="80" w:line="276"/>
      </w:pPr>
      <w:r>
        <w:rPr>
          <w:rFonts w:ascii="Arial" w:cs="Arial" w:eastAsia="Arial" w:hAnsi="Arial"/>
          <w:color w:val="333333"/>
          <w:sz w:val="22"/>
          <w:szCs w:val="22"/>
        </w:rPr>
        <w:t xml:space="preserve">Результати аналізу зберігаються локально</w:t>
      </w:r>
    </w:p>
    <w:p>
      <w:pPr>
        <w:pStyle w:val="ListParagraph"/>
        <w:numPr>
          <w:ilvl w:val="0"/>
          <w:numId w:val="2"/>
        </w:numPr>
        <w:spacing w:after="80" w:line="276"/>
      </w:pPr>
      <w:r>
        <w:rPr>
          <w:rFonts w:ascii="Arial" w:cs="Arial" w:eastAsia="Arial" w:hAnsi="Arial"/>
          <w:color w:val="333333"/>
          <w:sz w:val="22"/>
          <w:szCs w:val="22"/>
        </w:rPr>
        <w:t xml:space="preserve">Система не публікує та не передає дані третім сторонам</w:t>
      </w:r>
    </w:p>
    <w:p>
      <w:pPr>
        <w:pStyle w:val="Heading2"/>
        <w:spacing w:before="280" w:after="160"/>
      </w:pPr>
      <w:r>
        <w:rPr>
          <w:rFonts w:ascii="Arial" w:cs="Arial" w:eastAsia="Arial" w:hAnsi="Arial"/>
          <w:b/>
          <w:bCs/>
          <w:color w:val="1F4E79"/>
          <w:sz w:val="26"/>
          <w:szCs w:val="26"/>
        </w:rPr>
        <w:t xml:space="preserve">13.4. Етичні вимоги</w:t>
      </w:r>
    </w:p>
    <w:p>
      <w:pPr>
        <w:pStyle w:val="ListParagraph"/>
        <w:numPr>
          <w:ilvl w:val="0"/>
          <w:numId w:val="2"/>
        </w:numPr>
        <w:spacing w:after="80" w:line="276"/>
      </w:pPr>
      <w:r>
        <w:rPr>
          <w:rFonts w:ascii="Arial" w:cs="Arial" w:eastAsia="Arial" w:hAnsi="Arial"/>
          <w:color w:val="333333"/>
          <w:sz w:val="22"/>
          <w:szCs w:val="22"/>
        </w:rPr>
        <w:t xml:space="preserve">Система надає </w:t>
      </w:r>
      <w:r>
        <w:rPr>
          <w:rFonts w:ascii="Arial" w:cs="Arial" w:eastAsia="Arial" w:hAnsi="Arial"/>
          <w:b/>
          <w:bCs/>
          <w:color w:val="333333"/>
          <w:sz w:val="22"/>
          <w:szCs w:val="22"/>
        </w:rPr>
        <w:t xml:space="preserve">оцінки підозрілості</w:t>
      </w:r>
      <w:r>
        <w:rPr>
          <w:rFonts w:ascii="Arial" w:cs="Arial" w:eastAsia="Arial" w:hAnsi="Arial"/>
          <w:color w:val="333333"/>
          <w:sz w:val="22"/>
          <w:szCs w:val="22"/>
        </w:rPr>
        <w:t xml:space="preserve">, а не </w:t>
      </w:r>
      <w:r>
        <w:rPr>
          <w:rFonts w:ascii="Arial" w:cs="Arial" w:eastAsia="Arial" w:hAnsi="Arial"/>
          <w:b/>
          <w:bCs/>
          <w:color w:val="333333"/>
          <w:sz w:val="22"/>
          <w:szCs w:val="22"/>
        </w:rPr>
        <w:t xml:space="preserve">вироки</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color w:val="333333"/>
          <w:sz w:val="22"/>
          <w:szCs w:val="22"/>
        </w:rPr>
        <w:t xml:space="preserve">Кожен спрацьований індикатор супроводжується поясненням та контекстом</w:t>
      </w:r>
    </w:p>
    <w:p>
      <w:pPr>
        <w:pStyle w:val="ListParagraph"/>
        <w:numPr>
          <w:ilvl w:val="0"/>
          <w:numId w:val="2"/>
        </w:numPr>
        <w:spacing w:after="80" w:line="276"/>
      </w:pPr>
      <w:r>
        <w:rPr>
          <w:rFonts w:ascii="Arial" w:cs="Arial" w:eastAsia="Arial" w:hAnsi="Arial"/>
          <w:color w:val="333333"/>
          <w:sz w:val="22"/>
          <w:szCs w:val="22"/>
        </w:rPr>
        <w:t xml:space="preserve">Звіт містить застереження щодо можливих хибних спрацювань</w:t>
      </w:r>
    </w:p>
    <w:p>
      <w:pPr>
        <w:pStyle w:val="ListParagraph"/>
        <w:numPr>
          <w:ilvl w:val="0"/>
          <w:numId w:val="2"/>
        </w:numPr>
        <w:spacing w:after="80" w:line="276"/>
      </w:pPr>
      <w:r>
        <w:rPr>
          <w:rFonts w:ascii="Arial" w:cs="Arial" w:eastAsia="Arial" w:hAnsi="Arial"/>
          <w:color w:val="333333"/>
          <w:sz w:val="22"/>
          <w:szCs w:val="22"/>
        </w:rPr>
        <w:t xml:space="preserve">Система не публікує результати автоматично — рішення приймає людина</w:t>
      </w:r>
    </w:p>
    <w:p>
      <w:pPr>
        <w:pStyle w:val="Heading2"/>
        <w:spacing w:before="280" w:after="160"/>
      </w:pPr>
      <w:r>
        <w:rPr>
          <w:rFonts w:ascii="Arial" w:cs="Arial" w:eastAsia="Arial" w:hAnsi="Arial"/>
          <w:b/>
          <w:bCs/>
          <w:color w:val="1F4E79"/>
          <w:sz w:val="26"/>
          <w:szCs w:val="26"/>
        </w:rPr>
        <w:t xml:space="preserve">13.5. Локалізація (i18n)</w:t>
      </w:r>
    </w:p>
    <w:p>
      <w:pPr>
        <w:spacing w:after="120" w:line="276"/>
        <w:jc w:val="both"/>
      </w:pPr>
      <w:r>
        <w:rPr>
          <w:rFonts w:ascii="Arial" w:cs="Arial" w:eastAsia="Arial" w:hAnsi="Arial"/>
          <w:color w:val="333333"/>
          <w:sz w:val="22"/>
          <w:szCs w:val="22"/>
        </w:rPr>
        <w:t xml:space="preserve">Система підтримує дві мови інтерфейсу: </w:t>
      </w:r>
      <w:r>
        <w:rPr>
          <w:rFonts w:ascii="Arial" w:cs="Arial" w:eastAsia="Arial" w:hAnsi="Arial"/>
          <w:b/>
          <w:bCs/>
          <w:color w:val="333333"/>
          <w:sz w:val="22"/>
          <w:szCs w:val="22"/>
        </w:rPr>
        <w:t xml:space="preserve">українську</w:t>
      </w:r>
      <w:r>
        <w:rPr>
          <w:rFonts w:ascii="Arial" w:cs="Arial" w:eastAsia="Arial" w:hAnsi="Arial"/>
          <w:color w:val="333333"/>
          <w:sz w:val="22"/>
          <w:szCs w:val="22"/>
        </w:rPr>
        <w:t xml:space="preserve"> (основна) та </w:t>
      </w:r>
      <w:r>
        <w:rPr>
          <w:rFonts w:ascii="Arial" w:cs="Arial" w:eastAsia="Arial" w:hAnsi="Arial"/>
          <w:b/>
          <w:bCs/>
          <w:color w:val="333333"/>
          <w:sz w:val="22"/>
          <w:szCs w:val="22"/>
        </w:rPr>
        <w:t xml:space="preserve">англійську</w:t>
      </w:r>
      <w:r>
        <w:rPr>
          <w:rFonts w:ascii="Arial" w:cs="Arial" w:eastAsia="Arial" w:hAnsi="Arial"/>
          <w:color w:val="333333"/>
          <w:sz w:val="22"/>
          <w:szCs w:val="22"/>
        </w:rPr>
        <w:t xml:space="preserve">.</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CLI:</w:t>
      </w:r>
      <w:r>
        <w:rPr>
          <w:rFonts w:ascii="Arial" w:cs="Arial" w:eastAsia="Arial" w:hAnsi="Arial"/>
          <w:color w:val="333333"/>
          <w:sz w:val="22"/>
          <w:szCs w:val="22"/>
        </w:rPr>
        <w:t xml:space="preserve"> повідомлення, помилки, підказки — мова задається параметром --lang ua|en (за замовчуванням: ua)</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Звіти (PDF):</w:t>
      </w:r>
      <w:r>
        <w:rPr>
          <w:rFonts w:ascii="Arial" w:cs="Arial" w:eastAsia="Arial" w:hAnsi="Arial"/>
          <w:color w:val="333333"/>
          <w:sz w:val="22"/>
          <w:szCs w:val="22"/>
        </w:rPr>
        <w:t xml:space="preserve"> антирейтинг, досьє автора, карта зв’язків — генеруються мовою, обраною при генерації</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REST API:</w:t>
      </w:r>
      <w:r>
        <w:rPr>
          <w:rFonts w:ascii="Arial" w:cs="Arial" w:eastAsia="Arial" w:hAnsi="Arial"/>
          <w:color w:val="333333"/>
          <w:sz w:val="22"/>
          <w:szCs w:val="22"/>
        </w:rPr>
        <w:t xml:space="preserve"> відповіді JSON — англійська (ключі та технічні поля); текстові описи (indicator_description, confidence_label) — локалізовані за параметром Accept-Language</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Dashboard:</w:t>
      </w:r>
      <w:r>
        <w:rPr>
          <w:rFonts w:ascii="Arial" w:cs="Arial" w:eastAsia="Arial" w:hAnsi="Arial"/>
          <w:color w:val="333333"/>
          <w:sz w:val="22"/>
          <w:szCs w:val="22"/>
        </w:rPr>
        <w:t xml:space="preserve"> перемикач мови в інтерфейсі</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Реалізація:</w:t>
      </w:r>
      <w:r>
        <w:rPr>
          <w:rFonts w:ascii="Arial" w:cs="Arial" w:eastAsia="Arial" w:hAnsi="Arial"/>
          <w:color w:val="333333"/>
          <w:sz w:val="22"/>
          <w:szCs w:val="22"/>
        </w:rPr>
        <w:t xml:space="preserve"> файли перекладу у форматі JSON (ua.json, en.json); бібліотека i18n</w:t>
      </w:r>
    </w:p>
    <w:p>
      <w:pPr>
        <w:pStyle w:val="Heading2"/>
        <w:spacing w:before="280" w:after="160"/>
      </w:pPr>
      <w:r>
        <w:rPr>
          <w:rFonts w:ascii="Arial" w:cs="Arial" w:eastAsia="Arial" w:hAnsi="Arial"/>
          <w:b/>
          <w:bCs/>
          <w:color w:val="1F4E79"/>
          <w:sz w:val="26"/>
          <w:szCs w:val="26"/>
        </w:rPr>
        <w:t xml:space="preserve">13.6. Розгортання (Deployment)</w:t>
      </w:r>
    </w:p>
    <w:p>
      <w:pPr>
        <w:spacing w:after="120" w:line="276"/>
        <w:jc w:val="both"/>
      </w:pPr>
      <w:r>
        <w:rPr>
          <w:rFonts w:ascii="Arial" w:cs="Arial" w:eastAsia="Arial" w:hAnsi="Arial"/>
          <w:color w:val="333333"/>
          <w:sz w:val="22"/>
          <w:szCs w:val="22"/>
        </w:rPr>
        <w:t xml:space="preserve">Система розгортається на хмарній інфраструктурі з використанням наступного стеку: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Компонент</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Платформа</w:t>
            </w:r>
          </w:p>
        </w:tc>
        <w:tc>
          <w:tcPr>
            <w:tcW w:type="dxa" w:w="4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Код та CI/CD</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GitHub</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Репозиторій, GitHub Actions для CI/CD, Issues для трекінгу</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PostgreSQL + pgvector</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Supabase</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Хостинг PostgreSQL з підтримкою pgvector; вбудована автентифікація та Row Level Security</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Backend (FastAPI)</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Render.com</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Хостинг Python-застосунку з автоматичним deploy з GitHub</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Neo4j</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Neo4j AuraDB / Render Docker</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Хмарний Neo4j або Docker-контейнер на Render</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Статика (Dashboard)</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Render.com / GitHub Pages</w:t>
            </w:r>
          </w:p>
        </w:tc>
        <w:tc>
          <w:tcPr>
            <w:tcW w:type="dxa" w:w="4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Фронтенд Dashboard</w:t>
            </w:r>
          </w:p>
        </w:tc>
      </w:tr>
    </w:tbl>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CI/CD pipeline (GitHub Actions):</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color w:val="333333"/>
          <w:sz w:val="22"/>
          <w:szCs w:val="22"/>
        </w:rPr>
        <w:t xml:space="preserve">Push → lint (ruff) → unit tests (pytest) → build Docker image → deploy to Render</w:t>
      </w:r>
    </w:p>
    <w:p>
      <w:pPr>
        <w:pStyle w:val="ListParagraph"/>
        <w:numPr>
          <w:ilvl w:val="0"/>
          <w:numId w:val="2"/>
        </w:numPr>
        <w:spacing w:after="80" w:line="276"/>
      </w:pPr>
      <w:r>
        <w:rPr>
          <w:rFonts w:ascii="Arial" w:cs="Arial" w:eastAsia="Arial" w:hAnsi="Arial"/>
          <w:color w:val="333333"/>
          <w:sz w:val="22"/>
          <w:szCs w:val="22"/>
        </w:rPr>
        <w:t xml:space="preserve">Pull Request → lint + tests + coverage report</w:t>
      </w:r>
    </w:p>
    <w:p>
      <w:pPr>
        <w:pStyle w:val="ListParagraph"/>
        <w:numPr>
          <w:ilvl w:val="0"/>
          <w:numId w:val="2"/>
        </w:numPr>
        <w:spacing w:after="80" w:line="276"/>
      </w:pPr>
      <w:r>
        <w:rPr>
          <w:rFonts w:ascii="Arial" w:cs="Arial" w:eastAsia="Arial" w:hAnsi="Arial"/>
          <w:color w:val="333333"/>
          <w:sz w:val="22"/>
          <w:szCs w:val="22"/>
        </w:rPr>
        <w:t xml:space="preserve">Scheduled: щотижневий запуск Watch-list оновлень (GitHub Actions cron)</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Змінні середовища:</w:t>
      </w:r>
      <w:r>
        <w:rPr>
          <w:rFonts w:ascii="Arial" w:cs="Arial" w:eastAsia="Arial" w:hAnsi="Arial"/>
          <w:color w:val="333333"/>
          <w:sz w:val="22"/>
          <w:szCs w:val="22"/>
        </w:rPr>
        <w:t xml:space="preserve"> SCOPUS_API_KEY, SUPABASE_URL, SUPABASE_KEY, NEO4J_URI, NEO4J_PASSWORD — зберігаються як GitHub Secrets та Render Environment Variables.</w:t>
      </w:r>
    </w:p>
    <w:p>
      <w:pPr>
        <w:pStyle w:val="Heading2"/>
        <w:spacing w:before="280" w:after="160"/>
      </w:pPr>
      <w:r>
        <w:rPr>
          <w:rFonts w:ascii="Arial" w:cs="Arial" w:eastAsia="Arial" w:hAnsi="Arial"/>
          <w:b/>
          <w:bCs/>
          <w:color w:val="1F4E79"/>
          <w:sz w:val="26"/>
          <w:szCs w:val="26"/>
        </w:rPr>
        <w:t xml:space="preserve">13.7. Тестування на реальних кейсах</w:t>
      </w:r>
    </w:p>
    <w:p>
      <w:pPr>
        <w:spacing w:after="120" w:line="276"/>
        <w:jc w:val="both"/>
      </w:pPr>
      <w:r>
        <w:rPr>
          <w:rFonts w:ascii="Arial" w:cs="Arial" w:eastAsia="Arial" w:hAnsi="Arial"/>
          <w:color w:val="333333"/>
          <w:sz w:val="22"/>
          <w:szCs w:val="22"/>
        </w:rPr>
        <w:t xml:space="preserve">Для валідації системи використовується набір тестових авторів, наданих замовником (конкретні Scopus ID / ORCID). Тестовий набір включає:</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Відомі випадки маніпуляцій:</w:t>
      </w:r>
      <w:r>
        <w:rPr>
          <w:rFonts w:ascii="Arial" w:cs="Arial" w:eastAsia="Arial" w:hAnsi="Arial"/>
          <w:color w:val="333333"/>
          <w:sz w:val="22"/>
          <w:szCs w:val="22"/>
        </w:rPr>
        <w:t xml:space="preserve"> автори з підтвердженими citation rings, відкликаними статтями, зафіксованими порушеннями (джерело: Retraction Watch, PubPeer)</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Контрольна група (clean):</w:t>
      </w:r>
      <w:r>
        <w:rPr>
          <w:rFonts w:ascii="Arial" w:cs="Arial" w:eastAsia="Arial" w:hAnsi="Arial"/>
          <w:color w:val="333333"/>
          <w:sz w:val="22"/>
          <w:szCs w:val="22"/>
        </w:rPr>
        <w:t xml:space="preserve"> автори з нормальними показниками, що відповідають discipline baseline</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Граничні випадки:</w:t>
      </w:r>
      <w:r>
        <w:rPr>
          <w:rFonts w:ascii="Arial" w:cs="Arial" w:eastAsia="Arial" w:hAnsi="Arial"/>
          <w:color w:val="333333"/>
          <w:sz w:val="22"/>
          <w:szCs w:val="22"/>
        </w:rPr>
        <w:t xml:space="preserve"> автори з легітимним вибуховим зростанням (breakthrough effect, нагорода)</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Метрики якості системи:</w:t>
      </w: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Метрика</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Цільове значення</w:t>
            </w:r>
          </w:p>
        </w:tc>
        <w:tc>
          <w:tcPr>
            <w:tcW w:type="dxa" w:w="5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Precision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≥0.80</w:t>
            </w:r>
          </w:p>
        </w:tc>
        <w:tc>
          <w:tcPr>
            <w:tcW w:type="dxa" w:w="5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Частка справжніх маніпуляторів серед позначених (High+Critical)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Recall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≥0.70</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Частка виявлених маніпуляторів серед усіх відомих</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F1-score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≥0.75</w:t>
            </w:r>
          </w:p>
        </w:tc>
        <w:tc>
          <w:tcPr>
            <w:tcW w:type="dxa" w:w="5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Гармонійне середнє Precision та Recall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False Positive Rate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≤0.10</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Не більше 10% хибних звинувачень у clean групі</w:t>
            </w:r>
          </w:p>
        </w:tc>
      </w:tr>
    </w:tbl>
    <w:p>
      <w:pPr>
        <w:spacing w:after="120" w:line="276"/>
        <w:jc w:val="both"/>
      </w:pPr>
      <w:r>
        <w:rPr>
          <w:rFonts w:ascii="Arial" w:cs="Arial" w:eastAsia="Arial" w:hAnsi="Arial"/>
          <w:color w:val="333333"/>
          <w:sz w:val="22"/>
          <w:szCs w:val="22"/>
        </w:rPr>
        <w:t xml:space="preserve">Тестові ID надаються замовником окремим документом та не включаються до публічного репозиторію.</w:t>
      </w:r>
    </w:p>
    <w:p>
      <w:pPr>
        <w:pStyle w:val="Heading2"/>
        <w:spacing w:before="280" w:after="160"/>
      </w:pPr>
      <w:r>
        <w:rPr>
          <w:rFonts w:ascii="Arial" w:cs="Arial" w:eastAsia="Arial" w:hAnsi="Arial"/>
          <w:b/>
          <w:bCs/>
          <w:color w:val="1F4E79"/>
          <w:sz w:val="26"/>
          <w:szCs w:val="26"/>
        </w:rPr>
        <w:t xml:space="preserve">13.8. Версіонування індикаторів та порогів</w:t>
      </w:r>
    </w:p>
    <w:p>
      <w:pPr>
        <w:spacing w:after="120" w:line="276"/>
        <w:jc w:val="both"/>
      </w:pPr>
      <w:r>
        <w:rPr>
          <w:rFonts w:ascii="Arial" w:cs="Arial" w:eastAsia="Arial" w:hAnsi="Arial"/>
          <w:color w:val="333333"/>
          <w:sz w:val="22"/>
          <w:szCs w:val="22"/>
        </w:rPr>
        <w:t xml:space="preserve">При калібруванні порогів або додаванні нових індикаторів старі звіти стають несумісними з новими. Система повинна забезпечити повну відтворюваність результатів.</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Версія алгоритму (algorithm_version):</w:t>
      </w:r>
      <w:r>
        <w:rPr>
          <w:rFonts w:ascii="Arial" w:cs="Arial" w:eastAsia="Arial" w:hAnsi="Arial"/>
          <w:color w:val="333333"/>
          <w:sz w:val="22"/>
          <w:szCs w:val="22"/>
        </w:rPr>
        <w:t xml:space="preserve"> семантичне версіонування (major.minor.patch). Major — зміна індикаторів або логіки агрегації; Minor — зміна порогів або ваг; Patch — виправлення помилок</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Кожен звіт містить:</w:t>
      </w:r>
      <w:r>
        <w:rPr>
          <w:rFonts w:ascii="Arial" w:cs="Arial" w:eastAsia="Arial" w:hAnsi="Arial"/>
          <w:color w:val="333333"/>
          <w:sz w:val="22"/>
          <w:szCs w:val="22"/>
        </w:rPr>
        <w:t xml:space="preserve"> algorithm_version, дату генерації, набір порогів та ваг, використаних при розрахунку</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Кожен запис fraud_scores та indicators містить:</w:t>
      </w:r>
      <w:r>
        <w:rPr>
          <w:rFonts w:ascii="Arial" w:cs="Arial" w:eastAsia="Arial" w:hAnsi="Arial"/>
          <w:color w:val="333333"/>
          <w:sz w:val="22"/>
          <w:szCs w:val="22"/>
        </w:rPr>
        <w:t xml:space="preserve"> algorithm_version для відстеження, за якою версією обчислено</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Таблиця algorithm_versions:</w:t>
      </w:r>
      <w:r>
        <w:rPr>
          <w:rFonts w:ascii="Arial" w:cs="Arial" w:eastAsia="Arial" w:hAnsi="Arial"/>
          <w:color w:val="333333"/>
          <w:sz w:val="22"/>
          <w:szCs w:val="22"/>
        </w:rPr>
        <w:t xml:space="preserve"> id, version, release_date, thresholds (JSONB), weights (JSONB), changelog</w:t>
      </w:r>
    </w:p>
    <w:p>
      <w:pPr>
        <w:pStyle w:val="ListParagraph"/>
        <w:numPr>
          <w:ilvl w:val="0"/>
          <w:numId w:val="2"/>
        </w:numPr>
        <w:spacing w:after="80" w:line="276"/>
      </w:pPr>
      <w:r>
        <w:rPr>
          <w:rFonts w:ascii="Arial" w:cs="Arial" w:eastAsia="Arial" w:hAnsi="Arial"/>
          <w:color w:val="333333"/>
          <w:sz w:val="22"/>
          <w:szCs w:val="22"/>
        </w:rPr>
        <w:t xml:space="preserve"/>
      </w:r>
      <w:r>
        <w:rPr>
          <w:rFonts w:ascii="Arial" w:cs="Arial" w:eastAsia="Arial" w:hAnsi="Arial"/>
          <w:b/>
          <w:bCs/>
          <w:color w:val="333333"/>
          <w:sz w:val="22"/>
          <w:szCs w:val="22"/>
        </w:rPr>
        <w:t xml:space="preserve">Порівняння:</w:t>
      </w:r>
      <w:r>
        <w:rPr>
          <w:rFonts w:ascii="Arial" w:cs="Arial" w:eastAsia="Arial" w:hAnsi="Arial"/>
          <w:color w:val="333333"/>
          <w:sz w:val="22"/>
          <w:szCs w:val="22"/>
        </w:rPr>
        <w:t xml:space="preserve"> при перегляді історії автора Dashboard відображає, якою версією алгоритму обчислено кожен snapshot, та попереджає при порівнянні snapshot-ів з різними версіями</w:t>
      </w:r>
    </w:p>
    <w:p>
      <w:pPr>
        <w:pStyle w:val="Heading2"/>
        <w:spacing w:before="280" w:after="160"/>
      </w:pPr>
      <w:r>
        <w:rPr>
          <w:rFonts w:ascii="Arial" w:cs="Arial" w:eastAsia="Arial" w:hAnsi="Arial"/>
          <w:b/>
          <w:bCs/>
          <w:color w:val="1F4E79"/>
          <w:sz w:val="26"/>
          <w:szCs w:val="26"/>
        </w:rPr>
        <w:t xml:space="preserve">13.9. Аудит-лог (журнал дій)</w:t>
      </w:r>
    </w:p>
    <w:p>
      <w:pPr>
        <w:spacing w:after="120" w:line="276"/>
        <w:jc w:val="both"/>
      </w:pPr>
      <w:r>
        <w:rPr>
          <w:rFonts w:ascii="Arial" w:cs="Arial" w:eastAsia="Arial" w:hAnsi="Arial"/>
          <w:color w:val="333333"/>
          <w:sz w:val="22"/>
          <w:szCs w:val="22"/>
        </w:rPr>
        <w:t xml:space="preserve">Для забезпечення простежуваності та compliance система веде повний журнал дій користувачів.</w:t>
      </w:r>
    </w:p>
    <w:p>
      <w:pPr>
        <w:spacing w:after="120" w:line="276"/>
        <w:jc w:val="both"/>
      </w:pPr>
      <w:r>
        <w:rPr>
          <w:rFonts w:ascii="Arial" w:cs="Arial" w:eastAsia="Arial" w:hAnsi="Arial"/>
          <w:color w:val="333333"/>
          <w:sz w:val="22"/>
          <w:szCs w:val="22"/>
        </w:rPr>
        <w:t xml:space="preserve"/>
      </w:r>
      <w:r>
        <w:rPr>
          <w:rFonts w:ascii="Arial" w:cs="Arial" w:eastAsia="Arial" w:hAnsi="Arial"/>
          <w:b/>
          <w:bCs/>
          <w:color w:val="333333"/>
          <w:sz w:val="22"/>
          <w:szCs w:val="22"/>
        </w:rPr>
        <w:t xml:space="preserve">Таблиця audit_log:</w:t>
      </w:r>
      <w:r>
        <w:rPr>
          <w:rFonts w:ascii="Arial" w:cs="Arial" w:eastAsia="Arial" w:hAnsi="Arial"/>
          <w:color w:val="333333"/>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Поле</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Тип</w:t>
            </w:r>
          </w:p>
        </w:tc>
        <w:tc>
          <w:tcPr>
            <w:tcW w:type="dxa" w:w="5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Опис</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id</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serial</w:t>
            </w:r>
          </w:p>
        </w:tc>
        <w:tc>
          <w:tcPr>
            <w:tcW w:type="dxa" w:w="5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Унікальний ID запису</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timestamp</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timestamptz</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Час події</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user_id</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Ідентифікатор користувача (API-ключ або login)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action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enum</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analyze, batch_analyze, generate_report, view_dossier, add_watchlist, export_data</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target_author_id</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int (FK)</w:t>
            </w:r>
          </w:p>
        </w:tc>
        <w:tc>
          <w:tcPr>
            <w:tcW w:type="dxa" w:w="5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Автор, щодо якого виконано дію</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details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Додаткові параметри (фільтри звіту, формат експорту тощо)</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ip_address</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inet</w:t>
            </w:r>
          </w:p>
        </w:tc>
        <w:tc>
          <w:tcPr>
            <w:tcW w:type="dxa" w:w="5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IP-адреса запиту</w:t>
            </w:r>
          </w:p>
        </w:tc>
      </w:tr>
    </w:tbl>
    <w:p>
      <w:pPr>
        <w:spacing w:after="120" w:line="276"/>
        <w:jc w:val="both"/>
      </w:pPr>
      <w:r>
        <w:rPr>
          <w:rFonts w:ascii="Arial" w:cs="Arial" w:eastAsia="Arial" w:hAnsi="Arial"/>
          <w:color w:val="333333"/>
          <w:sz w:val="22"/>
          <w:szCs w:val="22"/>
        </w:rPr>
        <w:t xml:space="preserve">Аудит-лог є незмінним (append-only) — записи не можна редагувати або видаляти. Адміністратор може переглядати журнал через Dashboard або API-ендпоінт GET /api/v1/audit (доступний лише для ролі admin). Лог зберігається мінімум 3 роки для забезпечення compliance.</w:t>
      </w:r>
    </w:p>
    <w:p>
      <w:r>
        <w:br w:type="page"/>
      </w:r>
    </w:p>
    <w:p>
      <w:pPr>
        <w:pStyle w:val="Heading1"/>
        <w:spacing w:before="360" w:after="200"/>
      </w:pPr>
      <w:r>
        <w:rPr>
          <w:rFonts w:ascii="Arial" w:cs="Arial" w:eastAsia="Arial" w:hAnsi="Arial"/>
          <w:b/>
          <w:bCs/>
          <w:color w:val="1F4E79"/>
          <w:sz w:val="32"/>
          <w:szCs w:val="32"/>
        </w:rPr>
        <w:t xml:space="preserve">14. Критерії приймання</w:t>
      </w:r>
    </w:p>
    <w:p>
      <w:pPr>
        <w:pStyle w:val="Heading2"/>
        <w:spacing w:before="280" w:after="160"/>
      </w:pPr>
      <w:r>
        <w:rPr>
          <w:rFonts w:ascii="Arial" w:cs="Arial" w:eastAsia="Arial" w:hAnsi="Arial"/>
          <w:b/>
          <w:bCs/>
          <w:color w:val="1F4E79"/>
          <w:sz w:val="26"/>
          <w:szCs w:val="26"/>
        </w:rPr>
        <w:t xml:space="preserve">14.1. MVP (Етап 1)</w:t>
      </w:r>
    </w:p>
    <w:p>
      <w:pPr>
        <w:pStyle w:val="ListParagraph"/>
        <w:numPr>
          <w:ilvl w:val="0"/>
          <w:numId w:val="15"/>
        </w:numPr>
        <w:spacing w:after="80" w:line="276"/>
      </w:pPr>
      <w:r>
        <w:rPr>
          <w:rFonts w:ascii="Arial" w:cs="Arial" w:eastAsia="Arial" w:hAnsi="Arial"/>
          <w:color w:val="333333"/>
          <w:sz w:val="22"/>
          <w:szCs w:val="22"/>
        </w:rPr>
        <w:t xml:space="preserve">Користувач може обрати API (OpenAlex або Scopus) через інтерфейс</w:t>
      </w:r>
    </w:p>
    <w:p>
      <w:pPr>
        <w:pStyle w:val="ListParagraph"/>
        <w:numPr>
          <w:ilvl w:val="0"/>
          <w:numId w:val="15"/>
        </w:numPr>
        <w:spacing w:after="80" w:line="276"/>
      </w:pPr>
      <w:r>
        <w:rPr>
          <w:rFonts w:ascii="Arial" w:cs="Arial" w:eastAsia="Arial" w:hAnsi="Arial"/>
          <w:color w:val="333333"/>
          <w:sz w:val="22"/>
          <w:szCs w:val="22"/>
        </w:rPr>
        <w:t xml:space="preserve">Вхідні дані: прізвище (обов’язково) + Scopus Author ID або ORCID; верифікація прізвища з API</w:t>
      </w:r>
    </w:p>
    <w:p>
      <w:pPr>
        <w:pStyle w:val="ListParagraph"/>
        <w:numPr>
          <w:ilvl w:val="0"/>
          <w:numId w:val="15"/>
        </w:numPr>
        <w:spacing w:after="80" w:line="276"/>
      </w:pPr>
      <w:r>
        <w:rPr>
          <w:rFonts w:ascii="Arial" w:cs="Arial" w:eastAsia="Arial" w:hAnsi="Arial"/>
          <w:color w:val="333333"/>
          <w:sz w:val="22"/>
          <w:szCs w:val="22"/>
        </w:rPr>
        <w:t xml:space="preserve">Batch-аналіз через CSV (surname, scopus_id/orcid, group)</w:t>
      </w:r>
    </w:p>
    <w:p>
      <w:pPr>
        <w:pStyle w:val="ListParagraph"/>
        <w:numPr>
          <w:ilvl w:val="0"/>
          <w:numId w:val="15"/>
        </w:numPr>
        <w:spacing w:after="80" w:line="276"/>
      </w:pPr>
      <w:r>
        <w:rPr>
          <w:rFonts w:ascii="Arial" w:cs="Arial" w:eastAsia="Arial" w:hAnsi="Arial"/>
          <w:color w:val="333333"/>
          <w:sz w:val="22"/>
          <w:szCs w:val="22"/>
        </w:rPr>
        <w:t xml:space="preserve">Система завантажує метадані публікацій, включаючи часові мітки</w:t>
      </w:r>
    </w:p>
    <w:p>
      <w:pPr>
        <w:pStyle w:val="ListParagraph"/>
        <w:numPr>
          <w:ilvl w:val="0"/>
          <w:numId w:val="15"/>
        </w:numPr>
        <w:spacing w:after="80" w:line="276"/>
      </w:pPr>
      <w:r>
        <w:rPr>
          <w:rFonts w:ascii="Arial" w:cs="Arial" w:eastAsia="Arial" w:hAnsi="Arial"/>
          <w:color w:val="333333"/>
          <w:sz w:val="22"/>
          <w:szCs w:val="22"/>
        </w:rPr>
        <w:t xml:space="preserve">Побудова та візуалізація графа першого рівня цитувань</w:t>
      </w:r>
    </w:p>
    <w:p>
      <w:pPr>
        <w:pStyle w:val="ListParagraph"/>
        <w:numPr>
          <w:ilvl w:val="0"/>
          <w:numId w:val="15"/>
        </w:numPr>
        <w:spacing w:after="80" w:line="276"/>
      </w:pPr>
      <w:r>
        <w:rPr>
          <w:rFonts w:ascii="Arial" w:cs="Arial" w:eastAsia="Arial" w:hAnsi="Arial"/>
          <w:color w:val="333333"/>
          <w:sz w:val="22"/>
          <w:szCs w:val="22"/>
        </w:rPr>
        <w:t xml:space="preserve">Розрахунок SCR, MCR та Degree Centrality</w:t>
      </w:r>
    </w:p>
    <w:p>
      <w:pPr>
        <w:pStyle w:val="ListParagraph"/>
        <w:numPr>
          <w:ilvl w:val="0"/>
          <w:numId w:val="15"/>
        </w:numPr>
        <w:spacing w:after="80" w:line="276"/>
      </w:pPr>
      <w:r>
        <w:rPr>
          <w:rFonts w:ascii="Arial" w:cs="Arial" w:eastAsia="Arial" w:hAnsi="Arial"/>
          <w:color w:val="333333"/>
          <w:sz w:val="22"/>
          <w:szCs w:val="22"/>
        </w:rPr>
        <w:t xml:space="preserve">Експорт результатів у JSON</w:t>
      </w:r>
    </w:p>
    <w:p>
      <w:pPr>
        <w:pStyle w:val="Heading2"/>
        <w:spacing w:before="280" w:after="160"/>
      </w:pPr>
      <w:r>
        <w:rPr>
          <w:rFonts w:ascii="Arial" w:cs="Arial" w:eastAsia="Arial" w:hAnsi="Arial"/>
          <w:b/>
          <w:bCs/>
          <w:color w:val="1F4E79"/>
          <w:sz w:val="26"/>
          <w:szCs w:val="26"/>
        </w:rPr>
        <w:t xml:space="preserve">14.2. Фінальний продукт</w:t>
      </w:r>
    </w:p>
    <w:p>
      <w:pPr>
        <w:pStyle w:val="ListParagraph"/>
        <w:numPr>
          <w:ilvl w:val="0"/>
          <w:numId w:val="15"/>
        </w:numPr>
        <w:spacing w:after="80" w:line="276"/>
      </w:pPr>
      <w:r>
        <w:rPr>
          <w:rFonts w:ascii="Arial" w:cs="Arial" w:eastAsia="Arial" w:hAnsi="Arial"/>
          <w:color w:val="333333"/>
          <w:sz w:val="22"/>
          <w:szCs w:val="22"/>
        </w:rPr>
        <w:t xml:space="preserve">Усі 15 індикаторів реалізовані та працюють</w:t>
      </w:r>
    </w:p>
    <w:p>
      <w:pPr>
        <w:pStyle w:val="ListParagraph"/>
        <w:numPr>
          <w:ilvl w:val="0"/>
          <w:numId w:val="15"/>
        </w:numPr>
        <w:spacing w:after="80" w:line="276"/>
      </w:pPr>
      <w:r>
        <w:rPr>
          <w:rFonts w:ascii="Arial" w:cs="Arial" w:eastAsia="Arial" w:hAnsi="Arial"/>
          <w:color w:val="333333"/>
          <w:sz w:val="22"/>
          <w:szCs w:val="22"/>
        </w:rPr>
        <w:t xml:space="preserve">Система рівнів впевненості з агрегованим Fraud Score</w:t>
      </w:r>
    </w:p>
    <w:p>
      <w:pPr>
        <w:pStyle w:val="ListParagraph"/>
        <w:numPr>
          <w:ilvl w:val="0"/>
          <w:numId w:val="15"/>
        </w:numPr>
        <w:spacing w:after="80" w:line="276"/>
      </w:pPr>
      <w:r>
        <w:rPr>
          <w:rFonts w:ascii="Arial" w:cs="Arial" w:eastAsia="Arial" w:hAnsi="Arial"/>
          <w:color w:val="333333"/>
          <w:sz w:val="22"/>
          <w:szCs w:val="22"/>
        </w:rPr>
        <w:t xml:space="preserve">Peer Benchmark з підбором двійників (k-NN)</w:t>
      </w:r>
    </w:p>
    <w:p>
      <w:pPr>
        <w:pStyle w:val="ListParagraph"/>
        <w:numPr>
          <w:ilvl w:val="0"/>
          <w:numId w:val="15"/>
        </w:numPr>
        <w:spacing w:after="80" w:line="276"/>
      </w:pPr>
      <w:r>
        <w:rPr>
          <w:rFonts w:ascii="Arial" w:cs="Arial" w:eastAsia="Arial" w:hAnsi="Arial"/>
          <w:color w:val="333333"/>
          <w:sz w:val="22"/>
          <w:szCs w:val="22"/>
        </w:rPr>
        <w:t xml:space="preserve">Citation Velocity, Sleeping Beauty, Salami Slicing, Citation Cannibalism, Cross-Platform Check</w:t>
      </w:r>
    </w:p>
    <w:p>
      <w:pPr>
        <w:pStyle w:val="ListParagraph"/>
        <w:numPr>
          <w:ilvl w:val="0"/>
          <w:numId w:val="15"/>
        </w:numPr>
        <w:spacing w:after="80" w:line="276"/>
      </w:pPr>
      <w:r>
        <w:rPr>
          <w:rFonts w:ascii="Arial" w:cs="Arial" w:eastAsia="Arial" w:hAnsi="Arial"/>
          <w:color w:val="333333"/>
          <w:sz w:val="22"/>
          <w:szCs w:val="22"/>
        </w:rPr>
        <w:t xml:space="preserve">Інтерактивна візуалізація з Plotly</w:t>
      </w:r>
    </w:p>
    <w:p>
      <w:pPr>
        <w:pStyle w:val="ListParagraph"/>
        <w:numPr>
          <w:ilvl w:val="0"/>
          <w:numId w:val="15"/>
        </w:numPr>
        <w:spacing w:after="80" w:line="276"/>
      </w:pPr>
      <w:r>
        <w:rPr>
          <w:rFonts w:ascii="Arial" w:cs="Arial" w:eastAsia="Arial" w:hAnsi="Arial"/>
          <w:color w:val="333333"/>
          <w:sz w:val="22"/>
          <w:szCs w:val="22"/>
        </w:rPr>
        <w:t xml:space="preserve">Dashboard з Watch-list та нотифікаціями</w:t>
      </w:r>
    </w:p>
    <w:p>
      <w:pPr>
        <w:pStyle w:val="ListParagraph"/>
        <w:numPr>
          <w:ilvl w:val="0"/>
          <w:numId w:val="15"/>
        </w:numPr>
        <w:spacing w:after="80" w:line="276"/>
      </w:pPr>
      <w:r>
        <w:rPr>
          <w:rFonts w:ascii="Arial" w:cs="Arial" w:eastAsia="Arial" w:hAnsi="Arial"/>
          <w:color w:val="333333"/>
          <w:sz w:val="22"/>
          <w:szCs w:val="22"/>
        </w:rPr>
        <w:t xml:space="preserve">Evidence Store: h-ядро з повним ланцюжком доказів для кожного автора</w:t>
      </w:r>
    </w:p>
    <w:p>
      <w:pPr>
        <w:pStyle w:val="ListParagraph"/>
        <w:numPr>
          <w:ilvl w:val="0"/>
          <w:numId w:val="15"/>
        </w:numPr>
        <w:spacing w:after="80" w:line="276"/>
      </w:pPr>
      <w:r>
        <w:rPr>
          <w:rFonts w:ascii="Arial" w:cs="Arial" w:eastAsia="Arial" w:hAnsi="Arial"/>
          <w:color w:val="333333"/>
          <w:sz w:val="22"/>
          <w:szCs w:val="22"/>
        </w:rPr>
        <w:t xml:space="preserve">PDF Антирейтинг (Suspicion Ranking) з фільтрами за дисципліною, установою, рівнем</w:t>
      </w:r>
    </w:p>
    <w:p>
      <w:pPr>
        <w:pStyle w:val="ListParagraph"/>
        <w:numPr>
          <w:ilvl w:val="0"/>
          <w:numId w:val="15"/>
        </w:numPr>
        <w:spacing w:after="80" w:line="276"/>
      </w:pPr>
      <w:r>
        <w:rPr>
          <w:rFonts w:ascii="Arial" w:cs="Arial" w:eastAsia="Arial" w:hAnsi="Arial"/>
          <w:color w:val="333333"/>
          <w:sz w:val="22"/>
          <w:szCs w:val="22"/>
        </w:rPr>
        <w:t xml:space="preserve">PDF Досьє автора з h-ядром, спрацьованими індикаторами та картою зв’язків</w:t>
      </w:r>
    </w:p>
    <w:p>
      <w:pPr>
        <w:pStyle w:val="ListParagraph"/>
        <w:numPr>
          <w:ilvl w:val="0"/>
          <w:numId w:val="15"/>
        </w:numPr>
        <w:spacing w:after="80" w:line="276"/>
      </w:pPr>
      <w:r>
        <w:rPr>
          <w:rFonts w:ascii="Arial" w:cs="Arial" w:eastAsia="Arial" w:hAnsi="Arial"/>
          <w:color w:val="333333"/>
          <w:sz w:val="22"/>
          <w:szCs w:val="22"/>
        </w:rPr>
        <w:t xml:space="preserve">HTML Карта зв’язків (Connection Map) — інтерактивний граф підозрілих зв’язків між авторами</w:t>
      </w:r>
    </w:p>
    <w:p>
      <w:pPr>
        <w:pStyle w:val="ListParagraph"/>
        <w:numPr>
          <w:ilvl w:val="0"/>
          <w:numId w:val="15"/>
        </w:numPr>
        <w:spacing w:after="80" w:line="276"/>
      </w:pPr>
      <w:r>
        <w:rPr>
          <w:rFonts w:ascii="Arial" w:cs="Arial" w:eastAsia="Arial" w:hAnsi="Arial"/>
          <w:color w:val="333333"/>
          <w:sz w:val="22"/>
          <w:szCs w:val="22"/>
        </w:rPr>
        <w:t xml:space="preserve">REST API (FastAPI) з OpenAPI-документацією</w:t>
      </w:r>
    </w:p>
    <w:p>
      <w:pPr>
        <w:pStyle w:val="ListParagraph"/>
        <w:numPr>
          <w:ilvl w:val="0"/>
          <w:numId w:val="15"/>
        </w:numPr>
        <w:spacing w:after="80" w:line="276"/>
      </w:pPr>
      <w:r>
        <w:rPr>
          <w:rFonts w:ascii="Arial" w:cs="Arial" w:eastAsia="Arial" w:hAnsi="Arial"/>
          <w:color w:val="333333"/>
          <w:sz w:val="22"/>
          <w:szCs w:val="22"/>
        </w:rPr>
        <w:t xml:space="preserve">Інтеграція з ≥1 CRIS-системою</w:t>
      </w:r>
    </w:p>
    <w:p>
      <w:pPr>
        <w:pStyle w:val="ListParagraph"/>
        <w:numPr>
          <w:ilvl w:val="0"/>
          <w:numId w:val="15"/>
        </w:numPr>
        <w:spacing w:after="80" w:line="276"/>
      </w:pPr>
      <w:r>
        <w:rPr>
          <w:rFonts w:ascii="Arial" w:cs="Arial" w:eastAsia="Arial" w:hAnsi="Arial"/>
          <w:color w:val="333333"/>
          <w:sz w:val="22"/>
          <w:szCs w:val="22"/>
        </w:rPr>
        <w:t xml:space="preserve">Експорт у JSON, CSV, PDF, HTML</w:t>
      </w:r>
    </w:p>
    <w:p>
      <w:pPr>
        <w:pStyle w:val="ListParagraph"/>
        <w:numPr>
          <w:ilvl w:val="0"/>
          <w:numId w:val="15"/>
        </w:numPr>
        <w:spacing w:after="80" w:line="276"/>
      </w:pPr>
      <w:r>
        <w:rPr>
          <w:rFonts w:ascii="Arial" w:cs="Arial" w:eastAsia="Arial" w:hAnsi="Arial"/>
          <w:color w:val="333333"/>
          <w:sz w:val="22"/>
          <w:szCs w:val="22"/>
        </w:rPr>
        <w:t xml:space="preserve">Discipline baseline для ≥5 основних наукових галузей</w:t>
      </w:r>
    </w:p>
    <w:p>
      <w:pPr>
        <w:pStyle w:val="ListParagraph"/>
        <w:numPr>
          <w:ilvl w:val="0"/>
          <w:numId w:val="15"/>
        </w:numPr>
        <w:spacing w:after="80" w:line="276"/>
      </w:pPr>
      <w:r>
        <w:rPr>
          <w:rFonts w:ascii="Arial" w:cs="Arial" w:eastAsia="Arial" w:hAnsi="Arial"/>
          <w:color w:val="333333"/>
          <w:sz w:val="22"/>
          <w:szCs w:val="22"/>
        </w:rPr>
        <w:t xml:space="preserve">Час аналізу одного автора (≤500 публікацій) не перевищує 60 секунд</w:t>
      </w:r>
    </w:p>
    <w:p>
      <w:pPr>
        <w:pStyle w:val="ListParagraph"/>
        <w:numPr>
          <w:ilvl w:val="0"/>
          <w:numId w:val="15"/>
        </w:numPr>
        <w:spacing w:after="80" w:line="276"/>
      </w:pPr>
      <w:r>
        <w:rPr>
          <w:rFonts w:ascii="Arial" w:cs="Arial" w:eastAsia="Arial" w:hAnsi="Arial"/>
          <w:color w:val="333333"/>
          <w:sz w:val="22"/>
          <w:szCs w:val="22"/>
        </w:rPr>
        <w:t xml:space="preserve">Документація та Unit-тести з покриттям ≥80%</w:t>
      </w:r>
    </w:p>
    <w:p>
      <w:pPr>
        <w:pStyle w:val="ListParagraph"/>
        <w:numPr>
          <w:ilvl w:val="0"/>
          <w:numId w:val="15"/>
        </w:numPr>
        <w:spacing w:after="80" w:line="276"/>
      </w:pPr>
      <w:r>
        <w:rPr>
          <w:rFonts w:ascii="Arial" w:cs="Arial" w:eastAsia="Arial" w:hAnsi="Arial"/>
          <w:color w:val="333333"/>
          <w:sz w:val="22"/>
          <w:szCs w:val="22"/>
        </w:rPr>
        <w:t xml:space="preserve">Локалізація: українська та англійська мови інтерфейсу та звітів</w:t>
      </w:r>
    </w:p>
    <w:p>
      <w:pPr>
        <w:pStyle w:val="ListParagraph"/>
        <w:numPr>
          <w:ilvl w:val="0"/>
          <w:numId w:val="15"/>
        </w:numPr>
        <w:spacing w:after="80" w:line="276"/>
      </w:pPr>
      <w:r>
        <w:rPr>
          <w:rFonts w:ascii="Arial" w:cs="Arial" w:eastAsia="Arial" w:hAnsi="Arial"/>
          <w:color w:val="333333"/>
          <w:sz w:val="22"/>
          <w:szCs w:val="22"/>
        </w:rPr>
        <w:t xml:space="preserve">Версіонування: кожен звіт містить algorithm_version, пороги та ваги</w:t>
      </w:r>
    </w:p>
    <w:p>
      <w:pPr>
        <w:pStyle w:val="ListParagraph"/>
        <w:numPr>
          <w:ilvl w:val="0"/>
          <w:numId w:val="15"/>
        </w:numPr>
        <w:spacing w:after="80" w:line="276"/>
      </w:pPr>
      <w:r>
        <w:rPr>
          <w:rFonts w:ascii="Arial" w:cs="Arial" w:eastAsia="Arial" w:hAnsi="Arial"/>
          <w:color w:val="333333"/>
          <w:sz w:val="22"/>
          <w:szCs w:val="22"/>
        </w:rPr>
        <w:t xml:space="preserve">Аудит-лог: повний журнал дій користувачів (append-only, ≥3 роки зберігання)</w:t>
      </w:r>
    </w:p>
    <w:p>
      <w:pPr>
        <w:pStyle w:val="ListParagraph"/>
        <w:numPr>
          <w:ilvl w:val="0"/>
          <w:numId w:val="15"/>
        </w:numPr>
        <w:spacing w:after="80" w:line="276"/>
      </w:pPr>
      <w:r>
        <w:rPr>
          <w:rFonts w:ascii="Arial" w:cs="Arial" w:eastAsia="Arial" w:hAnsi="Arial"/>
          <w:color w:val="333333"/>
          <w:sz w:val="22"/>
          <w:szCs w:val="22"/>
        </w:rPr>
        <w:t xml:space="preserve">Deployment: GitHub (CI/CD) + Supabase (PostgreSQL) + Render (FastAPI + Neo4j)</w:t>
      </w:r>
    </w:p>
    <w:p>
      <w:pPr>
        <w:pStyle w:val="ListParagraph"/>
        <w:numPr>
          <w:ilvl w:val="0"/>
          <w:numId w:val="15"/>
        </w:numPr>
        <w:spacing w:after="80" w:line="276"/>
      </w:pPr>
      <w:r>
        <w:rPr>
          <w:rFonts w:ascii="Arial" w:cs="Arial" w:eastAsia="Arial" w:hAnsi="Arial"/>
          <w:color w:val="333333"/>
          <w:sz w:val="22"/>
          <w:szCs w:val="22"/>
        </w:rPr>
        <w:t xml:space="preserve">Precision ≥0.80, Recall ≥0.70, FPR ≤0.10 на тестовому наборі замовника</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666666"/>
        <w:sz w:val="18"/>
        <w:szCs w:val="18"/>
      </w:rPr>
      <w:t xml:space="preserve">Сторінка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i/>
        <w:iCs/>
        <w:color w:val="666666"/>
        <w:sz w:val="18"/>
        <w:szCs w:val="18"/>
      </w:rPr>
      <w:t xml:space="preserve">Citation Fraud Detector — Технічне завдання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14"/>
    <w:lvlOverride w:ilvl="0">
      <w:startOverride w:val="1"/>
    </w:lvlOverride>
  </w:num>
  <w:num w:numId="5">
    <w:abstractNumId w:val="12"/>
    <w:lvlOverride w:ilvl="0">
      <w:startOverride w:val="1"/>
    </w:lvlOverride>
  </w:num>
  <w:num w:numId="6">
    <w:abstractNumId w:val="5"/>
    <w:lvlOverride w:ilvl="0">
      <w:startOverride w:val="1"/>
    </w:lvlOverride>
  </w:num>
  <w:num w:numId="7">
    <w:abstractNumId w:val="15"/>
    <w:lvlOverride w:ilvl="0">
      <w:startOverride w:val="1"/>
    </w:lvlOverride>
  </w:num>
  <w:num w:numId="8">
    <w:abstractNumId w:val="16"/>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3"/>
    <w:lvlOverride w:ilvl="0">
      <w:startOverride w:val="1"/>
    </w:lvlOverride>
  </w:num>
  <w:num w:numId="1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2026-03-01T17:02:50.793Z</dcterms:created>
  <dcterms:modified xsi:type="dcterms:W3CDTF">2026-03-01T17:02:50.794Z</dcterms:modified>
</cp:coreProperties>
</file>

<file path=docProps/custom.xml><?xml version="1.0" encoding="utf-8"?>
<Properties xmlns="http://schemas.openxmlformats.org/officeDocument/2006/custom-properties" xmlns:vt="http://schemas.openxmlformats.org/officeDocument/2006/docPropsVTypes"/>
</file>