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 og 25% av 80% blir valideringsset.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observasjonene </w:t>
            </w:r>
          </w:p>
          <w:p w14:paraId="58152DAB"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Valideringsset: 20% med 407 av 2036 observasjonene </w:t>
            </w:r>
          </w:p>
          <w:p w14:paraId="3F85CDB7"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observasjonene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29C92BA9"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 vi ser i plottene er at forklaringsvariabelen skudd_paa_maal_diff ser ut til å ha høyest korrelasjon med at hjemmelaget vinner både i plottene og i utskriften. Hvis skudd på mål er positiv så er det veldig høy sjanse for hjemmeseier.  De andre to forklaringsvariablene corner_diff og forseelse_diff ser ut til å ha liten relasjon til Y om hjemmelaget vinner. Litt vanskelig å tyde om det er noe reel relasjon mellom Y og corner_diff og forseelse_diff bare ved å visuelt se på plottene og utskriften, men skudd_paa_maal_diff ser ut til å være bedre til å 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Forklaringsvariabelen skudd_paa_maal_diff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r w:rsidRPr="00AD6FC7">
              <w:rPr>
                <w:rFonts w:ascii="Courier New" w:hAnsi="Courier New" w:cs="Courier New"/>
                <w:b w:val="0"/>
                <w:bCs w:val="0"/>
                <w:color w:val="000000" w:themeColor="text1"/>
                <w:lang w:val="nb-NO"/>
              </w:rPr>
              <w:t>skudd_paa_maal_diff</w:t>
            </w:r>
            <w:r w:rsidRPr="00AD6FC7">
              <w:rPr>
                <w:b w:val="0"/>
                <w:bCs w:val="0"/>
                <w:color w:val="000000" w:themeColor="text1"/>
                <w:lang w:val="nb-NO"/>
              </w:rPr>
              <w:t xml:space="preserve"> er 2, </w:t>
            </w:r>
            <w:r w:rsidRPr="00AD6FC7">
              <w:rPr>
                <w:rFonts w:ascii="Courier New" w:hAnsi="Courier New" w:cs="Courier New"/>
                <w:b w:val="0"/>
                <w:bCs w:val="0"/>
                <w:color w:val="000000" w:themeColor="text1"/>
                <w:lang w:val="nb-NO"/>
              </w:rPr>
              <w:t>corner_diff</w:t>
            </w:r>
            <w:r w:rsidRPr="00AD6FC7">
              <w:rPr>
                <w:b w:val="0"/>
                <w:bCs w:val="0"/>
                <w:color w:val="000000" w:themeColor="text1"/>
                <w:lang w:val="nb-NO"/>
              </w:rPr>
              <w:t xml:space="preserve"> er −2 og </w:t>
            </w:r>
            <w:r w:rsidRPr="00AD6FC7">
              <w:rPr>
                <w:rFonts w:ascii="Courier New" w:hAnsi="Courier New" w:cs="Courier New"/>
                <w:b w:val="0"/>
                <w:bCs w:val="0"/>
                <w:color w:val="000000" w:themeColor="text1"/>
                <w:lang w:val="nb-NO"/>
              </w:rPr>
              <w:t xml:space="preserve">forseelse_diff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4765D8E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import numpy as np </w:t>
            </w:r>
          </w:p>
          <w:p w14:paraId="293F09F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intercept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skudd_paa_maal_diff_coef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corner_diff_coef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forseelse_diff_coef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skudd_paa_maal_diff_value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corner_diff_value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forseelse_diff_value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log_odds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(skudd_paa_maal_diff_coef * skudd_paa_maal_diff_value)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(corner_diff_coef * corner_diff_value)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(forseelse_diff_coef * forseelse_diff_value))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odds = np.exp(log_odds)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skudd−paa−maal−diff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Siden verdien er over 1 betyr det at det er en positiv sammenheng mellom skudd_paa_maal_diff og at hjemmelaget vinner. Vi kan tolke selve verdien av e^beta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7028448A"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Feilraten til modellen er 0.285 og datasettet feilraten er regnet ut fra er valideringssettet. Hvis vi skal fastslå om vi er fornøyde med feilraten så kommer det helt an på hva som er formålet med modellen. Hvis formålet med modellen å nøyaktig så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r w:rsidRPr="00B639C4">
              <w:rPr>
                <w:rFonts w:ascii="Courier New" w:hAnsi="Courier New" w:cs="Courier New"/>
                <w:b w:val="0"/>
                <w:bCs w:val="0"/>
                <w:color w:val="000000" w:themeColor="text1"/>
                <w:lang w:val="nb-NO"/>
              </w:rPr>
              <w:t>forseelse_diff</w:t>
            </w:r>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Koeffisientene kan endre seg fordi modellen nå har færre variabler å forklare variansen i dataen på, nå uten informasjonen fra forseelse_diff. Feilraten kan også endre seg avhengig av hvor viktig forseelse_diff variablen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r w:rsidRPr="00B639C4">
              <w:rPr>
                <w:rFonts w:ascii="Courier New" w:hAnsi="Courier New" w:cs="Courier New"/>
                <w:b w:val="0"/>
                <w:bCs w:val="0"/>
                <w:color w:val="000000" w:themeColor="text1"/>
                <w:lang w:val="nb-NO"/>
              </w:rPr>
              <w:t>skudd_paa_maal_diff</w:t>
            </w:r>
            <w:r w:rsidRPr="00B639C4">
              <w:rPr>
                <w:b w:val="0"/>
                <w:bCs w:val="0"/>
                <w:color w:val="000000" w:themeColor="text1"/>
                <w:lang w:val="nb-NO"/>
              </w:rPr>
              <w:t xml:space="preserve"> = 2, </w:t>
            </w:r>
            <w:r w:rsidRPr="00B639C4">
              <w:rPr>
                <w:rFonts w:ascii="Courier New" w:hAnsi="Courier New" w:cs="Courier New"/>
                <w:b w:val="0"/>
                <w:bCs w:val="0"/>
                <w:color w:val="000000" w:themeColor="text1"/>
                <w:lang w:val="nb-NO"/>
              </w:rPr>
              <w:t>corner_diff</w:t>
            </w:r>
            <w:r w:rsidRPr="00B639C4">
              <w:rPr>
                <w:b w:val="0"/>
                <w:bCs w:val="0"/>
                <w:color w:val="000000" w:themeColor="text1"/>
                <w:lang w:val="nb-NO"/>
              </w:rPr>
              <w:t xml:space="preserve"> = -2 og </w:t>
            </w:r>
            <w:r w:rsidRPr="00B639C4">
              <w:rPr>
                <w:rFonts w:ascii="Courier New" w:hAnsi="Courier New" w:cs="Courier New"/>
                <w:b w:val="0"/>
                <w:bCs w:val="0"/>
                <w:color w:val="000000" w:themeColor="text1"/>
                <w:lang w:val="nb-NO"/>
              </w:rPr>
              <w:t>forseelse_diff</w:t>
            </w:r>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r w:rsidRPr="00B639C4">
              <w:rPr>
                <w:rFonts w:ascii="Courier New" w:hAnsi="Courier New" w:cs="Courier New"/>
                <w:b w:val="0"/>
                <w:bCs w:val="0"/>
                <w:color w:val="000000" w:themeColor="text1"/>
                <w:lang w:val="nb-NO"/>
              </w:rPr>
              <w:t>forseelse_diff</w:t>
            </w:r>
            <w:r w:rsidRPr="00B639C4">
              <w:rPr>
                <w:b w:val="0"/>
                <w:bCs w:val="0"/>
                <w:color w:val="000000" w:themeColor="text1"/>
                <w:lang w:val="nb-NO"/>
              </w:rPr>
              <w:t xml:space="preserve"> som kovariat?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Hvis jeg skal velge så god som mulig klassifikasjonsmodell med logistisk regresjon så hadde jeg valgt modellen uten forseelse_diff siden den har minst feilrate. Forskjellen på feilraten er mindre enn en halv prosent, men hvis modellen fortsatt minker feilraten så ville jeg gått for den med minst feilrate.</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Påstand: kNN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4A01D88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KNN har lavest feilrate med 0.31617 (logistisk regresjon med 0.31862), så derfor vil jeg anse at kNN er bedre i dette tilfellet over logistisk regresjon, men tallene er relativt like, så det er liten forskjell på dem dog kNN har lavest feilrate. </w:t>
            </w:r>
          </w:p>
        </w:tc>
      </w:tr>
    </w:tbl>
    <w:p w14:paraId="0A814D00" w14:textId="77777777" w:rsidR="004F2D8A" w:rsidRDefault="004F2D8A"/>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Drøft klassegrensene (plottet under) for de to beste modellene (én logistisk regresjon og én kNN).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77777777"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Ligner på siferet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sentroidene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Sentroidene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-verdi benyttes gjerne «The Elbow Method» eller «The Silhouette Method», hvorav disse er begge egne tester/utregninger som kan og bør gjøres i Python, eller lignende språk, i forkant av selve klyngeanalysen. «The Silhuette Method» vil være mer presis, men den er også mer krevende/</w:t>
            </w:r>
            <w:proofErr w:type="gramStart"/>
            <w:r>
              <w:rPr>
                <w:lang w:val="nb-NO"/>
              </w:rPr>
              <w:t>tregere  og</w:t>
            </w:r>
            <w:proofErr w:type="gramEnd"/>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Nei, det er veldig åpenbart utifra sentroidene at disse nye grupperingene ikke er relevante. Med K = 3 ser vi et tydelig skille mellom de tre sifrene, hvorav med lavere eller høyre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61E74EBF">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Vurder dendrogrammet nedenfor. Synes du at den hierarkiske grupperingsalgoritmen har laget gode/meningfulle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77777777"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Nei. Grupperingsalgoritmen har blandet mye mellom hvilke bokstaver som tilhører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r w:rsidRPr="009F55DC">
              <w:rPr>
                <w:rFonts w:ascii="Courier New" w:hAnsi="Courier New" w:cs="Courier New"/>
                <w:b w:val="0"/>
                <w:bCs w:val="0"/>
                <w:color w:val="000000" w:themeColor="text1"/>
                <w:lang w:val="nb-NO"/>
              </w:rPr>
              <w:t>method = 'average'</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'average'</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r w:rsidRPr="009F55DC">
              <w:rPr>
                <w:rFonts w:ascii="Courier New" w:hAnsi="Courier New" w:cs="Courier New"/>
                <w:b w:val="0"/>
                <w:bCs w:val="0"/>
                <w:color w:val="000000" w:themeColor="text1"/>
                <w:lang w:val="nb-NO"/>
              </w:rPr>
              <w:t>complete</w:t>
            </w:r>
            <w:r w:rsidRPr="009F55DC">
              <w:rPr>
                <w:b w:val="0"/>
                <w:bCs w:val="0"/>
                <w:color w:val="000000" w:themeColor="text1"/>
                <w:lang w:val="nb-NO"/>
              </w:rPr>
              <w:t xml:space="preserve"> og </w:t>
            </w:r>
            <w:r w:rsidRPr="009F55DC">
              <w:rPr>
                <w:rFonts w:ascii="Courier New" w:hAnsi="Courier New" w:cs="Courier New"/>
                <w:b w:val="0"/>
                <w:bCs w:val="0"/>
                <w:color w:val="000000" w:themeColor="text1"/>
                <w:lang w:val="nb-NO"/>
              </w:rPr>
              <w:t>centriod</w:t>
            </w:r>
            <w:r w:rsidRPr="009F55DC">
              <w:rPr>
                <w:b w:val="0"/>
                <w:bCs w:val="0"/>
                <w:color w:val="000000" w:themeColor="text1"/>
                <w:lang w:val="nb-NO"/>
              </w:rPr>
              <w:t>) og lag et nytt dend</w:t>
            </w:r>
            <w:r>
              <w:rPr>
                <w:b w:val="0"/>
                <w:bCs w:val="0"/>
                <w:color w:val="000000" w:themeColor="text1"/>
                <w:lang w:val="nb-NO"/>
              </w:rPr>
              <w:t>r</w:t>
            </w:r>
            <w:r w:rsidRPr="009F55DC">
              <w:rPr>
                <w:b w:val="0"/>
                <w:bCs w:val="0"/>
                <w:color w:val="000000" w:themeColor="text1"/>
                <w:lang w:val="nb-NO"/>
              </w:rPr>
              <w:t>ogram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77777777"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r>
              <w:rPr>
                <w:rFonts w:ascii="Courier New" w:hAnsi="Courier New" w:cs="Courier New"/>
                <w:color w:val="000000" w:themeColor="text1"/>
                <w:lang w:val="nb-NO"/>
              </w:rPr>
              <w:t xml:space="preserve"> </w:t>
            </w:r>
            <w:r w:rsidRPr="00222149">
              <w:rPr>
                <w:lang w:val="nb-NO"/>
              </w:rPr>
              <w:t>da denne så merkbar</w:t>
            </w:r>
            <w:r>
              <w:rPr>
                <w:lang w:val="nb-NO"/>
              </w:rPr>
              <w:t>t mer konsistent og riktig ut enn noen av de andre metodene. Nå er klyngene mye mer representative for hva som faktisk finnes i datasettet og er for det meste plassert sammen med samme siffer som seg selv. Grupperingsalgoritmen blander fortsatt såesielt sifferet ‘3’ med ‘8’ og ‘9’, dog er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7456162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806974">
              <w:rPr>
                <w:i/>
                <w:iCs/>
              </w:rPr>
              <w:t>k</w:t>
            </w:r>
            <w:r w:rsidRPr="00806974">
              <w:t>-nærmeste-nabo-klassifikasjon (kNN)</w:t>
            </w:r>
          </w:p>
          <w:p w14:paraId="259DCF6F" w14:textId="77777777" w:rsidR="006B03F0" w:rsidRPr="00806974" w:rsidRDefault="006B03F0" w:rsidP="000E0620">
            <w:pPr>
              <w:cnfStyle w:val="000000000000" w:firstRow="0" w:lastRow="0" w:firstColumn="0" w:lastColumn="0" w:oddVBand="0" w:evenVBand="0" w:oddHBand="0" w:evenHBand="0" w:firstRowFirstColumn="0" w:firstRowLastColumn="0" w:lastRowFirstColumn="0" w:lastRowLastColumn="0"/>
            </w:pPr>
            <w:r w:rsidRPr="00365DF0">
              <w:t>https://www.math.ntnu.no/emner/IST100x/ISTx1003/Klassifikasjon.html</w:t>
            </w:r>
          </w:p>
          <w:p w14:paraId="322B9E61"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p>
          <w:p w14:paraId="4E67CCE6"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Klyngeanalyse er en form for uovervåket læring. Ved denne typen læring jobber algoritmen selvstendig med å gruppere/klynge dataen i et datasett ved å bruke ulikhetene mellom dataene til å identifisere skillet mellom dem, utifra K-verdien som er satt, elementene som deler </w:t>
            </w:r>
          </w:p>
          <w:p w14:paraId="7F2C6F57"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p w14:paraId="66B84A00" w14:textId="77777777" w:rsidR="006B03F0" w:rsidRPr="006747A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sidRPr="00823F11">
              <w:rPr>
                <w:lang w:val="nb-NO"/>
              </w:rPr>
              <w:t>Klyngeanalyse representerer en type uovervåket læringsteknikk. I denne tilnærmingen jobber algoritmen selvstendig med å gruppere data i et datasett basert på likheter og ulikheter innenfor dataene. Målet er å identifisere naturlige grupperinger eller klynger, der elementer innenfor en klynge deler visse karakteristikker, mens de er distinkt forskjellige fra elementer i andre klynger.</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B007" w14:textId="77777777" w:rsidR="00BC4F78" w:rsidRDefault="00BC4F78" w:rsidP="00AD6FC7">
      <w:r>
        <w:separator/>
      </w:r>
    </w:p>
  </w:endnote>
  <w:endnote w:type="continuationSeparator" w:id="0">
    <w:p w14:paraId="4BEC99B7" w14:textId="77777777" w:rsidR="00BC4F78" w:rsidRDefault="00BC4F78"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A41E" w14:textId="77777777" w:rsidR="00BC4F78" w:rsidRDefault="00BC4F78" w:rsidP="00AD6FC7">
      <w:r>
        <w:separator/>
      </w:r>
    </w:p>
  </w:footnote>
  <w:footnote w:type="continuationSeparator" w:id="0">
    <w:p w14:paraId="7B912E18" w14:textId="77777777" w:rsidR="00BC4F78" w:rsidRDefault="00BC4F78"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8576B"/>
    <w:rsid w:val="00365DF0"/>
    <w:rsid w:val="003C3964"/>
    <w:rsid w:val="003F49F4"/>
    <w:rsid w:val="004542E8"/>
    <w:rsid w:val="004E349B"/>
    <w:rsid w:val="004F2D8A"/>
    <w:rsid w:val="00532D69"/>
    <w:rsid w:val="00542D1F"/>
    <w:rsid w:val="0062111E"/>
    <w:rsid w:val="006363CD"/>
    <w:rsid w:val="0067400A"/>
    <w:rsid w:val="006B03F0"/>
    <w:rsid w:val="007A4FE1"/>
    <w:rsid w:val="00806974"/>
    <w:rsid w:val="008A2D1F"/>
    <w:rsid w:val="00953BE8"/>
    <w:rsid w:val="009F55DC"/>
    <w:rsid w:val="00AD6FC7"/>
    <w:rsid w:val="00AE094F"/>
    <w:rsid w:val="00B639C4"/>
    <w:rsid w:val="00B96231"/>
    <w:rsid w:val="00BC4F78"/>
    <w:rsid w:val="00D01F7E"/>
    <w:rsid w:val="00D119A3"/>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Props1.xml><?xml version="1.0" encoding="utf-8"?>
<ds:datastoreItem xmlns:ds="http://schemas.openxmlformats.org/officeDocument/2006/customXml" ds:itemID="{A48C5A25-74D6-46CA-8095-379A534BCBB6}">
  <ds:schemaRefs>
    <ds:schemaRef ds:uri="http://schemas.microsoft.com/sharepoint/v3/contenttype/forms"/>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3</cp:revision>
  <dcterms:created xsi:type="dcterms:W3CDTF">2023-11-17T09:49:00Z</dcterms:created>
  <dcterms:modified xsi:type="dcterms:W3CDTF">2023-11-17T10:01:00Z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