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d14ac52bb504b3797b0c66c546f803291a1f5"/>
      <w:r>
        <w:t xml:space="preserve">DIY Oligonucleotide Synthesis Methods — Deep-Research Survey (2026)</w:t>
      </w:r>
      <w:bookmarkEnd w:id="20"/>
    </w:p>
    <w:p>
      <w:pPr>
        <w:pStyle w:val="FirstParagraph"/>
      </w:pPr>
      <w:r>
        <w:rPr>
          <w:b/>
        </w:rPr>
        <w:t xml:space="preserve">Question (Rassin Q1):</w:t>
      </w:r>
      <w:r>
        <w:t xml:space="preserve"> </w:t>
      </w:r>
      <w:r>
        <w:t xml:space="preserve">What DIY oligo-synthesis technologies exist that a person could</w:t>
      </w:r>
      <w:r>
        <w:t xml:space="preserve"> </w:t>
      </w:r>
      <w:r>
        <w:rPr>
          <w:i/>
        </w:rPr>
        <w:t xml:space="preserve">build or reproduce themselves</w:t>
      </w:r>
      <w:r>
        <w:t xml:space="preserve"> </w:t>
      </w:r>
      <w:r>
        <w:t xml:space="preserve">— excluding buying a finished commercial benchtop synthesizer?</w:t>
      </w:r>
      <w:r>
        <w:t xml:space="preserve"> </w:t>
      </w:r>
      <w:r>
        <w:rPr>
          <w:b/>
        </w:rPr>
        <w:t xml:space="preserve">Q2:</w:t>
      </w:r>
      <w:r>
        <w:t xml:space="preserve"> </w:t>
      </w:r>
      <w:r>
        <w:t xml:space="preserve">How accessible are they?</w:t>
      </w:r>
    </w:p>
    <w:p>
      <w:pPr>
        <w:pStyle w:val="BodyText"/>
      </w:pPr>
      <w:r>
        <w:rPr>
          <w:i/>
        </w:rPr>
        <w:t xml:space="preserve">Method: five parallel web-search streams, primary-source fetch, adversarial verification. Claims below are verified against the cited primary source; unverifiable items are flagged.</w:t>
      </w:r>
    </w:p>
    <w:p>
      <w:pPr>
        <w:pStyle w:val="Heading2"/>
      </w:pPr>
      <w:bookmarkStart w:id="21" w:name="bottom-line"/>
      <w:r>
        <w:t xml:space="preserve">Bottom line</w:t>
      </w:r>
      <w:bookmarkEnd w:id="21"/>
    </w:p>
    <w:p>
      <w:pPr>
        <w:pStyle w:val="FirstParagraph"/>
      </w:pPr>
      <w:r>
        <w:t xml:space="preserve">The genuinely DIY / reproducible frontier is</w:t>
      </w:r>
      <w:r>
        <w:t xml:space="preserve"> </w:t>
      </w:r>
      <w:r>
        <w:rPr>
          <w:b/>
        </w:rPr>
        <w:t xml:space="preserve">narrow, academic, expertise-gated, and short-oligo</w:t>
      </w:r>
      <w:r>
        <w:t xml:space="preserve">. It consists of three real things — two open-hardware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synthesizers (</w:t>
      </w:r>
      <w:r>
        <w:rPr>
          <w:b/>
        </w:rPr>
        <w:t xml:space="preserve">OpenIDS/OpenIDS2</w:t>
      </w:r>
      <w:r>
        <w:t xml:space="preserve">, inkjet phosphoramidite;</w:t>
      </w:r>
      <w:r>
        <w:t xml:space="preserve"> </w:t>
      </w:r>
      <w:r>
        <w:rPr>
          <w:b/>
        </w:rPr>
        <w:t xml:space="preserve">MAS 2.0 / AMS</w:t>
      </w:r>
      <w:r>
        <w:t xml:space="preserve">, photolithographic) and one cheap</w:t>
      </w:r>
      <w:r>
        <w:t xml:space="preserve"> </w:t>
      </w:r>
      <w:r>
        <w:rPr>
          <w:i/>
        </w:rPr>
        <w:t xml:space="preserve">gene-assembly</w:t>
      </w:r>
      <w:r>
        <w:t xml:space="preserve"> </w:t>
      </w:r>
      <w:r>
        <w:t xml:space="preserve">method that still consumes commercially-synthesised oligos (</w:t>
      </w:r>
      <w:r>
        <w:rPr>
          <w:b/>
        </w:rPr>
        <w:t xml:space="preserve">DropSynth</w:t>
      </w:r>
      <w:r>
        <w:t xml:space="preserve">, plus its 2025 peer</w:t>
      </w:r>
      <w:r>
        <w:t xml:space="preserve"> </w:t>
      </w:r>
      <w:r>
        <w:rPr>
          <w:b/>
        </w:rPr>
        <w:t xml:space="preserve">OMEGA</w:t>
      </w:r>
      <w:r>
        <w:t xml:space="preserve">). Enzymatic (TdT) DIY exists only in a data-storage-only form; defined-sequence enzymatic needs bespoke reagents. Electrochemical has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independent build. And there is</w:t>
      </w:r>
      <w:r>
        <w:t xml:space="preserve"> </w:t>
      </w:r>
      <w:r>
        <w:rPr>
          <w:b/>
        </w:rPr>
        <w:t xml:space="preserve">no verified working community / garage synthesizer at all</w:t>
      </w:r>
      <w:r>
        <w:t xml:space="preserve"> </w:t>
      </w:r>
      <w:r>
        <w:t xml:space="preserve">— the biohacker scene (ODIN, Genspace, DIYbio) buys DNA; it does not make it. For a biosecurity argument this is the key finding: under a screened commercial + benchtop perimeter, the residual DIY capability is real but small, requires serious wet-chemistry/optics skill, and — for the truly independent routes — currently tops out at short homopolymers or error-prone libraries, not assembly-ready defined genes.</w:t>
      </w:r>
    </w:p>
    <w:p>
      <w:pPr>
        <w:pStyle w:val="Heading2"/>
      </w:pPr>
      <w:bookmarkStart w:id="22" w:name="tiered-landscape"/>
      <w:r>
        <w:t xml:space="preserve">Tiered landscape</w:t>
      </w:r>
      <w:bookmarkEnd w:id="22"/>
    </w:p>
    <w:p>
      <w:pPr>
        <w:pStyle w:val="Heading3"/>
      </w:pPr>
      <w:bookmarkStart w:id="23" w:name="X96828da46fe955aeb5061e49cebf8061ab492a5"/>
      <w:r>
        <w:t xml:space="preserve">Tier A — Genuinely DIY-reproducible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synthesizers (published build + protocol)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OpenIDS</w:t>
      </w:r>
      <w:r>
        <w:t xml:space="preserve"> </w:t>
      </w:r>
      <w:r>
        <w:t xml:space="preserve">(Kim, Kim &amp; Bang,</w:t>
      </w:r>
      <w:r>
        <w:t xml:space="preserve"> </w:t>
      </w:r>
      <w:r>
        <w:rPr>
          <w:i/>
        </w:rPr>
        <w:t xml:space="preserve">Sci. Rep.</w:t>
      </w:r>
      <w:r>
        <w:t xml:space="preserve"> </w:t>
      </w:r>
      <w:r>
        <w:t xml:space="preserve">14:3773, 2024,</w:t>
      </w:r>
      <w:r>
        <w:t xml:space="preserve"> </w:t>
      </w:r>
      <w:hyperlink r:id="rId24">
        <w:r>
          <w:rPr>
            <w:rStyle w:val="Hyperlink"/>
          </w:rPr>
          <w:t xml:space="preserve">10.1038/s41598-024-53944-x</w:t>
        </w:r>
      </w:hyperlink>
      <w:r>
        <w:t xml:space="preserve">). Open-source, 3D-printed</w:t>
      </w:r>
      <w:r>
        <w:t xml:space="preserve"> </w:t>
      </w:r>
      <w:r>
        <w:rPr>
          <w:b/>
        </w:rPr>
        <w:t xml:space="preserve">inkjet</w:t>
      </w:r>
      <w:r>
        <w:t xml:space="preserve"> </w:t>
      </w:r>
      <w:r>
        <w:t xml:space="preserve">synthesizer: industrial Xaar-128 piezo printhead deposits phosphoramidite chemistry onto a silicon wafer; Arduino/Raspberry-Pi control; GitHub repo.</w:t>
      </w:r>
      <w:r>
        <w:t xml:space="preserve"> </w:t>
      </w:r>
      <w:r>
        <w:rPr>
          <w:b/>
        </w:rPr>
        <w:t xml:space="preserve">Standard phosphoramidite, capping step omitted</w:t>
      </w:r>
      <w:r>
        <w:t xml:space="preserve"> </w:t>
      </w:r>
      <w:r>
        <w:t xml:space="preserve">(the forensic hook for Ch. 4). Solvent:</w:t>
      </w:r>
      <w:r>
        <w:t xml:space="preserve"> </w:t>
      </w:r>
      <w:r>
        <w:rPr>
          <w:b/>
        </w:rPr>
        <w:t xml:space="preserve">propylene carbonate</w:t>
      </w:r>
      <w:r>
        <w:t xml:space="preserve"> </w:t>
      </w:r>
      <w:r>
        <w:t xml:space="preserve">replaces acetonitrile for the inkjet (ACN too volatile).</w:t>
      </w:r>
      <w:r>
        <w:t xml:space="preserve"> </w:t>
      </w:r>
      <w:r>
        <w:rPr>
          <w:b/>
        </w:rPr>
        <w:t xml:space="preserve">Capital ~$19,900.</w:t>
      </w:r>
      <w:r>
        <w:t xml:space="preserve"> </w:t>
      </w:r>
      <w:r>
        <w:t xml:space="preserve">Demonstrated</w:t>
      </w:r>
      <w:r>
        <w:t xml:space="preserve"> </w:t>
      </w:r>
      <w:r>
        <w:rPr>
          <w:b/>
        </w:rPr>
        <w:t xml:space="preserve">only a 30-nt poly(dT) homopolymer</w:t>
      </w:r>
      <w:r>
        <w:t xml:space="preserve">, ~98%/cycle, urea-PAGE only — no mixed-base sequence, no sequencing.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OpenIDS2</w:t>
      </w:r>
      <w:r>
        <w:t xml:space="preserve"> </w:t>
      </w:r>
      <w:r>
        <w:t xml:space="preserve">(Kim, Kim &amp; Bang,</w:t>
      </w:r>
      <w:r>
        <w:t xml:space="preserve"> </w:t>
      </w:r>
      <w:r>
        <w:rPr>
          <w:i/>
        </w:rPr>
        <w:t xml:space="preserve">PLOS ONE</w:t>
      </w:r>
      <w:r>
        <w:t xml:space="preserve"> </w:t>
      </w:r>
      <w:r>
        <w:t xml:space="preserve">20(12):e0338478, 2025,</w:t>
      </w:r>
      <w:r>
        <w:t xml:space="preserve"> </w:t>
      </w:r>
      <w:hyperlink r:id="rId25">
        <w:r>
          <w:rPr>
            <w:rStyle w:val="Hyperlink"/>
          </w:rPr>
          <w:t xml:space="preserve">10.1371/journal.pone.0338478</w:t>
        </w:r>
      </w:hyperlink>
      <w:r>
        <w:t xml:space="preserve">). 2nd-gen: ~⅓ volume, custom PCB, 3D-printed peristaltic pumps replace ~$4K of syringe pumps.</w:t>
      </w:r>
      <w:r>
        <w:t xml:space="preserve"> </w:t>
      </w:r>
      <w:r>
        <w:rPr>
          <w:b/>
        </w:rPr>
        <w:t xml:space="preserve">Total build ~$4,000</w:t>
      </w:r>
      <w:r>
        <w:t xml:space="preserve"> </w:t>
      </w:r>
      <w:r>
        <w:rPr>
          <w:i/>
        </w:rPr>
        <w:t xml:space="preserve">(correction: the earlier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~$12K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figure is not in the paper — do not use it).</w:t>
      </w:r>
      <w:r>
        <w:t xml:space="preserve"> </w:t>
      </w:r>
      <w:r>
        <w:t xml:space="preserve">Demonstrated</w:t>
      </w:r>
      <w:r>
        <w:t xml:space="preserve"> </w:t>
      </w:r>
      <w:r>
        <w:rPr>
          <w:b/>
        </w:rPr>
        <w:t xml:space="preserve">15-mer poly(dT)</w:t>
      </w:r>
      <w:r>
        <w:t xml:space="preserve">, ~96.1%/step,</w:t>
      </w:r>
      <w:r>
        <w:t xml:space="preserve"> </w:t>
      </w:r>
      <w:r>
        <w:rPr>
          <w:b/>
        </w:rPr>
        <w:t xml:space="preserve">53.7% full-length by HPLC</w:t>
      </w:r>
      <w:r>
        <w:t xml:space="preserve">. Fully open (Gerber/CAD/BOM/code). The more reproducible of the two.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MAS 2.0 / Advanced Maskless Synthesizer</w:t>
      </w:r>
      <w:r>
        <w:t xml:space="preserve"> </w:t>
      </w:r>
      <w:r>
        <w:t xml:space="preserve">(Somoza group, ChemRxiv 2024,</w:t>
      </w:r>
      <w:r>
        <w:t xml:space="preserve"> </w:t>
      </w:r>
      <w:hyperlink r:id="rId26">
        <w:r>
          <w:rPr>
            <w:rStyle w:val="Hyperlink"/>
          </w:rPr>
          <w:t xml:space="preserve">10.26434/chemrxiv-2024-j4c90</w:t>
        </w:r>
      </w:hyperlink>
      <w:r>
        <w:t xml:space="preserve">) —</w:t>
      </w:r>
      <w:r>
        <w:t xml:space="preserve"> </w:t>
      </w:r>
      <w:r>
        <w:rPr>
          <w:b/>
        </w:rPr>
        <w:t xml:space="preserve">NEW, and the biggest find.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fully open-source benchtop photolithographic (light-directed) synthesizer</w:t>
      </w:r>
      <w:r>
        <w:t xml:space="preserve">: DMD patterns 365 nm UV to photo-deprotect features; full CAD/STL/optical drawings, a costed component list, Python control software, and a chemistry/process manual. 1.5 µm resolution. Needs optics alignment +</w:t>
      </w:r>
      <w:r>
        <w:t xml:space="preserve"> </w:t>
      </w:r>
      <w:r>
        <w:rPr>
          <w:b/>
        </w:rPr>
        <w:t xml:space="preserve">photolabile (NPPOC) amidites</w:t>
      </w:r>
      <w:r>
        <w:t xml:space="preserve"> </w:t>
      </w:r>
      <w:r>
        <w:t xml:space="preserve">(specialty, not commodity); no cleanroom.</w:t>
      </w:r>
      <w:r>
        <w:t xml:space="preserve"> </w:t>
      </w:r>
      <w:r>
        <w:rPr>
          <w:b/>
        </w:rPr>
        <w:t xml:space="preserve">Capital ~tens of $k (exact figure in the supplementary spreadsheet, not extracted — flag).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</w:rPr>
        <w:t xml:space="preserve">DIY instantiation of the photolithographic class you reproduced in Ch. 4 (Lietard).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POSaM</w:t>
      </w:r>
      <w:r>
        <w:t xml:space="preserve"> </w:t>
      </w:r>
      <w:r>
        <w:t xml:space="preserve">(Lausted et al.,</w:t>
      </w:r>
      <w:r>
        <w:t xml:space="preserve"> </w:t>
      </w:r>
      <w:r>
        <w:rPr>
          <w:i/>
        </w:rPr>
        <w:t xml:space="preserve">Genome Biol.</w:t>
      </w:r>
      <w:r>
        <w:t xml:space="preserve"> </w:t>
      </w:r>
      <w:r>
        <w:t xml:space="preserve">5:R58, 2004,</w:t>
      </w:r>
      <w:r>
        <w:t xml:space="preserve"> </w:t>
      </w:r>
      <w:hyperlink r:id="rId27">
        <w:r>
          <w:rPr>
            <w:rStyle w:val="Hyperlink"/>
          </w:rPr>
          <w:t xml:space="preserve">10.1186/gb-2004-5-8-r58</w:t>
        </w:r>
      </w:hyperlink>
      <w:r>
        <w:t xml:space="preserve">) — the seminal open-source inkjet synthesizer (~$34K) OpenIDS builds on. Historical predecessor; documents that open synthesizer designs are 20 years old.</w:t>
      </w:r>
    </w:p>
    <w:p>
      <w:pPr>
        <w:pStyle w:val="Heading3"/>
      </w:pPr>
      <w:bookmarkStart w:id="28" w:name="X7cb30795891d17c22a1ce1a80cfcf444047e570"/>
      <w:r>
        <w:t xml:space="preserve">Tier B — DIY-reproducible gene</w:t>
      </w:r>
      <w:r>
        <w:t xml:space="preserve"> </w:t>
      </w:r>
      <w:r>
        <w:rPr>
          <w:i/>
        </w:rPr>
        <w:t xml:space="preserve">assembly</w:t>
      </w:r>
      <w:r>
        <w:t xml:space="preserve"> </w:t>
      </w:r>
      <w:r>
        <w:t xml:space="preserve">(cheap, but depends on a commercial oligo pool)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DropSynth 1.0 / 2.0</w:t>
      </w:r>
      <w:r>
        <w:t xml:space="preserve"> </w:t>
      </w:r>
      <w:r>
        <w:t xml:space="preserve">(Plesa et al.,</w:t>
      </w:r>
      <w:r>
        <w:t xml:space="preserve"> </w:t>
      </w:r>
      <w:r>
        <w:rPr>
          <w:i/>
        </w:rPr>
        <w:t xml:space="preserve">Science</w:t>
      </w:r>
      <w:r>
        <w:t xml:space="preserve"> </w:t>
      </w:r>
      <w:r>
        <w:t xml:space="preserve">359:343, 2018,</w:t>
      </w:r>
      <w:r>
        <w:t xml:space="preserve"> </w:t>
      </w:r>
      <w:hyperlink r:id="rId29">
        <w:r>
          <w:rPr>
            <w:rStyle w:val="Hyperlink"/>
          </w:rPr>
          <w:t xml:space="preserve">10.1126/science.aao5167</w:t>
        </w:r>
      </w:hyperlink>
      <w:r>
        <w:t xml:space="preserve">; Sidore et al.,</w:t>
      </w:r>
      <w:r>
        <w:t xml:space="preserve"> </w:t>
      </w:r>
      <w:r>
        <w:rPr>
          <w:i/>
        </w:rPr>
        <w:t xml:space="preserve">NAR</w:t>
      </w:r>
      <w:r>
        <w:t xml:space="preserve"> </w:t>
      </w:r>
      <w:r>
        <w:t xml:space="preserve">48:e95, 2020,</w:t>
      </w:r>
      <w:r>
        <w:t xml:space="preserve"> </w:t>
      </w:r>
      <w:hyperlink r:id="rId30">
        <w:r>
          <w:rPr>
            <w:rStyle w:val="Hyperlink"/>
          </w:rPr>
          <w:t xml:space="preserve">10.1093/nar/gkaa600</w:t>
        </w:r>
      </w:hyperlink>
      <w:r>
        <w:t xml:space="preserve">). Assembles</w:t>
      </w:r>
      <w:r>
        <w:t xml:space="preserve"> </w:t>
      </w:r>
      <w:r>
        <w:rPr>
          <w:b/>
        </w:rPr>
        <w:t xml:space="preserve">commercial microarray oligo pools</w:t>
      </w:r>
      <w:r>
        <w:t xml:space="preserve"> </w:t>
      </w:r>
      <w:r>
        <w:t xml:space="preserve">into genes via barcoded magnetic beads +</w:t>
      </w:r>
      <w:r>
        <w:t xml:space="preserve"> </w:t>
      </w:r>
      <w:r>
        <w:rPr>
          <w:b/>
        </w:rPr>
        <w:t xml:space="preserve">vortex-made water-in-oil emulsion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no microfluidic chip, no cleanroom</w:t>
      </w:r>
      <w:r>
        <w:t xml:space="preserve"> </w:t>
      </w:r>
      <w:r>
        <w:t xml:space="preserve">(correction to a common misconception; it’s a Vortex Genie). Standard mol-bio kit only.</w:t>
      </w:r>
      <w:r>
        <w:t xml:space="preserve"> </w:t>
      </w:r>
      <w:r>
        <w:rPr>
          <w:b/>
        </w:rPr>
        <w:t xml:space="preserve">~$1–2/gene</w:t>
      </w:r>
      <w:r>
        <w:t xml:space="preserve"> </w:t>
      </w:r>
      <w:r>
        <w:t xml:space="preserve">+ a</w:t>
      </w:r>
      <w:r>
        <w:t xml:space="preserve"> </w:t>
      </w:r>
      <w:r>
        <w:rPr>
          <w:b/>
        </w:rPr>
        <w:t xml:space="preserve">~$3,400 bead pool</w:t>
      </w:r>
      <w:r>
        <w:t xml:space="preserve"> </w:t>
      </w:r>
      <w:r>
        <w:t xml:space="preserve">(~200 reactions). Fidelity</w:t>
      </w:r>
      <w:r>
        <w:t xml:space="preserve"> </w:t>
      </w:r>
      <w:r>
        <w:rPr>
          <w:b/>
        </w:rPr>
        <w:t xml:space="preserve">~23–28% perfect</w:t>
      </w:r>
      <w:r>
        <w:t xml:space="preserve"> </w:t>
      </w:r>
      <w:r>
        <w:t xml:space="preserve">(2.0). Reproducible beyond the origin lab (Plesa lab; dropsynth.org; now commercial via SynPlexity). Newer:</w:t>
      </w:r>
      <w:r>
        <w:t xml:space="preserve"> </w:t>
      </w:r>
      <w:r>
        <w:rPr>
          <w:b/>
        </w:rPr>
        <w:t xml:space="preserve">Degenerate DropSynth</w:t>
      </w:r>
      <w:r>
        <w:t xml:space="preserve"> </w:t>
      </w:r>
      <w:r>
        <w:t xml:space="preserve">(2023, ~1 kb) and</w:t>
      </w:r>
      <w:r>
        <w:t xml:space="preserve"> </w:t>
      </w:r>
      <w:r>
        <w:rPr>
          <w:b/>
        </w:rPr>
        <w:t xml:space="preserve">DropSynth-Gold</w:t>
      </w:r>
      <w:r>
        <w:t xml:space="preserve"> </w:t>
      </w:r>
      <w:r>
        <w:t xml:space="preserve">(2026, ~3 kb, Golden Gate).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OMEGA</w:t>
      </w:r>
      <w:r>
        <w:t xml:space="preserve"> </w:t>
      </w:r>
      <w:r>
        <w:t xml:space="preserve">(Romero lab, bioRxiv 2025,</w:t>
      </w:r>
      <w:r>
        <w:t xml:space="preserve"> </w:t>
      </w:r>
      <w:hyperlink r:id="rId31">
        <w:r>
          <w:rPr>
            <w:rStyle w:val="Hyperlink"/>
          </w:rPr>
          <w:t xml:space="preserve">10.1101/2025.03.22.644747</w:t>
        </w:r>
      </w:hyperlink>
      <w:r>
        <w:t xml:space="preserve">) — DropSynth’s 2025 peer: pooled Golden Gate gene assembly,</w:t>
      </w:r>
      <w:r>
        <w:t xml:space="preserve"> </w:t>
      </w:r>
      <w:r>
        <w:rPr>
          <w:b/>
        </w:rPr>
        <w:t xml:space="preserve">no beads/emulsion</w:t>
      </w:r>
      <w:r>
        <w:t xml:space="preserve">, pure standard-lab, ~$1.50/gene, up to 2.6 kb, 94–97% recovery. Arguably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DIY than DropSynth.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Key limit:</w:t>
      </w:r>
      <w:r>
        <w:t xml:space="preserve"> </w:t>
      </w:r>
      <w:r>
        <w:t xml:space="preserve">both are</w:t>
      </w:r>
      <w:r>
        <w:t xml:space="preserve"> </w:t>
      </w:r>
      <w:r>
        <w:rPr>
          <w:b/>
        </w:rPr>
        <w:t xml:space="preserve">assembly, not synthesis</w:t>
      </w:r>
      <w:r>
        <w:t xml:space="preserve"> </w:t>
      </w:r>
      <w:r>
        <w:t xml:space="preserve">— they still require an upstream commercial (screenable) oligo pool. They multiplex access to genes; they do not remove the dependence on industrial synthesis.</w:t>
      </w:r>
    </w:p>
    <w:p>
      <w:pPr>
        <w:pStyle w:val="Heading3"/>
      </w:pPr>
      <w:bookmarkStart w:id="32" w:name="Xa153ea4b4c56ace3039780bfdd86d539ffb3e63"/>
      <w:r>
        <w:t xml:space="preserve">Tier C — Enzymatic (TdT): DIY only at the low end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Church terminator-free / kinetic</w:t>
      </w:r>
      <w:r>
        <w:t xml:space="preserve"> </w:t>
      </w:r>
      <w:r>
        <w:t xml:space="preserve">(Lee et al.,</w:t>
      </w:r>
      <w:r>
        <w:t xml:space="preserve"> </w:t>
      </w:r>
      <w:r>
        <w:rPr>
          <w:i/>
        </w:rPr>
        <w:t xml:space="preserve">Nat. Commun.</w:t>
      </w:r>
      <w:r>
        <w:t xml:space="preserve"> </w:t>
      </w:r>
      <w:r>
        <w:t xml:space="preserve">10:2383, 2019,</w:t>
      </w:r>
      <w:r>
        <w:t xml:space="preserve"> </w:t>
      </w:r>
      <w:hyperlink r:id="rId33">
        <w:r>
          <w:rPr>
            <w:rStyle w:val="Hyperlink"/>
          </w:rPr>
          <w:t xml:space="preserve">10.1038/s41467-019-10258-1</w:t>
        </w:r>
      </w:hyperlink>
      <w:r>
        <w:t xml:space="preserve">) —</w:t>
      </w:r>
      <w:r>
        <w:t xml:space="preserve"> </w:t>
      </w:r>
      <w:r>
        <w:rPr>
          <w:b/>
        </w:rPr>
        <w:t xml:space="preserve">the most DIY-reproducible enzymatic route</w:t>
      </w:r>
      <w:r>
        <w:t xml:space="preserve">:</w:t>
      </w:r>
      <w:r>
        <w:t xml:space="preserve"> </w:t>
      </w:r>
      <w:r>
        <w:rPr>
          <w:b/>
        </w:rPr>
        <w:t xml:space="preserve">commercial TdT + natural dNTPs + apyrase</w:t>
      </w:r>
      <w:r>
        <w:t xml:space="preserve">, all off-the-shelf, no engineered enzyme, no modified nucleotides.</w:t>
      </w:r>
      <w:r>
        <w:t xml:space="preserve"> </w:t>
      </w:r>
      <w:r>
        <w:rPr>
          <w:b/>
        </w:rPr>
        <w:t xml:space="preserve">But</w:t>
      </w:r>
      <w:r>
        <w:t xml:space="preserve"> </w:t>
      </w:r>
      <w:r>
        <w:t xml:space="preserve">it encodes information in nucleotide</w:t>
      </w:r>
      <w:r>
        <w:t xml:space="preserve"> </w:t>
      </w:r>
      <w:r>
        <w:rPr>
          <w:i/>
        </w:rPr>
        <w:t xml:space="preserve">transitions</w:t>
      </w:r>
      <w:r>
        <w:t xml:space="preserve"> </w:t>
      </w:r>
      <w:r>
        <w:t xml:space="preserve">(stochastic homopolymer runs), not defined sequence — data-storage only, needs a codec + sequencing readout.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TdT–dNTP conjugates</w:t>
      </w:r>
      <w:r>
        <w:t xml:space="preserve"> </w:t>
      </w:r>
      <w:r>
        <w:t xml:space="preserve">(Palluk et al.,</w:t>
      </w:r>
      <w:r>
        <w:t xml:space="preserve"> </w:t>
      </w:r>
      <w:r>
        <w:rPr>
          <w:i/>
        </w:rPr>
        <w:t xml:space="preserve">Nat. Biotechnol.</w:t>
      </w:r>
      <w:r>
        <w:t xml:space="preserve"> </w:t>
      </w:r>
      <w:r>
        <w:t xml:space="preserve">36:645, 2018,</w:t>
      </w:r>
      <w:r>
        <w:t xml:space="preserve"> </w:t>
      </w:r>
      <w:hyperlink r:id="rId34">
        <w:r>
          <w:rPr>
            <w:rStyle w:val="Hyperlink"/>
          </w:rPr>
          <w:t xml:space="preserve">10.1038/nbt.4173</w:t>
        </w:r>
      </w:hyperlink>
      <w:r>
        <w:t xml:space="preserve">) and</w:t>
      </w:r>
      <w:r>
        <w:t xml:space="preserve"> </w:t>
      </w:r>
      <w:r>
        <w:rPr>
          <w:b/>
        </w:rPr>
        <w:t xml:space="preserve">3′-O reversible-terminator</w:t>
      </w:r>
      <w:r>
        <w:t xml:space="preserve"> </w:t>
      </w:r>
      <w:r>
        <w:t xml:space="preserve">routes (Mathews 2016; engineered ZaTdT variants,</w:t>
      </w:r>
      <w:r>
        <w:t xml:space="preserve"> </w:t>
      </w:r>
      <w:r>
        <w:rPr>
          <w:i/>
        </w:rPr>
        <w:t xml:space="preserve">NAR</w:t>
      </w:r>
      <w:r>
        <w:t xml:space="preserve"> </w:t>
      </w:r>
      <w:r>
        <w:t xml:space="preserve">2025,</w:t>
      </w:r>
      <w:r>
        <w:t xml:space="preserve"> </w:t>
      </w:r>
      <w:hyperlink r:id="rId35">
        <w:r>
          <w:rPr>
            <w:rStyle w:val="Hyperlink"/>
          </w:rPr>
          <w:t xml:space="preserve">10.1093/nar/gkaf115</w:t>
        </w:r>
      </w:hyperlink>
      <w:r>
        <w:t xml:space="preserve">) — produce</w:t>
      </w:r>
      <w:r>
        <w:t xml:space="preserve"> </w:t>
      </w:r>
      <w:r>
        <w:rPr>
          <w:i/>
        </w:rPr>
        <w:t xml:space="preserve">defined</w:t>
      </w:r>
      <w:r>
        <w:t xml:space="preserve"> </w:t>
      </w:r>
      <w:r>
        <w:t xml:space="preserve">sequence but require</w:t>
      </w:r>
      <w:r>
        <w:t xml:space="preserve"> </w:t>
      </w:r>
      <w:r>
        <w:rPr>
          <w:b/>
        </w:rPr>
        <w:t xml:space="preserve">expressing engineered TdT mutants and synthesising/conjugating modified nucleotides yourself</w:t>
      </w:r>
      <w:r>
        <w:t xml:space="preserve">. Reproducible from the papers by a well-resourced lab;</w:t>
      </w:r>
      <w:r>
        <w:t xml:space="preserve"> </w:t>
      </w:r>
      <w:r>
        <w:rPr>
          <w:b/>
        </w:rPr>
        <w:t xml:space="preserve">no reagents are sold as a kit</w:t>
      </w:r>
      <w:r>
        <w:t xml:space="preserve">. This is the answer to Rassin’s</w:t>
      </w:r>
      <w:r>
        <w:t xml:space="preserve"> </w:t>
      </w:r>
      <w:r>
        <w:t xml:space="preserve">“</w:t>
      </w:r>
      <w:r>
        <w:t xml:space="preserve">can a lab do enzymatic on its own?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only a well-resourced one, and only the low-fidelity data-storage variant is truly off-the-shelf.</w:t>
      </w:r>
    </w:p>
    <w:p>
      <w:pPr>
        <w:pStyle w:val="Heading3"/>
      </w:pPr>
      <w:bookmarkStart w:id="36" w:name="X062570f02e23787ab82a72f222d861b000dbf0c"/>
      <w:r>
        <w:t xml:space="preserve">Tier D — Not DIY (conditional-future or purchase-only)</w:t>
      </w:r>
      <w:bookmarkEnd w:id="3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Electrochemical</w:t>
      </w:r>
      <w:r>
        <w:t xml:space="preserve"> </w:t>
      </w:r>
      <w:r>
        <w:t xml:space="preserve">(Xu et al.,</w:t>
      </w:r>
      <w:r>
        <w:t xml:space="preserve"> </w:t>
      </w:r>
      <w:r>
        <w:rPr>
          <w:i/>
        </w:rPr>
        <w:t xml:space="preserve">Sci. Adv.</w:t>
      </w:r>
      <w:r>
        <w:t xml:space="preserve"> </w:t>
      </w:r>
      <w:r>
        <w:t xml:space="preserve">7:eabk0100, 2021,</w:t>
      </w:r>
      <w:r>
        <w:t xml:space="preserve"> </w:t>
      </w:r>
      <w:hyperlink r:id="rId37">
        <w:r>
          <w:rPr>
            <w:rStyle w:val="Hyperlink"/>
          </w:rPr>
          <w:t xml:space="preserve">10.1126/sciadv.abk0100</w:t>
        </w:r>
      </w:hyperlink>
      <w:r>
        <w:t xml:space="preserve">; Egeland &amp; Southern 2005; CustomArray/CombiMatrix). Mechanism = electrochemically-generated acid deprotects per electrode.</w:t>
      </w:r>
      <w:r>
        <w:t xml:space="preserve"> </w:t>
      </w:r>
      <w:r>
        <w:rPr>
          <w:b/>
        </w:rPr>
        <w:t xml:space="preserve">No independent DIY build exists</w:t>
      </w:r>
      <w:r>
        <w:t xml:space="preserve"> </w:t>
      </w:r>
      <w:r>
        <w:t xml:space="preserve">— all work is academic (13–17-mers) or defunct-commercial. Barrier: custom CMOS/microelectrode fabrication.</w:t>
      </w:r>
      <w:r>
        <w:t xml:space="preserve"> </w:t>
      </w:r>
      <w:r>
        <w:rPr>
          <w:b/>
        </w:rPr>
        <w:t xml:space="preserve">Conditional-future</w:t>
      </w:r>
      <w:r>
        <w:t xml:space="preserve"> </w:t>
      </w:r>
      <w:r>
        <w:t xml:space="preserve">(this is the class you reproduced in Ch. 4 as Gimpel/Genscript, from the</w:t>
      </w:r>
      <w:r>
        <w:t xml:space="preserve"> </w:t>
      </w:r>
      <w:r>
        <w:rPr>
          <w:i/>
        </w:rPr>
        <w:t xml:space="preserve">commercial</w:t>
      </w:r>
      <w:r>
        <w:t xml:space="preserve"> </w:t>
      </w:r>
      <w:r>
        <w:t xml:space="preserve">side).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Enzymatic service</w:t>
      </w:r>
      <w:r>
        <w:t xml:space="preserve"> </w:t>
      </w:r>
      <w:r>
        <w:t xml:space="preserve">(Ansa) and</w:t>
      </w:r>
      <w:r>
        <w:t xml:space="preserve"> </w:t>
      </w:r>
      <w:r>
        <w:rPr>
          <w:b/>
        </w:rPr>
        <w:t xml:space="preserve">commercial benchtop</w:t>
      </w:r>
      <w:r>
        <w:t xml:space="preserve"> </w:t>
      </w:r>
      <w:r>
        <w:t xml:space="preserve">(DNA Script SYNTAX, Kilobaser ~$35.5–49.5K, Telesis BioXp) — purchase/service, closed cartridges/licensing. Not DIY; the screenable baseline.</w:t>
      </w:r>
    </w:p>
    <w:p>
      <w:pPr>
        <w:pStyle w:val="Heading3"/>
      </w:pPr>
      <w:bookmarkStart w:id="38" w:name="Xffe818b2a440ea992b8df2f601133371c183313"/>
      <w:r>
        <w:t xml:space="preserve">Tier E — Community / garage: nothing working (honest null result)</w:t>
      </w:r>
      <w:bookmarkEnd w:id="3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ODIN, Genspace, Counter Culture Labs, DIYbio, Hackaday, the diyhpl wiki</w:t>
      </w:r>
      <w:r>
        <w:t xml:space="preserve"> </w:t>
      </w:r>
      <w:r>
        <w:t xml:space="preserve">— all</w:t>
      </w:r>
      <w:r>
        <w:t xml:space="preserve"> </w:t>
      </w:r>
      <w:r>
        <w:rPr>
          <w:i/>
        </w:rPr>
        <w:t xml:space="preserve">buy</w:t>
      </w:r>
      <w:r>
        <w:t xml:space="preserve"> </w:t>
      </w:r>
      <w:r>
        <w:t xml:space="preserve">synthetic DNA;</w:t>
      </w:r>
      <w:r>
        <w:t xml:space="preserve"> </w:t>
      </w:r>
      <w:r>
        <w:rPr>
          <w:b/>
        </w:rPr>
        <w:t xml:space="preserve">none synthesise de novo</w:t>
      </w:r>
      <w:r>
        <w:t xml:space="preserve">. The oft-cited diyhpl</w:t>
      </w:r>
      <w:r>
        <w:t xml:space="preserve"> </w:t>
      </w:r>
      <w:r>
        <w:t xml:space="preserve">“</w:t>
      </w:r>
      <w:r>
        <w:t xml:space="preserve">DNA synthesis</w:t>
      </w:r>
      <w:r>
        <w:t xml:space="preserve">”</w:t>
      </w:r>
      <w:r>
        <w:t xml:space="preserve"> </w:t>
      </w:r>
      <w:r>
        <w:t xml:space="preserve">page is lecture notes, not a build. No verified homebrew synthesizer exists (NTI 2023 confirms the biosecurity concern is</w:t>
      </w:r>
      <w:r>
        <w:t xml:space="preserve"> </w:t>
      </w:r>
      <w:r>
        <w:rPr>
          <w:i/>
        </w:rPr>
        <w:t xml:space="preserve">commercial benchtop</w:t>
      </w:r>
      <w:r>
        <w:t xml:space="preserve"> </w:t>
      </w:r>
      <w:r>
        <w:t xml:space="preserve">devices, not a garage scene).</w:t>
      </w:r>
      <w:r>
        <w:t xml:space="preserve"> </w:t>
      </w:r>
      <w:r>
        <w:rPr>
          <w:i/>
        </w:rPr>
        <w:t xml:space="preserve">This null result is itself a reportable governance finding.</w:t>
      </w:r>
    </w:p>
    <w:p>
      <w:pPr>
        <w:pStyle w:val="Heading2"/>
      </w:pPr>
      <w:bookmarkStart w:id="39" w:name="master-comparison"/>
      <w:r>
        <w:t xml:space="preserve">Master comparison</w:t>
      </w:r>
      <w:bookmarkEnd w:id="39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Chemistry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DIY-reproducible?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Per-unit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Usable length @ high fidelity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Reagent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Expertise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OpenIDS / OpenIDS2</w:t>
            </w:r>
          </w:p>
        </w:tc>
        <w:tc>
          <w:p>
            <w:pPr>
              <w:pStyle w:val="Compact"/>
              <w:jc w:val="left"/>
            </w:pPr>
            <w:r>
              <w:t xml:space="preserve">inkjet phosphoramidite (no capping)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(open build)</w:t>
            </w:r>
          </w:p>
        </w:tc>
        <w:tc>
          <w:p>
            <w:pPr>
              <w:pStyle w:val="Compact"/>
              <w:jc w:val="left"/>
            </w:pPr>
            <w:r>
              <w:t xml:space="preserve">~$20K /</w:t>
            </w:r>
            <w:r>
              <w:t xml:space="preserve"> </w:t>
            </w:r>
            <w:r>
              <w:rPr>
                <w:b/>
              </w:rPr>
              <w:t xml:space="preserve">~$4K</w:t>
            </w:r>
          </w:p>
        </w:tc>
        <w:tc>
          <w:p>
            <w:pPr>
              <w:pStyle w:val="Compact"/>
              <w:jc w:val="left"/>
            </w:pPr>
            <w:r>
              <w:t xml:space="preserve">~$100/run</w:t>
            </w:r>
          </w:p>
        </w:tc>
        <w:tc>
          <w:p>
            <w:pPr>
              <w:pStyle w:val="Compact"/>
              <w:jc w:val="left"/>
            </w:pPr>
            <w:r>
              <w:t xml:space="preserve">only poly(dT) 15–30-mer shown</w:t>
            </w:r>
          </w:p>
        </w:tc>
        <w:tc>
          <w:p>
            <w:pPr>
              <w:pStyle w:val="Compact"/>
              <w:jc w:val="left"/>
            </w:pPr>
            <w:r>
              <w:t xml:space="preserve">commodity-ish amidites</w:t>
            </w:r>
          </w:p>
        </w:tc>
        <w:tc>
          <w:p>
            <w:pPr>
              <w:pStyle w:val="Compact"/>
              <w:jc w:val="left"/>
            </w:pPr>
            <w:r>
              <w:t xml:space="preserve">high (anhydrous wet-chem)</w:t>
            </w:r>
          </w:p>
        </w:tc>
        <w:tc>
          <w:p>
            <w:pPr>
              <w:pStyle w:val="Compact"/>
              <w:jc w:val="left"/>
            </w:pPr>
            <w:r>
              <w:t xml:space="preserve">demonstrated, short homopolymer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 2.0 / AMS</w:t>
            </w:r>
          </w:p>
        </w:tc>
        <w:tc>
          <w:p>
            <w:pPr>
              <w:pStyle w:val="Compact"/>
              <w:jc w:val="left"/>
            </w:pPr>
            <w:r>
              <w:t xml:space="preserve">photolithographic (DMD, NPPOC)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(open build)</w:t>
            </w:r>
          </w:p>
        </w:tc>
        <w:tc>
          <w:p>
            <w:pPr>
              <w:pStyle w:val="Compact"/>
              <w:jc w:val="left"/>
            </w:pPr>
            <w:r>
              <w:t xml:space="preserve">~tens of $k*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library-grade (error-prone)</w:t>
            </w:r>
          </w:p>
        </w:tc>
        <w:tc>
          <w:p>
            <w:pPr>
              <w:pStyle w:val="Compact"/>
              <w:jc w:val="left"/>
            </w:pPr>
            <w:r>
              <w:t xml:space="preserve">specialty photo-amidites</w:t>
            </w:r>
          </w:p>
        </w:tc>
        <w:tc>
          <w:p>
            <w:pPr>
              <w:pStyle w:val="Compact"/>
              <w:jc w:val="left"/>
            </w:pPr>
            <w:r>
              <w:t xml:space="preserve">high (optics + chem)</w:t>
            </w:r>
          </w:p>
        </w:tc>
        <w:tc>
          <w:p>
            <w:pPr>
              <w:pStyle w:val="Compact"/>
              <w:jc w:val="left"/>
            </w:pPr>
            <w:r>
              <w:t xml:space="preserve">demonstrated (origin lab)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DropSynth / OMEGA</w:t>
            </w:r>
          </w:p>
        </w:tc>
        <w:tc>
          <w:p>
            <w:pPr>
              <w:pStyle w:val="Compact"/>
              <w:jc w:val="left"/>
            </w:pPr>
            <w:r>
              <w:t xml:space="preserve">assembly of commercial oligo pool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(protocol)</w:t>
            </w:r>
          </w:p>
        </w:tc>
        <w:tc>
          <w:p>
            <w:pPr>
              <w:pStyle w:val="Compact"/>
              <w:jc w:val="left"/>
            </w:pPr>
            <w:r>
              <w:t xml:space="preserve">~$3.4K pool</w:t>
            </w:r>
          </w:p>
        </w:tc>
        <w:tc>
          <w:p>
            <w:pPr>
              <w:pStyle w:val="Compact"/>
              <w:jc w:val="left"/>
            </w:pPr>
            <w:r>
              <w:t xml:space="preserve">~$1–2/gene</w:t>
            </w:r>
          </w:p>
        </w:tc>
        <w:tc>
          <w:p>
            <w:pPr>
              <w:pStyle w:val="Compact"/>
              <w:jc w:val="left"/>
            </w:pPr>
            <w:r>
              <w:t xml:space="preserve">genes to ~1–3 kb, ~25% perfect</w:t>
            </w:r>
          </w:p>
        </w:tc>
        <w:tc>
          <w:p>
            <w:pPr>
              <w:pStyle w:val="Compact"/>
              <w:jc w:val="left"/>
            </w:pPr>
            <w:r>
              <w:t xml:space="preserve">off-the-shelf +</w:t>
            </w:r>
            <w:r>
              <w:t xml:space="preserve"> </w:t>
            </w:r>
            <w:r>
              <w:rPr>
                <w:b/>
              </w:rPr>
              <w:t xml:space="preserve">commercial oligo pool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mature, reproduced widely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Enzymatic — Church</w:t>
            </w:r>
          </w:p>
        </w:tc>
        <w:tc>
          <w:p>
            <w:pPr>
              <w:pStyle w:val="Compact"/>
              <w:jc w:val="left"/>
            </w:pPr>
            <w:r>
              <w:t xml:space="preserve">TdT terminator-free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(off-the-shelf)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not defined-sequence (data storage)</w:t>
            </w:r>
          </w:p>
        </w:tc>
        <w:tc>
          <w:p>
            <w:pPr>
              <w:pStyle w:val="Compact"/>
              <w:jc w:val="left"/>
            </w:pPr>
            <w:r>
              <w:t xml:space="preserve">commercial TdT/dNTPs/apyrase</w:t>
            </w:r>
          </w:p>
        </w:tc>
        <w:tc>
          <w:p>
            <w:pPr>
              <w:pStyle w:val="Compact"/>
              <w:jc w:val="left"/>
            </w:pPr>
            <w:r>
              <w:t xml:space="preserve">high (biochem)</w:t>
            </w:r>
          </w:p>
        </w:tc>
        <w:tc>
          <w:p>
            <w:pPr>
              <w:pStyle w:val="Compact"/>
              <w:jc w:val="left"/>
            </w:pPr>
            <w:r>
              <w:t xml:space="preserve">data-storage demo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Enzymatic — defined</w:t>
            </w:r>
          </w:p>
        </w:tc>
        <w:tc>
          <w:p>
            <w:pPr>
              <w:pStyle w:val="Compact"/>
              <w:jc w:val="left"/>
            </w:pPr>
            <w:r>
              <w:t xml:space="preserve">TdT + bespoke terminators</w:t>
            </w:r>
          </w:p>
        </w:tc>
        <w:tc>
          <w:p>
            <w:pPr>
              <w:pStyle w:val="Compact"/>
              <w:jc w:val="left"/>
            </w:pPr>
            <w:r>
              <w:t xml:space="preserve">lab-only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defined but proof-of-concept (≤10-mer academic)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bespoke, not sold</w:t>
            </w:r>
          </w:p>
        </w:tc>
        <w:tc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p>
            <w:pPr>
              <w:pStyle w:val="Compact"/>
              <w:jc w:val="left"/>
            </w:pPr>
            <w:r>
              <w:t xml:space="preserve">proof-of-concept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Electrochemical</w:t>
            </w:r>
          </w:p>
        </w:tc>
        <w:tc>
          <w:p>
            <w:pPr>
              <w:pStyle w:val="Compact"/>
              <w:jc w:val="left"/>
            </w:pPr>
            <w:r>
              <w:t xml:space="preserve">EGA phosphoramidite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13–17-mer academic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conditional-future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Commercial benchtop / service</w:t>
            </w:r>
          </w:p>
        </w:tc>
        <w:tc>
          <w:p>
            <w:pPr>
              <w:pStyle w:val="Compact"/>
              <w:jc w:val="left"/>
            </w:pPr>
            <w:r>
              <w:t xml:space="preserve">phosphoramidite / enzymatic</w:t>
            </w:r>
          </w:p>
        </w:tc>
        <w:tc>
          <w:p>
            <w:pPr>
              <w:pStyle w:val="Compact"/>
              <w:jc w:val="left"/>
            </w:pPr>
            <w:r>
              <w:t xml:space="preserve">No (buy)</w:t>
            </w:r>
          </w:p>
        </w:tc>
        <w:tc>
          <w:p>
            <w:pPr>
              <w:pStyle w:val="Compact"/>
              <w:jc w:val="left"/>
            </w:pPr>
            <w:r>
              <w:t xml:space="preserve">$35K–$100K+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vendor spec</w:t>
            </w:r>
          </w:p>
        </w:tc>
        <w:tc>
          <w:p>
            <w:pPr>
              <w:pStyle w:val="Compact"/>
              <w:jc w:val="left"/>
            </w:pPr>
            <w:r>
              <w:t xml:space="preserve">closed cartridges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mature (baseline)</w:t>
            </w:r>
          </w:p>
        </w:tc>
      </w:tr>
    </w:tbl>
    <w:p>
      <w:pPr>
        <w:pStyle w:val="BodyText"/>
      </w:pPr>
      <w:r>
        <w:t xml:space="preserve">*MAS 2.0 dollar figure is in a supplementary spreadsheet not extracted — flag as unverified.</w:t>
      </w:r>
    </w:p>
    <w:p>
      <w:pPr>
        <w:pStyle w:val="Heading2"/>
      </w:pPr>
      <w:bookmarkStart w:id="40" w:name="how-it-fits-your-chapters"/>
      <w:r>
        <w:t xml:space="preserve">How it fits your chapters</w:t>
      </w:r>
      <w:bookmarkEnd w:id="40"/>
    </w:p>
    <w:p>
      <w:pPr>
        <w:pStyle w:val="FirstParagraph"/>
      </w:pPr>
      <w:r>
        <w:rPr>
          <w:b/>
        </w:rPr>
        <w:t xml:space="preserve">Chapter 1 (TRI) — this is Rassin’s Q1 + Q2, and it needs three refinements: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Add MAS 2.0 / AMS</w:t>
      </w:r>
      <w:r>
        <w:t xml:space="preserve"> </w:t>
      </w:r>
      <w:r>
        <w:t xml:space="preserve">as a DIY method — it’s the open-source photolithographic synthesizer, a genuinely new and reproducible build, and it pairs with your Ch. 4 Lietard class. Add</w:t>
      </w:r>
      <w:r>
        <w:t xml:space="preserve"> </w:t>
      </w:r>
      <w:r>
        <w:rPr>
          <w:b/>
        </w:rPr>
        <w:t xml:space="preserve">OMEGA</w:t>
      </w:r>
      <w:r>
        <w:t xml:space="preserve"> </w:t>
      </w:r>
      <w:r>
        <w:t xml:space="preserve">alongside DropSynth, and</w:t>
      </w:r>
      <w:r>
        <w:t xml:space="preserve"> </w:t>
      </w:r>
      <w:r>
        <w:rPr>
          <w:b/>
        </w:rPr>
        <w:t xml:space="preserve">POSaM</w:t>
      </w:r>
      <w:r>
        <w:t xml:space="preserve"> </w:t>
      </w:r>
      <w:r>
        <w:t xml:space="preserve">as the historical open predecessor.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Relabel</w:t>
      </w:r>
      <w:r>
        <w:t xml:space="preserve"> </w:t>
      </w:r>
      <w:r>
        <w:t xml:space="preserve">enzymatic-service and commercial-benchtop as</w:t>
      </w:r>
      <w:r>
        <w:t xml:space="preserve"> </w:t>
      </w:r>
      <w:r>
        <w:rPr>
          <w:i/>
        </w:rPr>
        <w:t xml:space="preserve">baseline, not DIY</w:t>
      </w:r>
      <w:r>
        <w:t xml:space="preserve"> </w:t>
      </w:r>
      <w:r>
        <w:t xml:space="preserve">(already started), and split enzymatic into</w:t>
      </w:r>
      <w:r>
        <w:t xml:space="preserve"> </w:t>
      </w:r>
      <w:r>
        <w:t xml:space="preserve">“</w:t>
      </w:r>
      <w:r>
        <w:t xml:space="preserve">off-the-shelf Church route (data-storage only)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defined-sequence (bespoke, lab-only)</w:t>
      </w:r>
      <w:r>
        <w:t xml:space="preserve">”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Corrections the research forces:</w:t>
      </w:r>
      <w:r>
        <w:t xml:space="preserve"> </w:t>
      </w:r>
      <w:r>
        <w:t xml:space="preserve">OpenIDS2 capital ≈</w:t>
      </w:r>
      <w:r>
        <w:t xml:space="preserve"> </w:t>
      </w:r>
      <w:r>
        <w:rPr>
          <w:b/>
        </w:rPr>
        <w:t xml:space="preserve">$4K</w:t>
      </w:r>
      <w:r>
        <w:t xml:space="preserve"> </w:t>
      </w:r>
      <w:r>
        <w:t xml:space="preserve">(not $12K); OpenIDS</w:t>
      </w:r>
      <w:r>
        <w:t xml:space="preserve"> </w:t>
      </w:r>
      <w:r>
        <w:t xml:space="preserve">“</w:t>
      </w:r>
      <w:r>
        <w:t xml:space="preserve">usable length at high fidelity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much lower than the table’s ~100–200 nt</w:t>
      </w:r>
      <w:r>
        <w:t xml:space="preserve"> </w:t>
      </w:r>
      <w:r>
        <w:t xml:space="preserve">— only poly(dT) 15–30-mer is demonstrated, ~54–56% full-length (this is exactly Tessa’s usable-length point); and</w:t>
      </w:r>
      <w:r>
        <w:t xml:space="preserve"> </w:t>
      </w:r>
      <w:r>
        <w:rPr>
          <w:b/>
        </w:rPr>
        <w:t xml:space="preserve">DropSynth needs no cleanroom/microfluidic chip</w:t>
      </w:r>
      <w:r>
        <w:t xml:space="preserve"> </w:t>
      </w:r>
      <w:r>
        <w:t xml:space="preserve">(§2.5’s</w:t>
      </w:r>
      <w:r>
        <w:t xml:space="preserve"> </w:t>
      </w:r>
      <w:r>
        <w:t xml:space="preserve">“</w:t>
      </w:r>
      <w:r>
        <w:t xml:space="preserve">cleanroom fabrication access</w:t>
      </w:r>
      <w:r>
        <w:t xml:space="preserve">”</w:t>
      </w:r>
      <w:r>
        <w:t xml:space="preserve"> </w:t>
      </w:r>
      <w:r>
        <w:t xml:space="preserve">is wrong — it’s a vortex emulsion). Fixing these tightens the accessibility scoring.</w:t>
      </w:r>
    </w:p>
    <w:p>
      <w:pPr>
        <w:pStyle w:val="BodyText"/>
      </w:pPr>
      <w:r>
        <w:rPr>
          <w:b/>
        </w:rPr>
        <w:t xml:space="preserve">Chapter 4 (attribution) — the DIY landscape maps onto the classes you already reproduced:</w:t>
      </w:r>
      <w:r>
        <w:t xml:space="preserve"> </w:t>
      </w:r>
      <w:r>
        <w:t xml:space="preserve">inkjet/column DIY (OpenIDS) → your</w:t>
      </w:r>
      <w:r>
        <w:t xml:space="preserve"> </w:t>
      </w:r>
      <w:r>
        <w:rPr>
          <w:b/>
        </w:rPr>
        <w:t xml:space="preserve">column</w:t>
      </w:r>
      <w:r>
        <w:t xml:space="preserve"> </w:t>
      </w:r>
      <w:r>
        <w:t xml:space="preserve">class;</w:t>
      </w:r>
      <w:r>
        <w:t xml:space="preserve"> </w:t>
      </w:r>
      <w:r>
        <w:rPr>
          <w:b/>
        </w:rPr>
        <w:t xml:space="preserve">MAS 2.0 photolithographic</w:t>
      </w:r>
      <w:r>
        <w:t xml:space="preserve"> </w:t>
      </w:r>
      <w:r>
        <w:t xml:space="preserve">→ your</w:t>
      </w:r>
      <w:r>
        <w:t xml:space="preserve"> </w:t>
      </w:r>
      <w:r>
        <w:rPr>
          <w:b/>
        </w:rPr>
        <w:t xml:space="preserve">Lietard</w:t>
      </w:r>
      <w:r>
        <w:t xml:space="preserve"> </w:t>
      </w:r>
      <w:r>
        <w:t xml:space="preserve">class;</w:t>
      </w:r>
      <w:r>
        <w:t xml:space="preserve"> </w:t>
      </w:r>
      <w:r>
        <w:rPr>
          <w:b/>
        </w:rPr>
        <w:t xml:space="preserve">electrochemical</w:t>
      </w:r>
      <w:r>
        <w:t xml:space="preserve"> </w:t>
      </w:r>
      <w:r>
        <w:t xml:space="preserve">→ your</w:t>
      </w:r>
      <w:r>
        <w:t xml:space="preserve"> </w:t>
      </w:r>
      <w:r>
        <w:rPr>
          <w:b/>
        </w:rPr>
        <w:t xml:space="preserve">Gimpel</w:t>
      </w:r>
      <w:r>
        <w:t xml:space="preserve"> </w:t>
      </w:r>
      <w:r>
        <w:t xml:space="preserve">class. So the same four fingerprints cover the DIY frontier, and OpenIDS’s capping omission is a</w:t>
      </w:r>
      <w:r>
        <w:t xml:space="preserve"> </w:t>
      </w:r>
      <w:r>
        <w:rPr>
          <w:i/>
        </w:rPr>
        <w:t xml:space="preserve">DIY-specific</w:t>
      </w:r>
      <w:r>
        <w:t xml:space="preserve"> </w:t>
      </w:r>
      <w:r>
        <w:t xml:space="preserve">signature you predicted and can test — the strongest link between Q1 and the attribution backstop.</w:t>
      </w:r>
    </w:p>
    <w:p>
      <w:pPr>
        <w:pStyle w:val="BodyText"/>
      </w:pPr>
      <w:r>
        <w:rPr>
          <w:b/>
        </w:rPr>
        <w:t xml:space="preserve">Rassin’s Q3 (residual gap under mandatory commercial + benchtop screening) — the research answers it directly:</w:t>
      </w:r>
      <w:r>
        <w:t xml:space="preserve"> </w:t>
      </w:r>
      <w:r>
        <w:t xml:space="preserve">once commercial providers and benchtop devices are screened, the residual is (a) a</w:t>
      </w:r>
      <w:r>
        <w:t xml:space="preserve"> </w:t>
      </w:r>
      <w:r>
        <w:rPr>
          <w:i/>
        </w:rPr>
        <w:t xml:space="preserve">narrow set of academic open-hardware builds</w:t>
      </w:r>
      <w:r>
        <w:t xml:space="preserve"> </w:t>
      </w:r>
      <w:r>
        <w:t xml:space="preserve">(OpenIDS, MAS 2.0) that are expertise-gated and currently short-oligo/library-grade, (b)</w:t>
      </w:r>
      <w:r>
        <w:t xml:space="preserve"> </w:t>
      </w:r>
      <w:r>
        <w:rPr>
          <w:i/>
        </w:rPr>
        <w:t xml:space="preserve">DropSynth/OMEGA assembly</w:t>
      </w:r>
      <w:r>
        <w:t xml:space="preserve"> </w:t>
      </w:r>
      <w:r>
        <w:t xml:space="preserve">— which still depends on a screenable commercial oligo pool, so it inherits the perimeter rather than escaping it, and (c)</w:t>
      </w:r>
      <w:r>
        <w:t xml:space="preserve"> </w:t>
      </w:r>
      <w:r>
        <w:rPr>
          <w:i/>
        </w:rPr>
        <w:t xml:space="preserve">no working garage capability at all</w:t>
      </w:r>
      <w:r>
        <w:t xml:space="preserve">. The gap is real but small and skill-bounded — a defensible, concrete answer, and one that points to where a mandate would need to reach (open-hardware builds + the assembly-from-pool route) versus where it already bites (the oligo pool upstream of DropSynth).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academic.oup.com/nar/article/48/16/e95/5874357" TargetMode="External" /><Relationship Type="http://schemas.openxmlformats.org/officeDocument/2006/relationships/hyperlink" Id="rId35" Target="https://academic.oup.com/nar/article/doi/10.1093/nar/gkaf115" TargetMode="External" /><Relationship Type="http://schemas.openxmlformats.org/officeDocument/2006/relationships/hyperlink" Id="rId26" Target="https://chemrxiv.org/engage/chemrxiv/article-details/65ba15e39138d231611ab534" TargetMode="External" /><Relationship Type="http://schemas.openxmlformats.org/officeDocument/2006/relationships/hyperlink" Id="rId27" Target="https://genomebiology.biomedcentral.com/articles/10.1186/gb-2004-5-8-r58" TargetMode="External" /><Relationship Type="http://schemas.openxmlformats.org/officeDocument/2006/relationships/hyperlink" Id="rId25" Target="https://journals.plos.org/plosone/article?id=10.1371/journal.pone.0338478" TargetMode="External" /><Relationship Type="http://schemas.openxmlformats.org/officeDocument/2006/relationships/hyperlink" Id="rId31" Target="https://www.biorxiv.org/content/10.1101/2025.03.22.644747v1" TargetMode="External" /><Relationship Type="http://schemas.openxmlformats.org/officeDocument/2006/relationships/hyperlink" Id="rId34" Target="https://www.nature.com/articles/nbt.4173" TargetMode="External" /><Relationship Type="http://schemas.openxmlformats.org/officeDocument/2006/relationships/hyperlink" Id="rId33" Target="https://www.nature.com/articles/s41467-019-10258-1" TargetMode="External" /><Relationship Type="http://schemas.openxmlformats.org/officeDocument/2006/relationships/hyperlink" Id="rId24" Target="https://www.nature.com/articles/s41598-024-53944-x" TargetMode="External" /><Relationship Type="http://schemas.openxmlformats.org/officeDocument/2006/relationships/hyperlink" Id="rId37" Target="https://www.science.org/doi/10.1126/sciadv.abk0100" TargetMode="External" /><Relationship Type="http://schemas.openxmlformats.org/officeDocument/2006/relationships/hyperlink" Id="rId29" Target="https://www.science.org/doi/10.1126/science.aao5167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academic.oup.com/nar/article/48/16/e95/5874357" TargetMode="External" /><Relationship Type="http://schemas.openxmlformats.org/officeDocument/2006/relationships/hyperlink" Id="rId35" Target="https://academic.oup.com/nar/article/doi/10.1093/nar/gkaf115" TargetMode="External" /><Relationship Type="http://schemas.openxmlformats.org/officeDocument/2006/relationships/hyperlink" Id="rId26" Target="https://chemrxiv.org/engage/chemrxiv/article-details/65ba15e39138d231611ab534" TargetMode="External" /><Relationship Type="http://schemas.openxmlformats.org/officeDocument/2006/relationships/hyperlink" Id="rId27" Target="https://genomebiology.biomedcentral.com/articles/10.1186/gb-2004-5-8-r58" TargetMode="External" /><Relationship Type="http://schemas.openxmlformats.org/officeDocument/2006/relationships/hyperlink" Id="rId25" Target="https://journals.plos.org/plosone/article?id=10.1371/journal.pone.0338478" TargetMode="External" /><Relationship Type="http://schemas.openxmlformats.org/officeDocument/2006/relationships/hyperlink" Id="rId31" Target="https://www.biorxiv.org/content/10.1101/2025.03.22.644747v1" TargetMode="External" /><Relationship Type="http://schemas.openxmlformats.org/officeDocument/2006/relationships/hyperlink" Id="rId34" Target="https://www.nature.com/articles/nbt.4173" TargetMode="External" /><Relationship Type="http://schemas.openxmlformats.org/officeDocument/2006/relationships/hyperlink" Id="rId33" Target="https://www.nature.com/articles/s41467-019-10258-1" TargetMode="External" /><Relationship Type="http://schemas.openxmlformats.org/officeDocument/2006/relationships/hyperlink" Id="rId24" Target="https://www.nature.com/articles/s41598-024-53944-x" TargetMode="External" /><Relationship Type="http://schemas.openxmlformats.org/officeDocument/2006/relationships/hyperlink" Id="rId37" Target="https://www.science.org/doi/10.1126/sciadv.abk0100" TargetMode="External" /><Relationship Type="http://schemas.openxmlformats.org/officeDocument/2006/relationships/hyperlink" Id="rId29" Target="https://www.science.org/doi/10.1126/science.aao51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2026-07-23T09:54:41Z</dcterms:created>
  <dcterms:modified xsi:type="dcterms:W3CDTF">2026-07-23T09:54:41Z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