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DNA Synthesis Input Matrix — Verified Supplier &amp; Market Data</w:t>
      </w:r>
    </w:p>
    <w:p>
      <w:r>
        <w:rPr>
          <w:b/>
          <w:sz w:val="23"/>
        </w:rPr>
        <w:t>Companion to the combined DIY + benchtop supply-chain assessment</w:t>
      </w:r>
    </w:p>
    <w:p>
      <w:r>
        <w:t>*This table answers "how many companies make each input, and who?" with sourced supplier counts, named producers, and market figures. It supplements §3 of the combined supply-chain assessment; the "Regulate?" verdicts are unchanged. Figures are dated where the source dates them; market-research values are vendor estimates and are labelled as such. Sources are listed at the end.*</w:t>
      </w:r>
    </w:p>
    <w:p>
      <w:r>
        <w:rPr>
          <w:b/>
          <w:sz w:val="26"/>
        </w:rPr>
        <w:t>Reagents and solvents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Supplier landscape (verified)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Market / scale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Regulate?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Standard phosphoramidites (dA/dC/dG/dT)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~45–60 suppliers worldwide, ~25–30 true manufacturers</w:t>
            </w:r>
            <w:r>
              <w:rPr>
                <w:sz w:val="17"/>
              </w:rPr>
              <w:t xml:space="preserve"> (project census): Glen Research, ChemGenes, LGC Biosearch, Thermo Fisher, Merck/Sigma-Aldrich, Hongene, TriLink, Kaneka, Nitto Avecia, Ajinomoto, plus Chinese bulk producers (Shanghai Zhaowei, QHC, Tangzhi, Huaren, Asymchem)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Phosphoramidite market ~US$1.1–1.2 bn (2024); N. America ~39% share; top-6 ~60–70% (vendor est.)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  <w:r>
              <w:rPr>
                <w:sz w:val="17"/>
              </w:rPr>
              <w:t xml:space="preserve"> — commodity, multi-sourced, substitutable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Modified / RNA amidites (2′-OMe, 2′-F, LNA)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Multi-sourced specialty: Glen Research, ChemGenes, LGC Biosearch, Hongene, Sigma; a subset of the phosphoramidite houses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Fastest-growing amidite segment (RNA therapeutics)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Photolabile amidites (NPPOC / Bz-NPPOC / SPh-NPPOC)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Few specialty suppliers — the one genuine reagent friction.</w:t>
            </w:r>
            <w:r>
              <w:rPr>
                <w:sz w:val="17"/>
              </w:rPr>
              <w:t xml:space="preserve"> Chemistry originated with Pfleiderer (Univ. Konstanz) and Giegrich (NIGU-Chemie); next-gen Bz-/SPh-NPPOC by Kretschy et al. 2015. Not a commodity catalog item; obtained from a handful of specialty/custom houses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Niche (light-directed array synthesis only)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Low</w:t>
            </w:r>
            <w:r>
              <w:rPr>
                <w:sz w:val="17"/>
              </w:rPr>
              <w:t xml:space="preserve"> — narrow, method-specific; still not a monitorable chokepoint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Activator (1H-tetrazole / ETT / DCI / BTT)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Every oligo-reagent house (Glen Research, ChemGenes, LGC Biosearch, Sigma, Honeywell); four interchangeable chemistries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Large (all solid-phase synthesis)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  <w:r>
              <w:rPr>
                <w:sz w:val="17"/>
              </w:rPr>
              <w:t xml:space="preserve"> — substitutable class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Oxidiser (iodine / pyridine / water; or CSO)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Iodine is a globally traded commodity (Chile, Japan majors); formulated oxidiser from every reagent house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Iodine ~US$0.9–1.0 bn global market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Deblock acid (di-/tri-chloroacetic acid)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Bulk commodity chemicals, many global suppliers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Vast (industrial chemicals)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Capping A — acetic anhydride (Ac₂O; or Pac₂O)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Very-large-volume industrial chemical, dozens of producers. </w:t>
            </w:r>
            <w:r>
              <w:rPr>
                <w:b/>
                <w:sz w:val="17"/>
              </w:rPr>
              <w:t>Note: Ac₂O is a US DEA List II controlled precursor</w:t>
            </w:r>
            <w:r>
              <w:rPr>
                <w:sz w:val="17"/>
              </w:rPr>
              <w:t xml:space="preserve"> (narcotics manufacture) — so it already carries a monitoring regime, but for drug, not biosecurity, reasons, and remains freely available to labs. *Omitted entirely in OpenIDS.*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Global acetic anhydride ~US$5–6 bn; multi-million-tonne scale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  <w:r>
              <w:rPr>
                <w:sz w:val="17"/>
              </w:rPr>
              <w:t xml:space="preserve"> for biosecurity (huge legitimate volume)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Capping B — N-methylimidazole (NMI)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Commodity fine chemical, many suppliers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Large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Solvent — anhydrous acetonitrile (MeCN)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~90% produced as a byproduct of acrylonitrile manufacture</w:t>
            </w:r>
            <w:r>
              <w:rPr>
                <w:sz w:val="17"/>
              </w:rPr>
              <w:t xml:space="preserve">, so supply is inelastic (cause of the 2008–09 shortage). Producers: INEOS, Asahi Kasei, Sinopec/Shanghai SECCO, PetroChina, Shenghong; Asia-Pacific &gt;60% of capacity. INEOS launched bio-based MeCN (Apr 2024). </w:t>
            </w:r>
            <w:r>
              <w:rPr>
                <w:b/>
                <w:sz w:val="17"/>
              </w:rPr>
              <w:t>Substitutable by propylene carbonate (GRAS)</w:t>
            </w:r>
            <w:r>
              <w:rPr>
                <w:sz w:val="17"/>
              </w:rPr>
              <w:t xml:space="preserve"> in DIY synthesis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Global acetonitrile market ~US$741 m (2024)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  <w:r>
              <w:rPr>
                <w:sz w:val="17"/>
              </w:rPr>
              <w:t xml:space="preserve"> — commodity + demonstrated GRAS substitute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Cleavage/deprotection (aq. ammonia / AMA)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Bulk commodity (ammonia is a top-10 industrial chemical)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Vast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Inert gas (argon / nitrogen)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Industrial-gas commodity: Linde, Air Liquide, Air Products, and regional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Vast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</w:tbl>
    <w:p>
      <w:r>
        <w:rPr>
          <w:b/>
          <w:sz w:val="26"/>
        </w:rPr>
        <w:t>Solid supports and substrates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Supplier landscape (verified)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Market / scale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Regulate?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Controlled-pore glass (CPG) / polystyrene support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Market leader Prime Synthesis</w:t>
            </w:r>
            <w:r>
              <w:rPr>
                <w:sz w:val="17"/>
              </w:rPr>
              <w:t xml:space="preserve"> (founded 1988; acquired by LGC Biosearch 2016; US + Steinach, Germany plants). Other named suppliers: Bioneer, Lumiprobe, PolyOrg, BOC Sciences, Poresyn Solutions — </w:t>
            </w:r>
            <w:r>
              <w:rPr>
                <w:b/>
                <w:sz w:val="17"/>
              </w:rPr>
              <w:t>~6–8+ suppliers, one clear leader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Growing with oligo-therapeutics demand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Very low</w:t>
            </w:r>
            <w:r>
              <w:rPr>
                <w:sz w:val="17"/>
              </w:rPr>
              <w:t xml:space="preserve"> — mildly specialised, no control regime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Functionalised glass / silica slides (arrays)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Standard microarray substrates: Schott/Nexterion, Corning, Arrayit, and others; multi-sourced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Large (microarray market)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Very low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Electrolyte + electrogenerated-acid system (quinone/hydroquinone mediator + base)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Standard electrochemistry reagents, many suppliers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Broad (electrochemistry)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</w:tbl>
    <w:p>
      <w:r>
        <w:rPr>
          <w:b/>
          <w:sz w:val="26"/>
        </w:rPr>
        <w:t>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Supplier landscape (verified)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Market / scale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Regulate?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Industrial piezo inkjet printhead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~6 leading thin-film piezo printhead makers</w:t>
            </w:r>
            <w:r>
              <w:rPr>
                <w:sz w:val="17"/>
              </w:rPr>
              <w:t xml:space="preserve"> (ResearchAndMarkets): Fujifilm Dimatix, Konica Minolta, Ricoh, Xaar (est. 1990, UK), Epson (PrecisionCore); plus Seiko Instruments, Kyocera, Toshiba Tec, Trident. (Metoree lists 81 inkjet-printer makers more broadly)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Vast non-synthesis demand (textile, ceramic, label, 3D printing)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Very low</w:t>
            </w:r>
            <w:r>
              <w:rPr>
                <w:sz w:val="17"/>
              </w:rPr>
              <w:t xml:space="preserve"> — Ch. 2 "printhead lever" fails on cover demand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Digital micromirror device (DMD)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Texas Instruments is the *sole* commercial manufacturer</w:t>
            </w:r>
            <w:r>
              <w:rPr>
                <w:sz w:val="17"/>
              </w:rPr>
              <w:t xml:space="preserve"> of DLP/DMD chipsets ("sole inventor and manufacturer"). ViALUX (Chemnitz, DE) is a *Design House Partner / integrator*, </w:t>
            </w:r>
            <w:r>
              <w:rPr>
                <w:b/>
                <w:sz w:val="17"/>
              </w:rPr>
              <w:t>not</w:t>
            </w:r>
            <w:r>
              <w:rPr>
                <w:sz w:val="17"/>
              </w:rPr>
              <w:t xml:space="preserve"> a manufacturer. So the DMD is genuinely single-source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DMD market ~US$1.7 bn (2023), ~8.9% CAGR — driven by projectors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Access barrier (not regulatable)</w:t>
            </w:r>
            <w:r>
              <w:rPr>
                <w:sz w:val="17"/>
              </w:rPr>
              <w:t xml:space="preserve"> — single-source, but sales are swamped by the projector market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UV source ~365 nm + projection optics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Multi-sourced: </w:t>
            </w:r>
            <w:r>
              <w:rPr>
                <w:b/>
                <w:sz w:val="17"/>
              </w:rPr>
              <w:t>Nichia</w:t>
            </w:r>
            <w:r>
              <w:rPr>
                <w:sz w:val="17"/>
              </w:rPr>
              <w:t xml:space="preserve"> (world's largest LED maker) and </w:t>
            </w:r>
            <w:r>
              <w:rPr>
                <w:b/>
                <w:sz w:val="17"/>
              </w:rPr>
              <w:t>Seoul Viosys</w:t>
            </w:r>
            <w:r>
              <w:rPr>
                <w:sz w:val="17"/>
              </w:rPr>
              <w:t xml:space="preserve"> (Seoul Semiconductor) lead 365 nm UV-A; also ams-Osram, Lumileds, Luminus, Stanley. Optics are standard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Large (UV-A LED + optics markets)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Very low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CMOS / microelectrode array chip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Custom design fabbed at a semiconductor foundry</w:t>
            </w:r>
            <w:r>
              <w:rPr>
                <w:sz w:val="17"/>
              </w:rPr>
              <w:t xml:space="preserve"> (TSMC, GlobalFoundries, Samsung, UMC, SMIC). Design expertise + foundry access is the hardest single DIY item; no off-the-shelf synthesis chip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Foundries serve all of electronics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Access barrier (not regulatable)</w:t>
            </w:r>
            <w:r>
              <w:rPr>
                <w:sz w:val="17"/>
              </w:rPr>
              <w:t xml:space="preserve"> — hardest DIY item, but TRL 3 / conditional-future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Microcontroller (Arduino / Raspberry Pi)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Ubiquitous: Arduino, Raspberry Pi Foundation; underlying MCUs from Microchip, STMicro, Espressif, etc.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Vast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Pumps / valves / PEEK manifolds / tubing / seals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Commodity lab-fluidics: IDEX Health &amp; Science, VICI, Cole-Parmer, Swagelok; plus à-la-carte webshops (OligoMaker)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Large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Very low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3D-printed structural parts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Self-produced from open CAD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</w:tbl>
    <w:p>
      <w:r>
        <w:rPr>
          <w:b/>
          <w:sz w:val="26"/>
        </w:rPr>
        <w:t>Enzymes and nucleotides (enzymatic routes)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Supplier landscape (verified)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Market / scale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Regulate?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Terminal deoxynucleotidyl transferase (TdT), wild-type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≥4 major commercial suppliers</w:t>
            </w:r>
            <w:r>
              <w:rPr>
                <w:sz w:val="17"/>
              </w:rPr>
              <w:t>: Thermo Scientific/Fermentas (EP0161), Thermo Invitrogen (rTdT), Promega, New England Biolabs (M0315) — all recombinant calf-thymus TdT from *E. coli*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Large (research)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Commodity </w:t>
            </w:r>
            <w:r>
              <w:rPr>
                <w:b/>
                <w:sz w:val="17"/>
              </w:rPr>
              <w:t>Infeasible</w:t>
            </w:r>
            <w:r>
              <w:rPr>
                <w:sz w:val="17"/>
              </w:rPr>
              <w:t xml:space="preserve"> (WT)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22b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*Engineered* TdT for defined sequence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Proprietary, co-developed</w:t>
            </w:r>
            <w:r>
              <w:rPr>
                <w:sz w:val="17"/>
              </w:rPr>
              <w:t xml:space="preserve"> — held by the enzymatic-DNA firms (DNA Script, Molecular Assemblies, Ansa/Camena); not sold as a reagent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Emerging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Access barrier</w:t>
            </w:r>
            <w:r>
              <w:rPr>
                <w:sz w:val="17"/>
              </w:rPr>
              <w:t xml:space="preserve"> — capability, not a purchasable input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dNTPs (natural)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Commodity: Thermo, NEB, Promega, Roche, Jena Bioscience, many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Vast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Modified / reversible-terminator dNTPs or TdT–dNTP conjugates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Bespoke, co-developed with the enzyme</w:t>
            </w:r>
            <w:r>
              <w:rPr>
                <w:sz w:val="17"/>
              </w:rPr>
              <w:t xml:space="preserve"> — proprietary, multi-year programmes; not catalog items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Emerging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Access barrier</w:t>
            </w:r>
            <w:r>
              <w:rPr>
                <w:sz w:val="17"/>
              </w:rPr>
              <w:t xml:space="preserve"> — capability barrier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Apyrase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Commodity (Sigma-Aldrich, NEB, others)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Research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Divalent-cation cofactor (Co²⁺/Mg²⁺/Mn²⁺) + buffer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Commodity salts, universal suppliers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Vast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Reversible-terminator cleavage reagent (e.g. TCEP)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Commodity (Thermo, Sigma, others)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Large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</w:tbl>
    <w:p>
      <w:r>
        <w:rPr>
          <w:b/>
          <w:sz w:val="26"/>
        </w:rPr>
        <w:t>Assembly (DropSynth) and benchtop-specific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Supplier landscape (verified)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Market / scale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Regulate?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Commercial microarray oligo pool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Ordered from </w:t>
            </w:r>
            <w:r>
              <w:rPr>
                <w:b/>
                <w:sz w:val="17"/>
              </w:rPr>
              <w:t>screenable providers</w:t>
            </w:r>
            <w:r>
              <w:rPr>
                <w:sz w:val="17"/>
              </w:rPr>
              <w:t>: Twist Bioscience, GenScript, IDT, Agilent — the IGSC-screened channel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Large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Partial chokepoint (via provider screening)</w:t>
            </w:r>
            <w:r>
              <w:rPr>
                <w:sz w:val="17"/>
              </w:rPr>
              <w:t xml:space="preserve"> — DropSynth inherits the perimeter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Barcoded microbeads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DropSynth-specific specialty consumable (~$3.4K pool); custom-prepared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Niche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Low</w:t>
            </w:r>
            <w:r>
              <w:rPr>
                <w:sz w:val="17"/>
              </w:rPr>
              <w:t xml:space="preserve"> — specialty, no control rationale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Emulsion oil / surfactant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Commodity (mineral-oil / ABIL-type surfactants; droplet oils, e.g. Bio-Rad)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Large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Assembly enzymes — polymerases, T4 ligase, Type IIS (BsaI/BsmBI)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NEB offers more Type IIS enzymes than any other supplier</w:t>
            </w:r>
            <w:r>
              <w:rPr>
                <w:sz w:val="17"/>
              </w:rPr>
              <w:t xml:space="preserve"> (BsaI-HFv2, BsmBI-v2/Esp3I, BbsI, PaqCI, SapI) + T4 ligase; also Thermo, Promega — commodity mol-bio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Vast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Infeasible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Proprietary reagent cartridge / kit (DNA Script SYNTAX; Kilobaser chip; BioXP kit)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Single-source per instrument</w:t>
            </w:r>
            <w:r>
              <w:rPr>
                <w:sz w:val="17"/>
              </w:rPr>
              <w:t xml:space="preserve"> — vendor-locked, licensed consumable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Moderate (instrument owners)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Partial chokepoint</w:t>
            </w:r>
            <w:r>
              <w:rPr>
                <w:sz w:val="17"/>
              </w:rPr>
              <w:t xml:space="preserve"> — the strongest benchtop lever (KYC-able), but leaked by resale (#34)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The instrument itself (benchtop synthesizer / assembly workstation)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34-firm manufacturer landscape; </w:t>
            </w:r>
            <w:r>
              <w:rPr>
                <w:b/>
                <w:sz w:val="17"/>
              </w:rPr>
              <w:t>~8 US-bound / ~14 outside all reach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Legitimate labs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Partial chokepoint</w:t>
            </w:r>
            <w:r>
              <w:rPr>
                <w:sz w:val="17"/>
              </w:rPr>
              <w:t xml:space="preserve"> — manufacturer/on-device lever; ~8/34 reach + ~35% legacy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Used / resold instruments + spare parts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Open resale — eBay, LabX, EquipNet, Machinio; à-la-carte parts/amidites (OligoMaker); no buyer verification, cross-border shipping observed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Anti-chokepoint</w:t>
            </w:r>
            <w:r>
              <w:rPr>
                <w:sz w:val="17"/>
              </w:rPr>
              <w:t xml:space="preserve"> — routes around #32 and #33</w:t>
            </w:r>
          </w:p>
        </w:tc>
      </w:tr>
    </w:tbl>
    <w:p>
      <w:r>
        <w:rPr>
          <w:b/>
          <w:sz w:val="26"/>
        </w:rPr>
        <w:t>What the supplier data changes (and confirms)</w:t>
      </w:r>
    </w:p>
    <w:p>
      <w:r>
        <w:t xml:space="preserve">The verified counts sharpen three points and change none of the verdicts. </w:t>
      </w:r>
      <w:r>
        <w:rPr>
          <w:b/>
        </w:rPr>
        <w:t>They confirm the two genuine hardware chokepoints are real but narrow:</w:t>
      </w:r>
      <w:r>
        <w:t xml:space="preserve"> the DMD is not merely "near single-source" — Texas Instruments is the *sole commercial manufacturer* — and the CMOS electrode array is foundry-gated; yet both are swamped by their host markets (projectors, all of electronics), so neither is a monitorable lever. </w:t>
      </w:r>
      <w:r>
        <w:rPr>
          <w:b/>
        </w:rPr>
        <w:t>They confirm the reagents are uniformly un-controllable:</w:t>
      </w:r>
      <w:r>
        <w:t xml:space="preserve"> every cycle reagent, solvent, support, and enzyme has multiple independent suppliers, and the one apparent exception — acetic anhydride, a DEA List II precursor — is controlled for narcotics reasons, freely available to labs, and omitted from the OpenIDS build anyway. </w:t>
      </w:r>
      <w:r>
        <w:rPr>
          <w:b/>
        </w:rPr>
        <w:t>And they add one nuance for supply-resilience (not misuse):</w:t>
      </w:r>
      <w:r>
        <w:t xml:space="preserve"> acetonitrile is ~90% a byproduct of acrylonitrile, so its supply is inelastic and shortage-prone — but a demonstrated GRAS substitute (propylene carbonate) removes even that friction for DIY synthesis. The only genuinely specialty *reagent* is the photolabile amidite class, from a handful of suppliers — narrow, method-specific, and still not a monitorable chokepoint.</w:t>
      </w:r>
    </w:p>
    <w:p>
      <w:r>
        <w:rPr>
          <w:b/>
          <w:sz w:val="26"/>
        </w:rPr>
        <w:t>Sources</w:t>
      </w:r>
    </w:p>
    <w:p>
      <w:pPr>
        <w:pStyle w:val="ListBullet"/>
      </w:pPr>
      <w:r>
        <w:t>Phosphoramidite census and market (~45–60 suppliers; ~US$1.1–1.2 bn 2024): project Phosphoramidite Supply-Chain Assessment; Grand View Research; Mordor Intelligence.</w:t>
      </w:r>
    </w:p>
    <w:p>
      <w:pPr>
        <w:pStyle w:val="ListBullet"/>
      </w:pPr>
      <w:r>
        <w:t>Photolabile amidites (NPPOC/Bz-NPPOC/SPh-NPPOC): Kretschy et al. (2015), *Angew. Chem. Int. Ed.*, https://onlinelibrary.wiley.com/doi/full/10.1002/anie.201502125; Giegrich et al. (NPPOC chemistry).</w:t>
      </w:r>
    </w:p>
    <w:p>
      <w:pPr>
        <w:pStyle w:val="ListBullet"/>
      </w:pPr>
      <w:r>
        <w:t>Controlled-pore glass — Prime Synthesis / LGC Biosearch (market leader; founded 1988, acquired 2016): https://www.biosearchtech.com/prime-synthesis-cpg ; additional suppliers Bioneer, Lumiprobe, PolyOrg, BOC Sciences, Poresyn.</w:t>
      </w:r>
    </w:p>
    <w:p>
      <w:pPr>
        <w:pStyle w:val="ListBullet"/>
      </w:pPr>
      <w:r>
        <w:t>Industrial piezo inkjet printheads (~6 leading thin-film makers): ResearchAndMarkets, https://www.researchandmarkets.com/articles/key-companies-in-thin-film-piezoelectric-inkjet-printheads-market ; Metoree industrial-inkjet manufacturer list.</w:t>
      </w:r>
    </w:p>
    <w:p>
      <w:pPr>
        <w:pStyle w:val="ListBullet"/>
      </w:pPr>
      <w:r>
        <w:t>DMD — Texas Instruments sole manufacturer; ViALUX integrator; ~US$1.7 bn (2023): GMInsights, https://www.gminsights.com/industry-analysis/digital-micromirror-device-market ; ViALUX, https://www.vialux.de/en/v-modules.html .</w:t>
      </w:r>
    </w:p>
    <w:p>
      <w:pPr>
        <w:pStyle w:val="ListBullet"/>
      </w:pPr>
      <w:r>
        <w:t>365 nm UV-A LEDs — Nichia, Seoul Viosys: Nichia product data, https://led-ld.nichia.co.jp/en/product/uv_uva.html .</w:t>
      </w:r>
    </w:p>
    <w:p>
      <w:pPr>
        <w:pStyle w:val="ListBullet"/>
      </w:pPr>
      <w:r>
        <w:t>Acetonitrile market (~US$741 m 2024; ~90% acrylonitrile byproduct; INEOS/Asahi Kasei/Sinopec/PetroChina): Future Market Insights; SNS Insider, https://www.snsinsider.com/reports/acetonitrile-market-5829 .</w:t>
      </w:r>
    </w:p>
    <w:p>
      <w:pPr>
        <w:pStyle w:val="ListBullet"/>
      </w:pPr>
      <w:r>
        <w:t>TdT enzyme suppliers (Thermo, Promega, NEB): NEB M0315, https://www.neb.com/en-us/products/m0315-terminal-transferase ; Promega; Thermo EP0161.</w:t>
      </w:r>
    </w:p>
    <w:p>
      <w:pPr>
        <w:pStyle w:val="ListBullet"/>
      </w:pPr>
      <w:r>
        <w:t>Type IIS enzymes / Golden Gate (NEB leading supplier): NEB, https://www.neb.com/en/golden-gate/golden-gate .</w:t>
      </w:r>
    </w:p>
    <w:p>
      <w:pPr>
        <w:pStyle w:val="ListBullet"/>
      </w:pPr>
      <w:r>
        <w:t>Acetic anhydride — US DEA List II chemical (Controlled Substances Act, 21 CFR 1310).</w:t>
      </w:r>
    </w:p>
    <w:p>
      <w:pPr>
        <w:pStyle w:val="ListBullet"/>
      </w:pPr>
      <w:r>
        <w:t>Secondary market and benchtop landscape: project Secondary-Market brief; ERA/IBBIS 34-firm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