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32"/>
        <w:pBdr/>
        <w:spacing/>
        <w:ind/>
        <w:rPr/>
      </w:pPr>
      <w:r/>
      <w:bookmarkStart w:id="0" w:name="_Toc198937028"/>
      <w:r>
        <w:t xml:space="preserve">Лабораторная работа №4</w:t>
      </w:r>
      <w:r>
        <w:br/>
      </w:r>
      <w:r>
        <w:t xml:space="preserve">Изучение процесса тестирования ПО методом «черного ящика»</w:t>
      </w:r>
      <w:bookmarkEnd w:id="0"/>
      <w:r/>
      <w:r/>
    </w:p>
    <w:p>
      <w:pPr>
        <w:pStyle w:val="667"/>
        <w:numPr>
          <w:ilvl w:val="0"/>
          <w:numId w:val="7"/>
        </w:numPr>
        <w:pBdr/>
        <w:spacing/>
        <w:ind/>
        <w:rPr/>
      </w:pPr>
      <w:r>
        <w:t xml:space="preserve">Цель работы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Изучить и освоить процесс тестирования методом «черного ящика»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Задание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Загрузите тестовое приложение, предложенное преподавателем</w:t>
      </w:r>
      <w:r>
        <w:t xml:space="preserve">, изучите его основные функции.</w:t>
      </w:r>
      <w:r>
        <w:t xml:space="preserve"> </w:t>
      </w:r>
      <w:hyperlink r:id="rId9" w:tooltip="https://github.com/ReyRom-Edu/GameStore" w:history="1">
        <w:r>
          <w:rPr>
            <w:rStyle w:val="670"/>
          </w:rPr>
          <w:t xml:space="preserve">https://github.com/ReyRom-Edu/GameStore</w:t>
        </w:r>
      </w:hyperlink>
      <w:r>
        <w:rPr>
          <w:lang w:val="en-US"/>
        </w:rPr>
        <w:t xml:space="preserve"> 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Разработать набор</w:t>
      </w:r>
      <w:r>
        <w:t xml:space="preserve"> функциональных</w:t>
      </w:r>
      <w:r>
        <w:t xml:space="preserve"> тестов методом черного ящика для данного приложения (не менее 10 тестов).</w:t>
      </w:r>
      <w:r/>
    </w:p>
    <w:p>
      <w:pPr>
        <w:pBdr/>
        <w:spacing/>
        <w:ind/>
        <w:rPr/>
      </w:pPr>
      <w:r/>
      <w:r/>
    </w:p>
    <w:tbl>
      <w:tblPr>
        <w:tblStyle w:val="671"/>
        <w:tblW w:w="0" w:type="auto"/>
        <w:tblBorders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>
          <w:trHeight w:val="454"/>
        </w:trPr>
        <w:tc>
          <w:tcPr>
            <w:tcBorders>
              <w:bottom w:val="single" w:color="auto" w:sz="4" w:space="0"/>
            </w:tcBorders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/>
            </w:pPr>
            <w:r>
              <w:t xml:space="preserve">Действия</w:t>
            </w:r>
            <w:r/>
          </w:p>
        </w:tc>
        <w:tc>
          <w:tcPr>
            <w:tcBorders>
              <w:bottom w:val="single" w:color="auto" w:sz="4" w:space="0"/>
            </w:tcBorders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/>
            </w:pPr>
            <w:r>
              <w:t xml:space="preserve">Ожидаемый результат</w:t>
            </w:r>
            <w:r/>
          </w:p>
        </w:tc>
        <w:tc>
          <w:tcPr>
            <w:tcBorders>
              <w:bottom w:val="single" w:color="auto" w:sz="4" w:space="0"/>
            </w:tcBorders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/>
            </w:pPr>
            <w:r>
              <w:t xml:space="preserve">Полученный результат</w:t>
            </w:r>
            <w:r/>
          </w:p>
        </w:tc>
      </w:tr>
      <w:tr>
        <w:trPr>
          <w:trHeight w:val="454"/>
        </w:trPr>
        <w:tc>
          <w:tcPr>
            <w:tcBorders>
              <w:top w:val="single" w:color="auto" w:sz="4" w:space="0"/>
            </w:tcBorders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1.Нажатие на символ «-» после нажатия на кнопку «в корзину» </w:t>
            </w:r>
            <w:r>
              <w:t xml:space="preserve">у игры </w:t>
            </w:r>
            <w:r>
              <w:rPr>
                <w:lang w:val="en-US"/>
              </w:rPr>
              <w:t xml:space="preserve">Cyberpunk</w:t>
            </w:r>
            <w:r/>
            <w:r>
              <w:t xml:space="preserve"> 2077</w:t>
            </w:r>
            <w:r/>
          </w:p>
        </w:tc>
        <w:tc>
          <w:tcPr>
            <w:tcBorders>
              <w:top w:val="single" w:color="auto" w:sz="4" w:space="0"/>
            </w:tcBorders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Удаление игры из корзины</w:t>
            </w:r>
            <w:r/>
          </w:p>
        </w:tc>
        <w:tc>
          <w:tcPr>
            <w:tcBorders>
              <w:top w:val="single" w:color="auto" w:sz="4" w:space="0"/>
            </w:tcBorders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Приложение допускает покупку игры количество раз, равное нулю и меньше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2.Нажатие на символ «-» после нажатия на кнопку «в корзину» </w:t>
            </w:r>
            <w:r>
              <w:t xml:space="preserve">у игры </w:t>
            </w:r>
            <w:r>
              <w:rPr>
                <w:lang w:val="en-US"/>
              </w:rPr>
              <w:t xml:space="preserve">Cyberpunk</w:t>
            </w:r>
            <w:r>
              <w:rPr>
                <w:lang w:val="ru-RU"/>
              </w:rPr>
              <w:t xml:space="preserve"> 2077</w:t>
            </w:r>
            <w:r/>
            <w:r>
              <w:t xml:space="preserve"> до тех пор, пока количество покупаемых игр не станет отрицательной, после чего нажатие на кнопку «заказать»</w:t>
            </w:r>
            <w:r/>
            <w:r/>
          </w:p>
          <w:p>
            <w:pPr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Вывод ошибки о недопустимости действия</w:t>
            </w:r>
            <w:r/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К балансу добавляется сумма «продаваемых» игр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3.Закрытие приложения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Сохранение денежного баланса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Баланс обнуляется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4.Нажатие на символ «-» после нажатия на кнопку «в корзину» </w:t>
            </w:r>
            <w:r>
              <w:t xml:space="preserve">у игры </w:t>
            </w:r>
            <w:r>
              <w:rPr>
                <w:lang w:val="en-US"/>
              </w:rPr>
              <w:t xml:space="preserve">Cyberpunk</w:t>
            </w:r>
            <w:r/>
            <w:r>
              <w:t xml:space="preserve"> 2077 до тех пор, пока сумма «Итого» не превысит сумму «Ваш баланс»</w:t>
            </w:r>
            <w:r/>
            <w:r/>
          </w:p>
          <w:p>
            <w:pPr>
              <w:pBdr/>
              <w:spacing/>
              <w:ind w:firstLine="0"/>
              <w:rPr/>
            </w:pPr>
            <w:r/>
            <w:r/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Выведение ошибки о том, что на балансе недостаточно средств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Покупка совершается и баланс становится отрицательным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5.Нажатие на кнопку «В корзину» у игры </w:t>
            </w:r>
            <w:r>
              <w:rPr>
                <w:lang w:val="en-US"/>
              </w:rPr>
              <w:t xml:space="preserve">Cyberpunk 2077</w:t>
            </w:r>
            <w:r>
              <w:t xml:space="preserve"> до тех пор, пока количество единиц игры в корзине не превысит её значение «В наличии», после чего нажатие на кнопку «Заказать»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Вывод ошибки о том, что совершается попытка покупки большего количества копий, чем есть в наличии, либо покупка игры столько раз, сколько есть в наличии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Покупка совершается, несмотря ни на что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6.</w:t>
            </w:r>
            <w:r>
              <w:t xml:space="preserve">Нажатие на кнопку «В корзину» у игры</w:t>
            </w:r>
            <w:r>
              <w:t xml:space="preserve">  </w:t>
            </w:r>
            <w:r>
              <w:rPr>
                <w:lang w:val="en-US"/>
              </w:rPr>
              <w:t xml:space="preserve">Cyberpunk 2077 </w:t>
            </w:r>
            <w:r>
              <w:t xml:space="preserve">один раз, </w:t>
            </w:r>
            <w:r>
              <w:t xml:space="preserve">после чего нажатие на кнопку «Заказать»</w:t>
            </w:r>
            <w:r/>
            <w:r/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Уменьшение количества единиц игры в наличии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Количество товаров «В наличии» не уменьшается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7.Нажатие на кнопку «Заказать» при отсутствии игр в корзине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Вывод ошибки о том, что корзина пуста, либо отсутствие какой-либо реакции на действие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Отображение поля совершения покупки с пустым списком ключей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8.Нажатие на символ «-» после нажатия на кнопку «в корзину» </w:t>
            </w:r>
            <w:r>
              <w:t xml:space="preserve">у игры </w:t>
            </w:r>
            <w:r>
              <w:rPr>
                <w:lang w:val="en-US"/>
              </w:rPr>
              <w:t xml:space="preserve">Cyberpunk</w:t>
            </w:r>
            <w:r>
              <w:t xml:space="preserve"> 2077 до тех пор, пока количество единиц игры не превысит значение в -100</w:t>
            </w:r>
            <w:r/>
            <w:r/>
          </w:p>
          <w:p>
            <w:pPr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Масштабирование поля количества единиц игры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Поле количества единиц игры загораживает символ «+»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9.Нажатие на символ «-» после нажатия на кнопку «в корзину» </w:t>
            </w:r>
            <w:r>
              <w:t xml:space="preserve">у игры </w:t>
            </w:r>
            <w:r>
              <w:rPr>
                <w:lang w:val="en-US"/>
              </w:rPr>
              <w:t xml:space="preserve">Cyberpunk</w:t>
            </w:r>
            <w:r>
              <w:t xml:space="preserve"> 2077 до тех пор, пока количество единиц игры не превысит значение 1000</w:t>
            </w:r>
            <w:r/>
            <w:r/>
          </w:p>
          <w:p>
            <w:pPr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Масштабирование поля количества единиц игры</w:t>
            </w:r>
            <w:r/>
            <w:r/>
          </w:p>
          <w:p>
            <w:pPr>
              <w:pBdr/>
              <w:spacing/>
              <w:ind w:firstLine="0"/>
              <w:rPr/>
            </w:pPr>
            <w:r/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Поле количества единиц игры загораживает символ «+» и само выходит за пределы интерфейса</w:t>
            </w:r>
            <w:r/>
            <w:r/>
          </w:p>
          <w:p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10.Н</w:t>
            </w:r>
            <w:r>
              <w:t xml:space="preserve">ажатие на символ «-» ровно один раз после нажатия на кнопку «в корзину» </w:t>
            </w:r>
            <w:r>
              <w:t xml:space="preserve">у игры </w:t>
            </w:r>
            <w:r>
              <w:rPr>
                <w:lang w:val="en-US"/>
              </w:rPr>
              <w:t xml:space="preserve">Cyberpunk</w:t>
            </w:r>
            <w:r>
              <w:t xml:space="preserve"> 2077, чтобы количество покупаемых игр имело значение «0», после чего нажатие на кнопку «Заказать»</w:t>
            </w:r>
            <w:r/>
            <w:r/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Выведение ошибки о недопустимом количестве покупаемых товаров, либо игнорирование нажатия кнопки «Заказать»</w:t>
            </w:r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Выведение пустого сообщения о покупке и обнуление корзины</w:t>
            </w:r>
            <w:r/>
          </w:p>
        </w:tc>
      </w:tr>
      <w:tr>
        <w:trPr>
          <w:trHeight w:val="454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rPr>
                <w:b/>
                <w:bCs/>
              </w:rPr>
              <w:t xml:space="preserve">Бонус</w:t>
            </w:r>
            <w:r/>
            <w:r/>
          </w:p>
          <w:p>
            <w:pPr>
              <w:pBdr/>
              <w:spacing/>
              <w:ind w:firstLine="0"/>
              <w:rPr/>
            </w:pPr>
            <w:r>
              <w:t xml:space="preserve">Нажатие на символ «-» после нажатия на кнопку «в корзину» </w:t>
            </w:r>
            <w:r>
              <w:t xml:space="preserve">у игры </w:t>
            </w:r>
            <w:r>
              <w:rPr>
                <w:lang w:val="en-US"/>
              </w:rPr>
              <w:t xml:space="preserve">Cyberpunk</w:t>
            </w:r>
            <w:r>
              <w:t xml:space="preserve"> 2077 до тех пор, пока количество единиц игры не превысит значение в -1000</w:t>
            </w:r>
            <w:r/>
            <w:r/>
          </w:p>
          <w:p>
            <w:pPr>
              <w:pBdr/>
              <w:spacing/>
              <w:ind w:firstLine="0"/>
              <w:rPr/>
            </w:pPr>
            <w:r/>
            <w:r/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Разорение сайта</w:t>
            </w:r>
            <w:r/>
            <w:r/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Сайт не разоряется и работает как работал</w:t>
            </w:r>
            <w:r/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При описании тестов используйте конкретные данные</w:t>
      </w:r>
      <w:r>
        <w:t xml:space="preserve"> и четкие пошаговые формулировки</w:t>
      </w:r>
      <w:r>
        <w:t xml:space="preserve">, избегайте а</w:t>
      </w:r>
      <w:r>
        <w:t xml:space="preserve">бстрактных и </w:t>
      </w:r>
      <w:r>
        <w:t xml:space="preserve">общих фраз. При описании используйте деловой стиль речи. Пример оформления таблицы см. п.9</w:t>
      </w:r>
      <w:r/>
    </w:p>
    <w:p>
      <w:pPr>
        <w:pBdr/>
        <w:spacing/>
        <w:ind/>
        <w:rPr/>
      </w:pPr>
      <w:r/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Выполнить тесты из набора и сравнить ожидаемые результаты с полученными.</w:t>
      </w:r>
      <w:r/>
    </w:p>
    <w:p>
      <w:pPr>
        <w:pStyle w:val="667"/>
        <w:numPr>
          <w:ilvl w:val="0"/>
          <w:numId w:val="1"/>
        </w:numPr>
        <w:pBdr/>
        <w:spacing/>
        <w:ind/>
        <w:rPr/>
      </w:pPr>
      <w:r>
        <w:t xml:space="preserve">Контрольные вопросы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Что такое тестирование черного ящика?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Какие преимущества и недостатки у тестирования черного ящика?</w:t>
      </w:r>
      <w:r/>
    </w:p>
    <w:p>
      <w:pPr>
        <w:pStyle w:val="668"/>
        <w:numPr>
          <w:ilvl w:val="1"/>
          <w:numId w:val="1"/>
        </w:numPr>
        <w:pBdr/>
        <w:spacing/>
        <w:ind/>
        <w:rPr/>
      </w:pPr>
      <w:r>
        <w:t xml:space="preserve">Какие типы ошибок чаще всего обнаруживаются при тестировании черного ящика?</w:t>
      </w:r>
      <w:r/>
    </w:p>
    <w:p>
      <w:pPr>
        <w:pStyle w:val="667"/>
        <w:pBdr/>
        <w:spacing/>
        <w:ind w:firstLine="0"/>
        <w:rPr/>
      </w:pPr>
      <w:r>
        <w:t xml:space="preserve">Приложение</w:t>
      </w:r>
      <w:r/>
    </w:p>
    <w:p>
      <w:pPr>
        <w:pStyle w:val="668"/>
        <w:pBdr/>
        <w:spacing/>
        <w:ind/>
        <w:rPr/>
      </w:pPr>
      <w:r>
        <w:t xml:space="preserve">Пример </w:t>
      </w:r>
      <w:r>
        <w:t xml:space="preserve">оформления таблицы тестов</w:t>
      </w:r>
      <w:r/>
    </w:p>
    <w:p>
      <w:pPr>
        <w:pBdr/>
        <w:spacing/>
        <w:ind w:firstLine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31435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3169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5131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04.0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landscape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203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styleLink w:val="664"/>
    <w:lvl w:ilvl="0">
      <w:isLgl w:val="false"/>
      <w:lvlJc w:val="left"/>
      <w:lvlText w:val="%1"/>
      <w:numFmt w:val="decimal"/>
      <w:pPr>
        <w:pBdr/>
        <w:spacing/>
        <w:ind w:firstLine="0" w:left="0"/>
      </w:pPr>
      <w:pStyle w:val="667"/>
      <w:rPr>
        <w:rFonts w:hint="default" w:ascii="Times New Roman" w:hAnsi="Times New Roman"/>
        <w:b/>
        <w:sz w:val="28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567" w:left="0"/>
      </w:pPr>
      <w:pStyle w:val="668"/>
      <w:rPr>
        <w:rFonts w:hint="default" w:ascii="Times New Roman" w:hAnsi="Times New Roman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firstLine="567" w:left="0"/>
      </w:pPr>
      <w:rPr>
        <w:rFonts w:hint="default" w:ascii="Times New Roman" w:hAnsi="Times New Roman"/>
        <w:sz w:val="28"/>
      </w:rPr>
      <w:start w:val="1"/>
      <w:suff w:val="space"/>
    </w:lvl>
  </w:abstractNum>
  <w:abstractNum w:abstractNumId="3">
    <w:numStyleLink w:val="664"/>
    <w:lvl w:ilvl="0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2"/>
  </w:num>
  <w:num w:numId="2">
    <w:abstractNumId w:val="2"/>
  </w:num>
  <w:num w:numId="3">
    <w:abstractNumId w:val="3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4">
    <w:abstractNumId w:val="3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rPr>
          <w:rFonts w:hint="default" w:ascii="Times New Roman" w:hAnsi="Times New Roman"/>
          <w:b/>
          <w:sz w:val="28"/>
        </w:rPr>
        <w:start w:val="1"/>
        <w:suff w:val="space"/>
      </w:lvl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</w:lvlOverride>
  </w:num>
  <w:num w:numId="5">
    <w:abstractNumId w:val="2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lvl w:ilvl="0">
        <w:isLgl w:val="false"/>
        <w:lvlJc w:val="left"/>
        <w:lvlText w:val="%1"/>
        <w:numFmt w:val="decimal"/>
        <w:pPr>
          <w:pBdr/>
          <w:spacing/>
          <w:ind w:firstLine="0" w:left="0"/>
        </w:pPr>
        <w:pStyle w:val="667"/>
        <w:rPr>
          <w:rFonts w:hint="default" w:ascii="Times New Roman" w:hAnsi="Times New Roman"/>
          <w:b/>
          <w:sz w:val="28"/>
        </w:rPr>
        <w:start w:val="1"/>
        <w:suff w:val="space"/>
      </w:lvl>
      <w:startOverride w:val="1"/>
    </w:lvlOverride>
    <w:lvlOverride w:ilvl="1">
      <w:lvl w:ilvl="1">
        <w:isLgl w:val="false"/>
        <w:lvlJc w:val="left"/>
        <w:lvlText w:val="%1.%2"/>
        <w:numFmt w:val="decimal"/>
        <w:pPr>
          <w:pBdr/>
          <w:spacing/>
          <w:ind w:firstLine="567" w:left="0"/>
        </w:pPr>
        <w:pStyle w:val="668"/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2">
      <w:lvl w:ilvl="2">
        <w:isLgl w:val="false"/>
        <w:lvlJc w:val="left"/>
        <w:lvlText w:val="%1.%2.%3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3">
      <w:lvl w:ilvl="3">
        <w:isLgl w:val="false"/>
        <w:lvlJc w:val="left"/>
        <w:lvlText w:val="%1.%2.%3.%4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4">
      <w:lvl w:ilvl="4">
        <w:isLgl w:val="false"/>
        <w:lvlJc w:val="left"/>
        <w:lvlText w:val="%1.%2.%3.%4.%5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5">
      <w:lvl w:ilvl="5">
        <w:isLgl w:val="false"/>
        <w:lvlJc w:val="left"/>
        <w:lvlText w:val="%1.%2.%3.%4.%5.%6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6">
      <w:lvl w:ilvl="6">
        <w:isLgl w:val="false"/>
        <w:lvlJc w:val="left"/>
        <w:lvlText w:val="%1.%2.%3.%4.%5.%6.%7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7">
      <w:lvl w:ilvl="7">
        <w:isLgl w:val="false"/>
        <w:lvlJc w:val="left"/>
        <w:lvlText w:val="%1.%2.%3.%4.%5.%6.%7.%8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  <w:lvlOverride w:ilvl="8">
      <w:lvl w:ilvl="8">
        <w:isLgl w:val="false"/>
        <w:lvlJc w:val="left"/>
        <w:lvlText w:val="%1.%2.%3.%4.%5.%6.%7.%8.%9"/>
        <w:numFmt w:val="decimal"/>
        <w:pPr>
          <w:pBdr/>
          <w:spacing/>
          <w:ind w:firstLine="567" w:left="0"/>
        </w:pPr>
        <w:rPr>
          <w:rFonts w:hint="default" w:ascii="Times New Roman" w:hAnsi="Times New Roman"/>
          <w:sz w:val="28"/>
        </w:rPr>
        <w:start w:val="1"/>
        <w:suff w:val="space"/>
      </w:lvl>
      <w:startOverride w:val="1"/>
    </w:lvlOverride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bCs/>
        <w:sz w:val="28"/>
        <w:szCs w:val="28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1"/>
    <w:link w:val="632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1"/>
    <w:link w:val="633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641"/>
    <w:link w:val="63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1"/>
    <w:link w:val="63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1"/>
    <w:link w:val="636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1"/>
    <w:link w:val="63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1"/>
    <w:link w:val="63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1"/>
    <w:link w:val="639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1"/>
    <w:link w:val="64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pBdr/>
      <w:spacing w:after="0" w:before="0" w:line="240" w:lineRule="auto"/>
      <w:ind/>
    </w:pPr>
  </w:style>
  <w:style w:type="character" w:styleId="35">
    <w:name w:val="Title Char"/>
    <w:basedOn w:val="641"/>
    <w:link w:val="653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641"/>
    <w:link w:val="655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657"/>
    <w:uiPriority w:val="29"/>
    <w:pPr>
      <w:pBdr/>
      <w:spacing/>
      <w:ind/>
    </w:pPr>
    <w:rPr>
      <w:i/>
    </w:rPr>
  </w:style>
  <w:style w:type="character" w:styleId="41">
    <w:name w:val="Intense Quote Char"/>
    <w:link w:val="661"/>
    <w:uiPriority w:val="30"/>
    <w:pPr>
      <w:pBdr/>
      <w:spacing/>
      <w:ind/>
    </w:pPr>
    <w:rPr>
      <w:i/>
    </w:rPr>
  </w:style>
  <w:style w:type="paragraph" w:styleId="42">
    <w:name w:val="Header"/>
    <w:basedOn w:val="631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641"/>
    <w:link w:val="42"/>
    <w:uiPriority w:val="99"/>
    <w:pPr>
      <w:pBdr/>
      <w:spacing/>
      <w:ind/>
    </w:pPr>
  </w:style>
  <w:style w:type="paragraph" w:styleId="44">
    <w:name w:val="Footer"/>
    <w:basedOn w:val="631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641"/>
    <w:link w:val="44"/>
    <w:uiPriority w:val="99"/>
    <w:pPr>
      <w:pBdr/>
      <w:spacing/>
      <w:ind/>
    </w:pPr>
  </w:style>
  <w:style w:type="paragraph" w:styleId="46">
    <w:name w:val="Caption"/>
    <w:basedOn w:val="631"/>
    <w:next w:val="631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9">
    <w:name w:val="Table Grid Light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4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">
    <w:name w:val="footnote text"/>
    <w:basedOn w:val="631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64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31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64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31"/>
    <w:next w:val="631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31"/>
    <w:next w:val="631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31"/>
    <w:next w:val="631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31"/>
    <w:next w:val="631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31"/>
    <w:next w:val="631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31"/>
    <w:next w:val="631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31"/>
    <w:next w:val="631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31"/>
    <w:next w:val="631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31"/>
    <w:next w:val="631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31"/>
    <w:next w:val="631"/>
    <w:uiPriority w:val="99"/>
    <w:unhideWhenUsed/>
    <w:pPr>
      <w:pBdr/>
      <w:spacing w:after="0" w:afterAutospacing="0"/>
      <w:ind/>
    </w:pPr>
  </w:style>
  <w:style w:type="paragraph" w:styleId="631" w:default="1">
    <w:name w:val="Normal"/>
    <w:qFormat/>
    <w:pPr>
      <w:pBdr/>
      <w:spacing w:after="0" w:line="240" w:lineRule="auto"/>
      <w:ind w:firstLine="567"/>
      <w:jc w:val="both"/>
    </w:pPr>
  </w:style>
  <w:style w:type="paragraph" w:styleId="632">
    <w:name w:val="Heading 1"/>
    <w:basedOn w:val="631"/>
    <w:next w:val="631"/>
    <w:link w:val="644"/>
    <w:uiPriority w:val="9"/>
    <w:qFormat/>
    <w:pPr>
      <w:pageBreakBefore w:val="true"/>
      <w:widowControl w:val="false"/>
      <w:pBdr/>
      <w:tabs>
        <w:tab w:val="left" w:leader="none" w:pos="709"/>
      </w:tabs>
      <w:spacing/>
      <w:ind w:firstLine="0"/>
      <w:jc w:val="center"/>
      <w:outlineLvl w:val="0"/>
    </w:pPr>
    <w:rPr>
      <w:rFonts w:eastAsia="Lucida Sans Unicode"/>
      <w:b/>
      <w:sz w:val="32"/>
      <w:szCs w:val="32"/>
      <w:lang w:eastAsia="ru-RU"/>
    </w:rPr>
  </w:style>
  <w:style w:type="paragraph" w:styleId="633">
    <w:name w:val="Heading 2"/>
    <w:basedOn w:val="631"/>
    <w:next w:val="631"/>
    <w:link w:val="64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34">
    <w:name w:val="Heading 3"/>
    <w:basedOn w:val="631"/>
    <w:next w:val="631"/>
    <w:link w:val="64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</w:rPr>
  </w:style>
  <w:style w:type="paragraph" w:styleId="635">
    <w:name w:val="Heading 4"/>
    <w:basedOn w:val="631"/>
    <w:next w:val="631"/>
    <w:link w:val="64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36">
    <w:name w:val="Heading 5"/>
    <w:basedOn w:val="631"/>
    <w:next w:val="631"/>
    <w:link w:val="64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37">
    <w:name w:val="Heading 6"/>
    <w:basedOn w:val="631"/>
    <w:next w:val="631"/>
    <w:link w:val="64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38">
    <w:name w:val="Heading 7"/>
    <w:basedOn w:val="631"/>
    <w:next w:val="631"/>
    <w:link w:val="65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39">
    <w:name w:val="Heading 8"/>
    <w:basedOn w:val="631"/>
    <w:next w:val="631"/>
    <w:link w:val="65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0">
    <w:name w:val="Heading 9"/>
    <w:basedOn w:val="631"/>
    <w:next w:val="631"/>
    <w:link w:val="65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41" w:default="1">
    <w:name w:val="Default Paragraph Font"/>
    <w:uiPriority w:val="1"/>
    <w:semiHidden/>
    <w:unhideWhenUsed/>
    <w:pPr>
      <w:pBdr/>
      <w:spacing/>
      <w:ind/>
    </w:pPr>
  </w:style>
  <w:style w:type="table" w:styleId="64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43" w:default="1">
    <w:name w:val="No List"/>
    <w:uiPriority w:val="99"/>
    <w:semiHidden/>
    <w:unhideWhenUsed/>
    <w:pPr>
      <w:pBdr/>
      <w:spacing/>
      <w:ind/>
    </w:pPr>
  </w:style>
  <w:style w:type="character" w:styleId="644" w:customStyle="1">
    <w:name w:val="Заголовок 1 Знак"/>
    <w:basedOn w:val="641"/>
    <w:link w:val="632"/>
    <w:uiPriority w:val="9"/>
    <w:pPr>
      <w:pBdr/>
      <w:spacing/>
      <w:ind/>
    </w:pPr>
    <w:rPr>
      <w:rFonts w:eastAsia="Lucida Sans Unicode"/>
      <w:b/>
      <w:sz w:val="32"/>
      <w:szCs w:val="32"/>
      <w:lang w:eastAsia="ru-RU"/>
    </w:rPr>
  </w:style>
  <w:style w:type="character" w:styleId="645" w:customStyle="1">
    <w:name w:val="Заголовок 2 Знак"/>
    <w:basedOn w:val="641"/>
    <w:link w:val="63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46" w:customStyle="1">
    <w:name w:val="Заголовок 3 Знак"/>
    <w:basedOn w:val="641"/>
    <w:link w:val="6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47" w:customStyle="1">
    <w:name w:val="Заголовок 4 Знак"/>
    <w:basedOn w:val="641"/>
    <w:link w:val="63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48" w:customStyle="1">
    <w:name w:val="Заголовок 5 Знак"/>
    <w:basedOn w:val="641"/>
    <w:link w:val="63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49" w:customStyle="1">
    <w:name w:val="Заголовок 6 Знак"/>
    <w:basedOn w:val="641"/>
    <w:link w:val="63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50" w:customStyle="1">
    <w:name w:val="Заголовок 7 Знак"/>
    <w:basedOn w:val="641"/>
    <w:link w:val="63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51" w:customStyle="1">
    <w:name w:val="Заголовок 8 Знак"/>
    <w:basedOn w:val="641"/>
    <w:link w:val="63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52" w:customStyle="1">
    <w:name w:val="Заголовок 9 Знак"/>
    <w:basedOn w:val="641"/>
    <w:link w:val="64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53">
    <w:name w:val="Title"/>
    <w:basedOn w:val="631"/>
    <w:next w:val="631"/>
    <w:link w:val="654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4" w:customStyle="1">
    <w:name w:val="Заголовок Знак"/>
    <w:basedOn w:val="641"/>
    <w:link w:val="65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5">
    <w:name w:val="Subtitle"/>
    <w:basedOn w:val="631"/>
    <w:next w:val="631"/>
    <w:link w:val="656"/>
    <w:uiPriority w:val="11"/>
    <w:qFormat/>
    <w:pPr>
      <w:numPr>
        <w:ilvl w:val="1"/>
      </w:numPr>
      <w:pBdr/>
      <w:spacing/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styleId="656" w:customStyle="1">
    <w:name w:val="Подзаголовок Знак"/>
    <w:basedOn w:val="641"/>
    <w:link w:val="65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57">
    <w:name w:val="Quote"/>
    <w:basedOn w:val="631"/>
    <w:next w:val="631"/>
    <w:link w:val="6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58" w:customStyle="1">
    <w:name w:val="Цитата 2 Знак"/>
    <w:basedOn w:val="641"/>
    <w:link w:val="6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59">
    <w:name w:val="List Paragraph"/>
    <w:basedOn w:val="631"/>
    <w:uiPriority w:val="34"/>
    <w:qFormat/>
    <w:pPr>
      <w:pBdr/>
      <w:spacing/>
      <w:ind w:left="720"/>
      <w:contextualSpacing w:val="true"/>
    </w:pPr>
  </w:style>
  <w:style w:type="character" w:styleId="660">
    <w:name w:val="Intense Emphasis"/>
    <w:basedOn w:val="6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61">
    <w:name w:val="Intense Quote"/>
    <w:basedOn w:val="631"/>
    <w:next w:val="631"/>
    <w:link w:val="6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62" w:customStyle="1">
    <w:name w:val="Выделенная цитата Знак"/>
    <w:basedOn w:val="641"/>
    <w:link w:val="6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63">
    <w:name w:val="Intense Reference"/>
    <w:basedOn w:val="641"/>
    <w:uiPriority w:val="32"/>
    <w:qFormat/>
    <w:pPr>
      <w:pBdr/>
      <w:spacing/>
      <w:ind/>
    </w:pPr>
    <w:rPr>
      <w:b/>
      <w:bCs w:val="0"/>
      <w:smallCaps/>
      <w:color w:val="0f4761" w:themeColor="accent1" w:themeShade="BF"/>
      <w:spacing w:val="5"/>
    </w:rPr>
  </w:style>
  <w:style w:type="numbering" w:styleId="664" w:customStyle="1">
    <w:name w:val="Основная нумерация"/>
    <w:uiPriority w:val="99"/>
    <w:pPr>
      <w:numPr>
        <w:ilvl w:val="0"/>
        <w:numId w:val="1"/>
      </w:numPr>
      <w:pBdr/>
      <w:spacing/>
      <w:ind/>
    </w:pPr>
  </w:style>
  <w:style w:type="paragraph" w:styleId="665" w:customStyle="1">
    <w:name w:val="Фрагмент кода"/>
    <w:basedOn w:val="631"/>
    <w:link w:val="666"/>
    <w:qFormat/>
    <w:pPr>
      <w:widowControl w:val="false"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tabs>
        <w:tab w:val="left" w:leader="none" w:pos="567"/>
        <w:tab w:val="left" w:leader="none" w:pos="1134"/>
        <w:tab w:val="left" w:leader="none" w:pos="1701"/>
        <w:tab w:val="left" w:leader="none" w:pos="2268"/>
        <w:tab w:val="left" w:leader="none" w:pos="2835"/>
        <w:tab w:val="left" w:leader="none" w:pos="3402"/>
        <w:tab w:val="left" w:leader="none" w:pos="3969"/>
        <w:tab w:val="left" w:leader="none" w:pos="4536"/>
        <w:tab w:val="left" w:leader="none" w:pos="5103"/>
        <w:tab w:val="left" w:leader="none" w:pos="5670"/>
        <w:tab w:val="left" w:leader="none" w:pos="6237"/>
        <w:tab w:val="left" w:leader="none" w:pos="6804"/>
        <w:tab w:val="left" w:leader="none" w:pos="7371"/>
        <w:tab w:val="left" w:leader="none" w:pos="7938"/>
        <w:tab w:val="left" w:leader="none" w:pos="8505"/>
      </w:tabs>
      <w:spacing/>
      <w:ind w:firstLine="0"/>
    </w:pPr>
    <w:rPr>
      <w:rFonts w:ascii="Courier New" w:hAnsi="Courier New"/>
      <w:lang w:val="en-US"/>
    </w:rPr>
  </w:style>
  <w:style w:type="character" w:styleId="666" w:customStyle="1">
    <w:name w:val="Фрагмент кода Знак"/>
    <w:basedOn w:val="641"/>
    <w:link w:val="665"/>
    <w:pPr>
      <w:pBdr/>
      <w:spacing/>
      <w:ind/>
    </w:pPr>
    <w:rPr>
      <w:rFonts w:ascii="Courier New" w:hAnsi="Courier New"/>
      <w:lang w:val="en-US"/>
    </w:rPr>
  </w:style>
  <w:style w:type="paragraph" w:styleId="667" w:customStyle="1">
    <w:name w:val="Основная нумерация 1"/>
    <w:basedOn w:val="631"/>
    <w:qFormat/>
    <w:pPr>
      <w:keepNext w:val="true"/>
      <w:widowControl w:val="false"/>
      <w:numPr>
        <w:ilvl w:val="0"/>
        <w:numId w:val="6"/>
      </w:numPr>
      <w:pBdr/>
      <w:tabs>
        <w:tab w:val="num" w:leader="none" w:pos="360"/>
      </w:tabs>
      <w:spacing w:before="280"/>
      <w:ind w:firstLine="567"/>
    </w:pPr>
    <w:rPr>
      <w:b/>
      <w:bCs w:val="0"/>
    </w:rPr>
  </w:style>
  <w:style w:type="paragraph" w:styleId="668" w:customStyle="1">
    <w:name w:val="Основная нумерация 2"/>
    <w:basedOn w:val="631"/>
    <w:link w:val="669"/>
    <w:qFormat/>
    <w:pPr>
      <w:widowControl w:val="false"/>
      <w:numPr>
        <w:ilvl w:val="1"/>
        <w:numId w:val="6"/>
      </w:numPr>
      <w:pBdr/>
      <w:tabs>
        <w:tab w:val="num" w:leader="none" w:pos="360"/>
      </w:tabs>
      <w:spacing/>
      <w:ind/>
    </w:pPr>
  </w:style>
  <w:style w:type="character" w:styleId="669" w:customStyle="1">
    <w:name w:val="Основная нумерация 2 Знак"/>
    <w:basedOn w:val="641"/>
    <w:link w:val="668"/>
    <w:pPr>
      <w:pBdr/>
      <w:spacing/>
      <w:ind/>
    </w:pPr>
  </w:style>
  <w:style w:type="character" w:styleId="670">
    <w:name w:val="Hyperlink"/>
    <w:basedOn w:val="641"/>
    <w:uiPriority w:val="99"/>
    <w:unhideWhenUsed/>
    <w:pPr>
      <w:pBdr/>
      <w:spacing/>
      <w:ind/>
    </w:pPr>
    <w:rPr>
      <w:color w:val="467886" w:themeColor="hyperlink"/>
      <w:u w:val="single"/>
    </w:rPr>
  </w:style>
  <w:style w:type="table" w:styleId="671">
    <w:name w:val="Table Grid"/>
    <w:basedOn w:val="64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2">
    <w:name w:val="FollowedHyperlink"/>
    <w:basedOn w:val="641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  <w:style w:type="character" w:styleId="673">
    <w:name w:val="Unresolved Mention"/>
    <w:basedOn w:val="64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ReyRom-Edu/GameStore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ONLYOFFICE/8.0.0.99</Application>
  <Company/>
  <DocSecurity>0</DocSecurity>
  <HyperlinksChanged>false</HyperlinksChanged>
  <LinksUpToDate>false</LinksUpToDate>
  <ScaleCrop>false</ScaleCrop>
  <SharedDoc>false</SharedDoc>
  <Template>arotel_metod.dotx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revision>15</cp:revision>
  <dcterms:created xsi:type="dcterms:W3CDTF">2025-09-21T16:21:00Z</dcterms:created>
  <dcterms:modified xsi:type="dcterms:W3CDTF">2026-09-25T08:58:33Z</dcterms:modified>
</cp:coreProperties>
</file>