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MONITORAGGIO DELL'UMORE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compilare a cura del paziente ogni sera, per una o due settimane.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3395"/>
        <w:gridCol w:w="200"/>
        <w:gridCol w:w="900"/>
        <w:gridCol w:w="3395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Settimana dal: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al: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Indica ogni giorno un valore da 0 (molto basso) a 10 (molto alto) e annota un evento significativo.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DIARIO SETTIMANALE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000"/>
        <w:gridCol w:w="1000"/>
        <w:gridCol w:w="1000"/>
        <w:gridCol w:w="1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Giorno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Umore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Ansia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Energia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Sonno (ore)</w:t>
            </w:r>
          </w:p>
        </w:tc>
        <w:tc>
          <w:tcPr>
            <w:tcW w:type="dxa" w:w="3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Evento della giornata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Lunedì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Martedì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Mercoledì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Giovedì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Venerdì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Sabato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Domenica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COSA NOTO GUARDANDO LA SETTIMANA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monitoraggio dell'umore</dc:title>
  <dc:creator>Kit di Documenti Psicologici</dc:creator>
  <cp:lastModifiedBy>Un-named</cp:lastModifiedBy>
  <cp:revision>1</cp:revision>
  <dcterms:created xsi:type="dcterms:W3CDTF">2026-10-28T23:59:09.986Z</dcterms:created>
  <dcterms:modified xsi:type="dcterms:W3CDTF">2026-10-28T23:59:09.986Z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