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charts/chart16.xml" ContentType="application/vnd.openxmlformats-officedocument.drawingml.chart+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72F9B" w14:textId="77777777" w:rsidR="008D569D" w:rsidRDefault="00000000">
      <w:pPr>
        <w:pStyle w:val="Heading2"/>
        <w:rPr>
          <w:lang w:val="en-US"/>
        </w:rPr>
      </w:pPr>
      <w:r>
        <w:rPr>
          <w:lang w:val="en-US"/>
        </w:rPr>
        <w:t>Supplementary Information</w:t>
      </w:r>
    </w:p>
    <w:p w14:paraId="3F8AF8C0" w14:textId="77777777" w:rsidR="008D569D" w:rsidRDefault="008D569D">
      <w:pPr>
        <w:sectPr w:rsidR="008D569D">
          <w:headerReference w:type="default" r:id="rId8"/>
          <w:footerReference w:type="default" r:id="rId9"/>
          <w:pgSz w:w="11906" w:h="16838"/>
          <w:pgMar w:top="1440" w:right="1800" w:bottom="1440" w:left="1800" w:header="708" w:footer="708" w:gutter="0"/>
          <w:lnNumType w:countBy="1" w:distance="283" w:restart="continuous"/>
          <w:pgNumType w:start="1"/>
          <w:cols w:space="720"/>
          <w:formProt w:val="0"/>
          <w:docGrid w:linePitch="326"/>
        </w:sectPr>
      </w:pPr>
    </w:p>
    <w:p w14:paraId="5175A5FB" w14:textId="77777777" w:rsidR="008D569D" w:rsidRDefault="008D569D">
      <w:pPr>
        <w:rPr>
          <w:rFonts w:asciiTheme="majorHAnsi" w:hAnsiTheme="majorHAnsi" w:cstheme="majorHAnsi"/>
          <w:b/>
          <w:color w:val="000000" w:themeColor="text1"/>
          <w:lang w:val="en-US"/>
        </w:rPr>
      </w:pPr>
    </w:p>
    <w:p w14:paraId="296D6BEC" w14:textId="77777777" w:rsidR="008D569D" w:rsidRDefault="00000000">
      <w:pPr>
        <w:rPr>
          <w:rFonts w:asciiTheme="majorHAnsi" w:hAnsiTheme="majorHAnsi" w:cstheme="majorHAnsi"/>
          <w:b/>
          <w:color w:val="000000" w:themeColor="text1"/>
          <w:lang w:val="en-US"/>
        </w:rPr>
      </w:pPr>
      <w:r>
        <w:rPr>
          <w:rFonts w:asciiTheme="majorHAnsi" w:hAnsiTheme="majorHAnsi" w:cstheme="majorHAnsi"/>
          <w:b/>
          <w:color w:val="000000" w:themeColor="text1"/>
          <w:lang w:val="en-US"/>
        </w:rPr>
        <w:t xml:space="preserve">Figures </w:t>
      </w:r>
    </w:p>
    <w:p w14:paraId="434F29E6" w14:textId="480F3330" w:rsidR="008D569D" w:rsidRDefault="00000000">
      <w:pPr>
        <w:rPr>
          <w:rFonts w:asciiTheme="majorHAnsi" w:hAnsiTheme="majorHAnsi" w:cstheme="majorHAnsi"/>
          <w:b/>
          <w:color w:val="000000" w:themeColor="text1"/>
          <w:lang w:val="en-US"/>
        </w:rPr>
      </w:pPr>
      <w:r>
        <w:rPr>
          <w:rFonts w:asciiTheme="majorHAnsi" w:hAnsiTheme="majorHAnsi" w:cstheme="majorHAnsi"/>
          <w:b/>
          <w:color w:val="000000" w:themeColor="text1"/>
          <w:lang w:val="en-US"/>
        </w:rPr>
        <w:t>S1. Calibration curves</w:t>
      </w:r>
    </w:p>
    <w:p w14:paraId="4F073E43" w14:textId="3044DDE8" w:rsidR="008D569D" w:rsidRDefault="00000000">
      <w:pPr>
        <w:rPr>
          <w:rFonts w:asciiTheme="majorHAnsi" w:hAnsiTheme="majorHAnsi" w:cstheme="majorHAnsi"/>
          <w:b/>
          <w:color w:val="000000" w:themeColor="text1"/>
          <w:lang w:val="en-US"/>
        </w:rPr>
      </w:pPr>
      <w:r>
        <w:rPr>
          <w:rFonts w:asciiTheme="majorHAnsi" w:hAnsiTheme="majorHAnsi" w:cstheme="majorHAnsi"/>
          <w:b/>
          <w:color w:val="000000" w:themeColor="text1"/>
          <w:lang w:val="en-US"/>
        </w:rPr>
        <w:t>S2. Modeled erosion perennial streams</w:t>
      </w:r>
    </w:p>
    <w:p w14:paraId="63EC64C8" w14:textId="003E2C91" w:rsidR="008D569D" w:rsidRDefault="00000000">
      <w:pPr>
        <w:rPr>
          <w:rFonts w:asciiTheme="majorHAnsi" w:hAnsiTheme="majorHAnsi" w:cstheme="majorHAnsi"/>
          <w:b/>
          <w:color w:val="000000" w:themeColor="text1"/>
          <w:lang w:val="en-US"/>
        </w:rPr>
      </w:pPr>
      <w:r>
        <w:rPr>
          <w:rFonts w:asciiTheme="majorHAnsi" w:hAnsiTheme="majorHAnsi" w:cstheme="majorHAnsi"/>
          <w:b/>
          <w:color w:val="000000" w:themeColor="text1"/>
          <w:lang w:val="en-US"/>
        </w:rPr>
        <w:t>S3. Modeled erosion ephemeral streams</w:t>
      </w:r>
    </w:p>
    <w:p w14:paraId="7EE341B1" w14:textId="77777777" w:rsidR="008D569D" w:rsidRDefault="008D569D">
      <w:pPr>
        <w:rPr>
          <w:rFonts w:asciiTheme="majorHAnsi" w:hAnsiTheme="majorHAnsi" w:cstheme="majorHAnsi"/>
          <w:b/>
          <w:color w:val="000000" w:themeColor="text1"/>
          <w:lang w:val="en-US"/>
        </w:rPr>
      </w:pPr>
    </w:p>
    <w:p w14:paraId="6F5C18DC" w14:textId="77777777" w:rsidR="008D569D" w:rsidRDefault="00000000">
      <w:pPr>
        <w:rPr>
          <w:rFonts w:asciiTheme="majorHAnsi" w:hAnsiTheme="majorHAnsi" w:cstheme="majorHAnsi"/>
          <w:b/>
          <w:color w:val="000000" w:themeColor="text1"/>
          <w:lang w:val="en-US"/>
        </w:rPr>
      </w:pPr>
      <w:r>
        <w:rPr>
          <w:rFonts w:asciiTheme="majorHAnsi" w:hAnsiTheme="majorHAnsi" w:cstheme="majorHAnsi"/>
          <w:b/>
          <w:color w:val="000000" w:themeColor="text1"/>
          <w:lang w:val="en-US"/>
        </w:rPr>
        <w:t>Tables</w:t>
      </w:r>
    </w:p>
    <w:p w14:paraId="3B32AFFA" w14:textId="3C07DE6A" w:rsidR="008D569D" w:rsidRDefault="00000000">
      <w:pPr>
        <w:rPr>
          <w:rFonts w:asciiTheme="majorHAnsi" w:hAnsiTheme="majorHAnsi" w:cstheme="majorHAnsi"/>
          <w:b/>
          <w:color w:val="000000" w:themeColor="text1"/>
          <w:lang w:val="en-US"/>
        </w:rPr>
      </w:pPr>
      <w:r>
        <w:rPr>
          <w:rFonts w:asciiTheme="majorHAnsi" w:hAnsiTheme="majorHAnsi" w:cstheme="majorHAnsi"/>
          <w:b/>
          <w:color w:val="000000" w:themeColor="text1"/>
          <w:lang w:val="en-US"/>
        </w:rPr>
        <w:t>S1. Model inputs and sources</w:t>
      </w:r>
    </w:p>
    <w:p w14:paraId="2295CDA2" w14:textId="50361761" w:rsidR="008D569D" w:rsidRDefault="00000000">
      <w:pPr>
        <w:rPr>
          <w:rFonts w:asciiTheme="majorHAnsi" w:hAnsiTheme="majorHAnsi" w:cstheme="majorHAnsi"/>
          <w:b/>
          <w:color w:val="000000" w:themeColor="text1"/>
          <w:lang w:val="en-US"/>
        </w:rPr>
      </w:pPr>
      <w:r>
        <w:rPr>
          <w:rFonts w:asciiTheme="majorHAnsi" w:hAnsiTheme="majorHAnsi" w:cstheme="majorHAnsi"/>
          <w:b/>
          <w:color w:val="000000" w:themeColor="text1"/>
          <w:lang w:val="en-US"/>
        </w:rPr>
        <w:t>S2. CPT</w:t>
      </w:r>
    </w:p>
    <w:p w14:paraId="67FE8216" w14:textId="77777777" w:rsidR="008D569D" w:rsidRDefault="00000000">
      <w:pPr>
        <w:rPr>
          <w:rFonts w:asciiTheme="majorHAnsi" w:hAnsiTheme="majorHAnsi" w:cstheme="majorHAnsi"/>
          <w:b/>
          <w:color w:val="000000" w:themeColor="text1"/>
          <w:lang w:val="en-US"/>
        </w:rPr>
      </w:pPr>
      <w:r>
        <w:rPr>
          <w:rFonts w:asciiTheme="majorHAnsi" w:hAnsiTheme="majorHAnsi" w:cstheme="majorHAnsi"/>
          <w:b/>
          <w:color w:val="000000" w:themeColor="text1"/>
          <w:lang w:val="en-US"/>
        </w:rPr>
        <w:t>S3. Calibration</w:t>
      </w:r>
    </w:p>
    <w:p w14:paraId="29D175B6" w14:textId="77777777" w:rsidR="008D569D" w:rsidRDefault="00000000">
      <w:pPr>
        <w:rPr>
          <w:rFonts w:asciiTheme="majorHAnsi" w:hAnsiTheme="majorHAnsi" w:cstheme="majorHAnsi"/>
          <w:b/>
          <w:color w:val="000000" w:themeColor="text1"/>
          <w:lang w:val="en-US"/>
        </w:rPr>
      </w:pPr>
      <w:r>
        <w:rPr>
          <w:rFonts w:asciiTheme="majorHAnsi" w:hAnsiTheme="majorHAnsi" w:cstheme="majorHAnsi"/>
          <w:b/>
          <w:color w:val="000000" w:themeColor="text1"/>
          <w:lang w:val="en-US"/>
        </w:rPr>
        <w:t>S4. Breakpoint bin ranges</w:t>
      </w:r>
    </w:p>
    <w:p w14:paraId="29D175B7" w14:textId="77777777" w:rsidR="008D569D" w:rsidRDefault="00000000">
      <w:pPr>
        <w:rPr>
          <w:rFonts w:asciiTheme="majorHAnsi" w:hAnsiTheme="majorHAnsi" w:cstheme="majorHAnsi"/>
          <w:b/>
          <w:color w:val="000000" w:themeColor="text1"/>
          <w:lang w:val="en-US"/>
        </w:rPr>
      </w:pPr>
      <w:r>
        <w:rPr>
          <w:rFonts w:asciiTheme="majorHAnsi" w:hAnsiTheme="majorHAnsi" w:cstheme="majorHAnsi"/>
          <w:b/>
          <w:color w:val="000000" w:themeColor="text1"/>
          <w:lang w:val="en-US"/>
        </w:rPr>
        <w:t>S5. Subwatershed characteristics</w:t>
      </w:r>
    </w:p>
    <w:p w14:paraId="3034D430" w14:textId="77777777" w:rsidR="008D569D" w:rsidRDefault="008D569D">
      <w:pPr>
        <w:rPr>
          <w:rFonts w:asciiTheme="majorHAnsi" w:hAnsiTheme="majorHAnsi" w:cstheme="majorHAnsi"/>
          <w:b/>
          <w:color w:val="000000" w:themeColor="text1"/>
          <w:lang w:val="en-US"/>
        </w:rPr>
      </w:pPr>
    </w:p>
    <w:p w14:paraId="75BCFDF7" w14:textId="77777777" w:rsidR="008D569D" w:rsidRDefault="008D569D">
      <w:pPr>
        <w:rPr>
          <w:rFonts w:asciiTheme="majorHAnsi" w:hAnsiTheme="majorHAnsi" w:cstheme="majorHAnsi"/>
          <w:b/>
          <w:color w:val="000000" w:themeColor="text1"/>
          <w:lang w:val="en-US"/>
        </w:rPr>
      </w:pPr>
    </w:p>
    <w:p w14:paraId="6E67E656" w14:textId="77777777" w:rsidR="008D569D" w:rsidRDefault="00000000">
      <w:pPr>
        <w:rPr>
          <w:rFonts w:asciiTheme="majorHAnsi" w:hAnsiTheme="majorHAnsi" w:cstheme="majorHAnsi"/>
          <w:b/>
          <w:color w:val="000000" w:themeColor="text1"/>
          <w:u w:val="single"/>
          <w:lang w:val="en-US"/>
        </w:rPr>
      </w:pPr>
      <w:r>
        <w:rPr>
          <w:rFonts w:asciiTheme="majorHAnsi" w:hAnsiTheme="majorHAnsi" w:cstheme="majorHAnsi"/>
          <w:b/>
          <w:color w:val="000000" w:themeColor="text1"/>
          <w:u w:val="single"/>
          <w:lang w:val="en-US"/>
        </w:rPr>
        <w:t>Figures</w:t>
      </w:r>
    </w:p>
    <w:p w14:paraId="22FC69F4" w14:textId="77777777" w:rsidR="008D569D" w:rsidRDefault="008D569D">
      <w:pPr>
        <w:rPr>
          <w:rFonts w:asciiTheme="majorHAnsi" w:hAnsiTheme="majorHAnsi" w:cstheme="majorHAnsi"/>
          <w:b/>
          <w:color w:val="000000" w:themeColor="text1"/>
          <w:lang w:val="en-US"/>
        </w:rPr>
      </w:pPr>
    </w:p>
    <w:p w14:paraId="48798118" w14:textId="77777777" w:rsidR="008D569D" w:rsidRDefault="00000000">
      <w:pPr>
        <w:rPr>
          <w:rFonts w:asciiTheme="majorHAnsi" w:hAnsiTheme="majorHAnsi" w:cstheme="majorHAnsi"/>
          <w:b/>
          <w:color w:val="000000" w:themeColor="text1"/>
          <w:lang w:val="en-US"/>
        </w:rPr>
      </w:pPr>
      <w:r>
        <w:rPr>
          <w:rFonts w:asciiTheme="majorHAnsi" w:hAnsiTheme="majorHAnsi" w:cstheme="majorHAnsi"/>
          <w:b/>
          <w:color w:val="000000" w:themeColor="text1"/>
          <w:lang w:val="en-US"/>
        </w:rPr>
        <w:t xml:space="preserve">Model code: </w:t>
      </w:r>
    </w:p>
    <w:p w14:paraId="785A4C2F" w14:textId="77777777" w:rsidR="008D569D" w:rsidRDefault="00000000">
      <w:pPr>
        <w:rPr>
          <w:rFonts w:asciiTheme="majorHAnsi" w:hAnsiTheme="majorHAnsi" w:cstheme="majorHAnsi"/>
          <w:lang w:val="en-US"/>
        </w:rPr>
      </w:pPr>
      <w:r>
        <w:rPr>
          <w:rFonts w:asciiTheme="majorHAnsi" w:hAnsiTheme="majorHAnsi" w:cstheme="majorHAnsi"/>
          <w:lang w:val="en-US"/>
        </w:rPr>
        <w:t xml:space="preserve">The model code can be found here: </w:t>
      </w:r>
    </w:p>
    <w:p w14:paraId="3B299871" w14:textId="77777777" w:rsidR="008D569D" w:rsidRDefault="008D569D">
      <w:pPr>
        <w:rPr>
          <w:rFonts w:asciiTheme="majorHAnsi" w:hAnsiTheme="majorHAnsi" w:cstheme="majorHAnsi"/>
          <w:color w:val="000000"/>
          <w:shd w:val="clear" w:color="auto" w:fill="FFFFFF"/>
          <w:lang w:val="en-US"/>
        </w:rPr>
      </w:pPr>
      <w:hyperlink r:id="rId10">
        <w:r>
          <w:rPr>
            <w:rStyle w:val="Hyperlink"/>
            <w:rFonts w:asciiTheme="majorHAnsi" w:hAnsiTheme="majorHAnsi" w:cstheme="majorHAnsi"/>
            <w:shd w:val="clear" w:color="auto" w:fill="FFFFFF"/>
            <w:lang w:val="en-US"/>
          </w:rPr>
          <w:t>https://bitbucket.org/integratedmodelling/org.aries.oc/src/master/</w:t>
        </w:r>
      </w:hyperlink>
      <w:r w:rsidR="00000000">
        <w:rPr>
          <w:rFonts w:asciiTheme="majorHAnsi" w:hAnsiTheme="majorHAnsi" w:cstheme="majorHAnsi"/>
          <w:color w:val="000000"/>
          <w:shd w:val="clear" w:color="auto" w:fill="FFFFFF"/>
          <w:lang w:val="en-US"/>
        </w:rPr>
        <w:t xml:space="preserve"> and is embedded in the ARIES (Artificial Intelligence for Ecosystem Services system). To run it requires k.LAB version 0.9.11. </w:t>
      </w:r>
    </w:p>
    <w:p w14:paraId="45C9FA25" w14:textId="77777777" w:rsidR="008D569D" w:rsidRDefault="008D569D">
      <w:pPr>
        <w:rPr>
          <w:rFonts w:asciiTheme="majorHAnsi" w:hAnsiTheme="majorHAnsi" w:cstheme="majorHAnsi"/>
          <w:b/>
          <w:color w:val="000000" w:themeColor="text1"/>
          <w:lang w:val="en-US"/>
        </w:rPr>
      </w:pPr>
    </w:p>
    <w:p w14:paraId="708E4823" w14:textId="77777777" w:rsidR="008D569D" w:rsidRDefault="008D569D">
      <w:pPr>
        <w:rPr>
          <w:rFonts w:asciiTheme="majorHAnsi" w:hAnsiTheme="majorHAnsi" w:cstheme="majorHAnsi"/>
          <w:color w:val="000000" w:themeColor="text1"/>
          <w:lang w:val="en-US"/>
        </w:rPr>
      </w:pPr>
    </w:p>
    <w:p w14:paraId="1D7259BB" w14:textId="77777777" w:rsidR="008D569D" w:rsidRDefault="008D569D">
      <w:pPr>
        <w:pStyle w:val="NoSpacing"/>
        <w:rPr>
          <w:rFonts w:asciiTheme="majorHAnsi" w:hAnsiTheme="majorHAnsi" w:cstheme="majorHAnsi"/>
        </w:rPr>
      </w:pPr>
    </w:p>
    <w:p w14:paraId="46E92DE1" w14:textId="77777777" w:rsidR="008D569D" w:rsidRDefault="008D569D">
      <w:pPr>
        <w:rPr>
          <w:rFonts w:asciiTheme="majorHAnsi" w:hAnsiTheme="majorHAnsi" w:cstheme="majorHAnsi"/>
          <w:color w:val="000000" w:themeColor="text1"/>
          <w:lang w:val="en-US"/>
        </w:rPr>
      </w:pPr>
    </w:p>
    <w:p w14:paraId="7A91ED7F" w14:textId="77777777" w:rsidR="008D569D" w:rsidRDefault="00000000">
      <w:pPr>
        <w:rPr>
          <w:rFonts w:asciiTheme="majorHAnsi" w:hAnsiTheme="majorHAnsi" w:cstheme="majorHAnsi"/>
          <w:color w:val="000000" w:themeColor="text1"/>
          <w:lang w:val="en-US"/>
        </w:rPr>
      </w:pPr>
      <w:r>
        <w:br w:type="page"/>
      </w:r>
    </w:p>
    <w:p w14:paraId="4B511C65" w14:textId="77777777" w:rsidR="008D569D" w:rsidRDefault="00000000">
      <w:pPr>
        <w:pStyle w:val="Heading3"/>
        <w:numPr>
          <w:ilvl w:val="0"/>
          <w:numId w:val="0"/>
        </w:numPr>
        <w:rPr>
          <w:rStyle w:val="Strong"/>
        </w:rPr>
      </w:pPr>
      <w:r>
        <w:rPr>
          <w:rStyle w:val="Strong"/>
        </w:rPr>
        <w:lastRenderedPageBreak/>
        <w:t>Calibration Figures</w:t>
      </w:r>
    </w:p>
    <w:p w14:paraId="01BB20E4" w14:textId="77777777" w:rsidR="008D569D" w:rsidRDefault="008D569D">
      <w:pPr>
        <w:rPr>
          <w:rFonts w:asciiTheme="majorHAnsi" w:hAnsiTheme="majorHAnsi" w:cstheme="majorHAnsi"/>
          <w:color w:val="000000" w:themeColor="text1"/>
          <w:lang w:val="en-US"/>
        </w:rPr>
      </w:pPr>
    </w:p>
    <w:p w14:paraId="0E086D20" w14:textId="77777777" w:rsidR="001502D3" w:rsidRDefault="00000000">
      <w:pPr>
        <w:jc w:val="center"/>
      </w:pPr>
      <w:r>
        <w:rPr>
          <w:noProof/>
        </w:rPr>
        <w:drawing>
          <wp:inline distT="0" distB="0" distL="0" distR="0">
            <wp:extent cx="5029200" cy="24481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png"/>
                    <pic:cNvPicPr/>
                  </pic:nvPicPr>
                  <pic:blipFill>
                    <a:blip r:embed="rId11"/>
                    <a:stretch>
                      <a:fillRect/>
                    </a:stretch>
                  </pic:blipFill>
                  <pic:spPr>
                    <a:xfrm>
                      <a:off x="0" y="0"/>
                      <a:ext cx="5029200" cy="2448118"/>
                    </a:xfrm>
                    <a:prstGeom prst="rect">
                      <a:avLst/>
                    </a:prstGeom>
                  </pic:spPr>
                </pic:pic>
              </a:graphicData>
            </a:graphic>
          </wp:inline>
        </w:drawing>
      </w:r>
    </w:p>
    <w:p w14:paraId="02E98846"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bCs/>
        </w:rPr>
        <w:t>Figure S</w:t>
      </w:r>
      <w:r>
        <w:rPr>
          <w:rFonts w:asciiTheme="majorHAnsi" w:hAnsiTheme="majorHAnsi" w:cstheme="majorHAnsi"/>
          <w:b/>
          <w:bCs/>
        </w:rPr>
        <w:fldChar w:fldCharType="begin"/>
      </w:r>
      <w:r>
        <w:rPr>
          <w:rFonts w:ascii="Calibri" w:hAnsi="Calibri" w:cs="Calibri"/>
          <w:b/>
          <w:bCs/>
        </w:rPr>
        <w:instrText xml:space="preserve"> SEQ Figure_S \* ARABIC </w:instrText>
      </w:r>
      <w:r>
        <w:rPr>
          <w:rFonts w:ascii="Calibri" w:hAnsi="Calibri" w:cs="Calibri"/>
          <w:b/>
          <w:bCs/>
        </w:rPr>
        <w:fldChar w:fldCharType="separate"/>
      </w:r>
      <w:r>
        <w:rPr>
          <w:rFonts w:ascii="Calibri" w:hAnsi="Calibri" w:cs="Calibri"/>
          <w:b/>
          <w:bCs/>
        </w:rPr>
        <w:t>1</w:t>
      </w:r>
      <w:r>
        <w:rPr>
          <w:rFonts w:ascii="Calibri" w:hAnsi="Calibri" w:cs="Calibri"/>
          <w:b/>
          <w:bCs/>
        </w:rPr>
        <w:fldChar w:fldCharType="end"/>
      </w:r>
      <w:r>
        <w:rPr>
          <w:rFonts w:asciiTheme="majorHAnsi" w:hAnsiTheme="majorHAnsi" w:cstheme="majorHAnsi"/>
        </w:rPr>
        <w:t>. Calibration curves for bank erosion in (A) ephemeral (R</w:t>
      </w:r>
      <w:r>
        <w:rPr>
          <w:rFonts w:asciiTheme="majorHAnsi" w:hAnsiTheme="majorHAnsi" w:cstheme="majorHAnsi"/>
          <w:vertAlign w:val="superscript"/>
        </w:rPr>
        <w:t>2</w:t>
      </w:r>
      <w:r>
        <w:rPr>
          <w:rFonts w:asciiTheme="majorHAnsi" w:hAnsiTheme="majorHAnsi" w:cstheme="majorHAnsi"/>
        </w:rPr>
        <w:t xml:space="preserve"> = 0.94) and (B) perennial-intermittent (R</w:t>
      </w:r>
      <w:r>
        <w:rPr>
          <w:rFonts w:asciiTheme="majorHAnsi" w:hAnsiTheme="majorHAnsi" w:cstheme="majorHAnsi"/>
          <w:vertAlign w:val="superscript"/>
        </w:rPr>
        <w:t>2</w:t>
      </w:r>
      <w:r>
        <w:rPr>
          <w:rFonts w:asciiTheme="majorHAnsi" w:hAnsiTheme="majorHAnsi" w:cstheme="majorHAnsi"/>
        </w:rPr>
        <w:t xml:space="preserve"> = 0.78) subwatersheds in West Maui measured in metric tonnes per annum (T/yr). Given the limited number of watersheds (particularly ephemeral ones), R</w:t>
      </w:r>
      <w:r>
        <w:rPr>
          <w:rFonts w:asciiTheme="majorHAnsi" w:hAnsiTheme="majorHAnsi" w:cstheme="majorHAnsi"/>
          <w:vertAlign w:val="superscript"/>
        </w:rPr>
        <w:t>2</w:t>
      </w:r>
      <w:r>
        <w:rPr>
          <w:rFonts w:asciiTheme="majorHAnsi" w:hAnsiTheme="majorHAnsi" w:cstheme="majorHAnsi"/>
        </w:rPr>
        <w:t xml:space="preserve"> is inevitably high, so would benefit from further experimental work elsewhere to better determine the strength and transferability of these relationships.</w:t>
      </w:r>
    </w:p>
    <w:p w14:paraId="541D96CF"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A. </w:t>
      </w:r>
    </w:p>
    <w:p w14:paraId="0E2F6893" w14:textId="77777777" w:rsidR="008D569D" w:rsidRDefault="00000000">
      <w:pPr>
        <w:keepNext/>
        <w:rPr>
          <w:rFonts w:asciiTheme="majorHAnsi" w:hAnsiTheme="majorHAnsi" w:cstheme="majorHAnsi"/>
          <w:color w:val="000000" w:themeColor="text1"/>
          <w:lang w:val="en-US"/>
        </w:rPr>
      </w:pPr>
      <w:r>
        <w:rPr>
          <w:noProof/>
        </w:rPr>
        <w:drawing>
          <wp:inline distT="0" distB="0" distL="0" distR="0" wp14:anchorId="62FB0189" wp14:editId="4B29FC2D">
            <wp:extent cx="5270500" cy="3203575"/>
            <wp:effectExtent l="0" t="0" r="0" b="0"/>
            <wp:docPr id="12" name="Object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BCB9862" w14:textId="77777777" w:rsidR="008D569D" w:rsidRDefault="008D569D">
      <w:pPr>
        <w:rPr>
          <w:rFonts w:asciiTheme="majorHAnsi" w:hAnsiTheme="majorHAnsi" w:cstheme="majorHAnsi"/>
          <w:color w:val="000000" w:themeColor="text1"/>
          <w:lang w:val="en-US"/>
        </w:rPr>
      </w:pPr>
    </w:p>
    <w:p w14:paraId="5CA1BE4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B. </w:t>
      </w:r>
    </w:p>
    <w:p w14:paraId="440E2328" w14:textId="77777777" w:rsidR="008D569D" w:rsidRDefault="00000000">
      <w:pPr>
        <w:keepNext/>
        <w:rPr>
          <w:rFonts w:asciiTheme="majorHAnsi" w:hAnsiTheme="majorHAnsi" w:cstheme="majorHAnsi"/>
          <w:color w:val="000000" w:themeColor="text1"/>
          <w:lang w:val="en-US"/>
        </w:rPr>
      </w:pPr>
      <w:r>
        <w:rPr>
          <w:noProof/>
        </w:rPr>
        <w:lastRenderedPageBreak/>
        <w:drawing>
          <wp:inline distT="0" distB="0" distL="0" distR="0" wp14:anchorId="3127B096" wp14:editId="1737C604">
            <wp:extent cx="5238115" cy="3317875"/>
            <wp:effectExtent l="0" t="0" r="0" b="0"/>
            <wp:docPr id="13" name="Object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D677C30" w14:textId="77777777" w:rsidR="008D569D" w:rsidRDefault="00000000">
      <w:pPr>
        <w:pStyle w:val="Caption"/>
        <w:rPr>
          <w:rFonts w:asciiTheme="majorHAnsi" w:hAnsiTheme="majorHAnsi" w:cstheme="majorHAnsi"/>
        </w:rPr>
      </w:pPr>
      <w:bookmarkStart w:id="0" w:name="_Ref54168454"/>
      <w:bookmarkEnd w:id="0"/>
      <w:r>
        <w:br w:type="page"/>
      </w:r>
    </w:p>
    <w:p w14:paraId="744F2B35" w14:textId="77777777" w:rsidR="001502D3" w:rsidRDefault="00000000">
      <w:pPr>
        <w:jc w:val="center"/>
      </w:pPr>
      <w:r>
        <w:rPr>
          <w:noProof/>
        </w:rPr>
        <w:lastRenderedPageBreak/>
        <w:drawing>
          <wp:inline distT="0" distB="0" distL="0" distR="0">
            <wp:extent cx="5486400" cy="27854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png"/>
                    <pic:cNvPicPr/>
                  </pic:nvPicPr>
                  <pic:blipFill>
                    <a:blip r:embed="rId14"/>
                    <a:stretch>
                      <a:fillRect/>
                    </a:stretch>
                  </pic:blipFill>
                  <pic:spPr>
                    <a:xfrm>
                      <a:off x="0" y="0"/>
                      <a:ext cx="5486400" cy="2785403"/>
                    </a:xfrm>
                    <a:prstGeom prst="rect">
                      <a:avLst/>
                    </a:prstGeom>
                  </pic:spPr>
                </pic:pic>
              </a:graphicData>
            </a:graphic>
          </wp:inline>
        </w:drawing>
      </w:r>
    </w:p>
    <w:p w14:paraId="3614224B" w14:textId="77777777" w:rsidR="008D569D" w:rsidRDefault="00000000">
      <w:pPr>
        <w:pStyle w:val="Caption"/>
        <w:rPr>
          <w:rFonts w:asciiTheme="majorHAnsi" w:hAnsiTheme="majorHAnsi" w:cstheme="majorHAnsi"/>
        </w:rPr>
      </w:pPr>
      <w:r>
        <w:rPr>
          <w:rFonts w:asciiTheme="majorHAnsi" w:hAnsiTheme="majorHAnsi" w:cstheme="majorHAnsi"/>
          <w:b/>
          <w:bCs/>
        </w:rPr>
        <w:t>Figure S</w:t>
      </w:r>
      <w:r>
        <w:rPr>
          <w:rFonts w:asciiTheme="majorHAnsi" w:hAnsiTheme="majorHAnsi" w:cstheme="majorHAnsi"/>
          <w:b/>
          <w:bCs/>
        </w:rPr>
        <w:fldChar w:fldCharType="begin"/>
      </w:r>
      <w:r>
        <w:rPr>
          <w:rFonts w:ascii="Calibri" w:hAnsi="Calibri" w:cs="Calibri"/>
          <w:b/>
          <w:bCs/>
        </w:rPr>
        <w:instrText xml:space="preserve"> SEQ Figure_S \* ARABIC </w:instrText>
      </w:r>
      <w:r>
        <w:rPr>
          <w:rFonts w:ascii="Calibri" w:hAnsi="Calibri" w:cs="Calibri"/>
          <w:b/>
          <w:bCs/>
        </w:rPr>
        <w:fldChar w:fldCharType="separate"/>
      </w:r>
      <w:r>
        <w:rPr>
          <w:rFonts w:ascii="Calibri" w:hAnsi="Calibri" w:cs="Calibri"/>
          <w:b/>
          <w:bCs/>
        </w:rPr>
        <w:t>2</w:t>
      </w:r>
      <w:r>
        <w:rPr>
          <w:rFonts w:ascii="Calibri" w:hAnsi="Calibri" w:cs="Calibri"/>
          <w:b/>
          <w:bCs/>
        </w:rPr>
        <w:fldChar w:fldCharType="end"/>
      </w:r>
      <w:r>
        <w:rPr>
          <w:rFonts w:asciiTheme="majorHAnsi" w:hAnsiTheme="majorHAnsi" w:cstheme="majorHAnsi"/>
        </w:rPr>
        <w:t>. Modeled bank erosion vs. watershed characteristics for perennial-intermittent watersheds. Watershed characteristics: A. mean susceptibility; B. # fill terrace cells; C. # pig disturbance only cells; D # road crossing &amp; multiple disturbance cells; E. watershed area (km2); F. mean annual precipitation (mm); G. total annual precipitation (mm).</w:t>
      </w:r>
    </w:p>
    <w:p w14:paraId="3D745D74" w14:textId="77777777" w:rsidR="008D569D" w:rsidRDefault="00000000">
      <w:pPr>
        <w:rPr>
          <w:lang w:val="en-US"/>
        </w:rPr>
      </w:pPr>
      <w:r>
        <w:rPr>
          <w:lang w:val="en-US"/>
        </w:rPr>
        <w:t>A.</w:t>
      </w:r>
    </w:p>
    <w:p w14:paraId="34320C8C" w14:textId="77777777" w:rsidR="008D569D" w:rsidRDefault="00000000">
      <w:pPr>
        <w:rPr>
          <w:lang w:val="en-US"/>
        </w:rPr>
      </w:pPr>
      <w:r>
        <w:rPr>
          <w:noProof/>
        </w:rPr>
        <w:drawing>
          <wp:inline distT="0" distB="0" distL="0" distR="0" wp14:anchorId="67DFA0D0" wp14:editId="5407E824">
            <wp:extent cx="5070475" cy="2743200"/>
            <wp:effectExtent l="0" t="0" r="0" b="0"/>
            <wp:docPr id="14" name="Object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F1835CA" w14:textId="77777777" w:rsidR="008D569D" w:rsidRDefault="008D569D">
      <w:pPr>
        <w:rPr>
          <w:lang w:val="en-US"/>
        </w:rPr>
      </w:pPr>
    </w:p>
    <w:p w14:paraId="5ED48BE7" w14:textId="77777777" w:rsidR="008D569D" w:rsidRDefault="00000000">
      <w:pPr>
        <w:rPr>
          <w:lang w:val="en-US"/>
        </w:rPr>
      </w:pPr>
      <w:r>
        <w:rPr>
          <w:lang w:val="en-US"/>
        </w:rPr>
        <w:t>B.</w:t>
      </w:r>
    </w:p>
    <w:p w14:paraId="1B0810FC" w14:textId="77777777" w:rsidR="008D569D" w:rsidRDefault="00000000">
      <w:pPr>
        <w:rPr>
          <w:lang w:val="en-US"/>
        </w:rPr>
      </w:pPr>
      <w:r>
        <w:rPr>
          <w:noProof/>
        </w:rPr>
        <w:lastRenderedPageBreak/>
        <w:drawing>
          <wp:inline distT="0" distB="0" distL="0" distR="0" wp14:anchorId="0B44A9D1" wp14:editId="5B444265">
            <wp:extent cx="5099050" cy="2743200"/>
            <wp:effectExtent l="0" t="0" r="0" b="0"/>
            <wp:docPr id="15" name="Object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F8054E3" w14:textId="77777777" w:rsidR="008D569D" w:rsidRDefault="008D569D">
      <w:pPr>
        <w:rPr>
          <w:lang w:val="en-US"/>
        </w:rPr>
      </w:pPr>
    </w:p>
    <w:p w14:paraId="19454AEE" w14:textId="77777777" w:rsidR="008D569D" w:rsidRDefault="00000000">
      <w:pPr>
        <w:rPr>
          <w:lang w:val="en-US"/>
        </w:rPr>
      </w:pPr>
      <w:r>
        <w:br w:type="page"/>
      </w:r>
    </w:p>
    <w:p w14:paraId="1258445C" w14:textId="77777777" w:rsidR="008D569D" w:rsidRDefault="00000000">
      <w:pPr>
        <w:rPr>
          <w:lang w:val="en-US"/>
        </w:rPr>
      </w:pPr>
      <w:r>
        <w:rPr>
          <w:lang w:val="en-US"/>
        </w:rPr>
        <w:lastRenderedPageBreak/>
        <w:t>C.</w:t>
      </w:r>
    </w:p>
    <w:p w14:paraId="5F43443A" w14:textId="77777777" w:rsidR="008D569D" w:rsidRDefault="00000000">
      <w:pPr>
        <w:rPr>
          <w:lang w:val="en-US"/>
        </w:rPr>
      </w:pPr>
      <w:r>
        <w:rPr>
          <w:noProof/>
        </w:rPr>
        <w:drawing>
          <wp:inline distT="0" distB="0" distL="0" distR="0" wp14:anchorId="242C7B97" wp14:editId="4B4FA87A">
            <wp:extent cx="5270500" cy="2736850"/>
            <wp:effectExtent l="0" t="0" r="0" b="0"/>
            <wp:docPr id="16" name="Object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29D57DD" w14:textId="77777777" w:rsidR="008D569D" w:rsidRDefault="008D569D">
      <w:pPr>
        <w:rPr>
          <w:lang w:val="en-US"/>
        </w:rPr>
      </w:pPr>
    </w:p>
    <w:p w14:paraId="59407740" w14:textId="77777777" w:rsidR="008D569D" w:rsidRDefault="00000000">
      <w:pPr>
        <w:rPr>
          <w:lang w:val="en-US"/>
        </w:rPr>
      </w:pPr>
      <w:r>
        <w:rPr>
          <w:lang w:val="en-US"/>
        </w:rPr>
        <w:t>D.</w:t>
      </w:r>
    </w:p>
    <w:p w14:paraId="192BB469" w14:textId="77777777" w:rsidR="008D569D" w:rsidRDefault="00000000">
      <w:pPr>
        <w:rPr>
          <w:lang w:val="en-US"/>
        </w:rPr>
      </w:pPr>
      <w:r>
        <w:rPr>
          <w:noProof/>
        </w:rPr>
        <w:drawing>
          <wp:inline distT="0" distB="0" distL="0" distR="0" wp14:anchorId="3C7DF35F" wp14:editId="19D8C5E6">
            <wp:extent cx="5270500" cy="3200400"/>
            <wp:effectExtent l="0" t="0" r="0" b="0"/>
            <wp:docPr id="17" name="Object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CB4D1AC" w14:textId="77777777" w:rsidR="008D569D" w:rsidRDefault="008D569D">
      <w:pPr>
        <w:rPr>
          <w:lang w:val="en-US"/>
        </w:rPr>
      </w:pPr>
    </w:p>
    <w:p w14:paraId="7FDC8FCB" w14:textId="77777777" w:rsidR="008D569D" w:rsidRDefault="00000000">
      <w:pPr>
        <w:rPr>
          <w:lang w:val="en-US"/>
        </w:rPr>
      </w:pPr>
      <w:r>
        <w:br w:type="page"/>
      </w:r>
    </w:p>
    <w:p w14:paraId="4B85568E" w14:textId="77777777" w:rsidR="008D569D" w:rsidRDefault="00000000">
      <w:pPr>
        <w:rPr>
          <w:lang w:val="en-US"/>
        </w:rPr>
      </w:pPr>
      <w:r>
        <w:rPr>
          <w:lang w:val="en-US"/>
        </w:rPr>
        <w:lastRenderedPageBreak/>
        <w:t>E.</w:t>
      </w:r>
    </w:p>
    <w:p w14:paraId="55567082" w14:textId="77777777" w:rsidR="008D569D" w:rsidRDefault="00000000">
      <w:pPr>
        <w:rPr>
          <w:lang w:val="en-US"/>
        </w:rPr>
      </w:pPr>
      <w:r>
        <w:rPr>
          <w:noProof/>
        </w:rPr>
        <w:drawing>
          <wp:inline distT="0" distB="0" distL="0" distR="0" wp14:anchorId="434642EF" wp14:editId="03E0AFE8">
            <wp:extent cx="5603240" cy="3200400"/>
            <wp:effectExtent l="0" t="0" r="0" b="0"/>
            <wp:docPr id="18" name="Object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0270CC8" w14:textId="77777777" w:rsidR="008D569D" w:rsidRDefault="008D569D">
      <w:pPr>
        <w:rPr>
          <w:lang w:val="en-US"/>
        </w:rPr>
      </w:pPr>
    </w:p>
    <w:p w14:paraId="25224187" w14:textId="77777777" w:rsidR="008D569D" w:rsidRDefault="00000000">
      <w:pPr>
        <w:rPr>
          <w:lang w:val="en-US"/>
        </w:rPr>
      </w:pPr>
      <w:r>
        <w:rPr>
          <w:lang w:val="en-US"/>
        </w:rPr>
        <w:t>F.</w:t>
      </w:r>
    </w:p>
    <w:p w14:paraId="2E38AF09" w14:textId="77777777" w:rsidR="008D569D" w:rsidRDefault="00000000">
      <w:pPr>
        <w:rPr>
          <w:lang w:val="en-US"/>
        </w:rPr>
      </w:pPr>
      <w:r>
        <w:rPr>
          <w:noProof/>
        </w:rPr>
        <w:drawing>
          <wp:inline distT="0" distB="0" distL="0" distR="0" wp14:anchorId="240ADE66" wp14:editId="3643EB07">
            <wp:extent cx="5603240" cy="3189605"/>
            <wp:effectExtent l="0" t="0" r="0" b="0"/>
            <wp:docPr id="19" name="Object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F9FC1B0" w14:textId="77777777" w:rsidR="008D569D" w:rsidRDefault="008D569D">
      <w:pPr>
        <w:rPr>
          <w:lang w:val="en-US"/>
        </w:rPr>
      </w:pPr>
    </w:p>
    <w:p w14:paraId="3ED65979" w14:textId="77777777" w:rsidR="008D569D" w:rsidRDefault="00000000">
      <w:pPr>
        <w:rPr>
          <w:lang w:val="en-US"/>
        </w:rPr>
      </w:pPr>
      <w:r>
        <w:br w:type="page"/>
      </w:r>
    </w:p>
    <w:p w14:paraId="40335D4F" w14:textId="77777777" w:rsidR="008D569D" w:rsidRDefault="00000000">
      <w:pPr>
        <w:rPr>
          <w:lang w:val="en-US"/>
        </w:rPr>
      </w:pPr>
      <w:r>
        <w:rPr>
          <w:lang w:val="en-US"/>
        </w:rPr>
        <w:lastRenderedPageBreak/>
        <w:t>G.</w:t>
      </w:r>
    </w:p>
    <w:p w14:paraId="0D8F7E30" w14:textId="77777777" w:rsidR="008D569D" w:rsidRDefault="00000000">
      <w:pPr>
        <w:rPr>
          <w:rFonts w:asciiTheme="majorHAnsi" w:hAnsiTheme="majorHAnsi" w:cstheme="majorHAnsi"/>
          <w:lang w:val="en-US"/>
        </w:rPr>
      </w:pPr>
      <w:r>
        <w:rPr>
          <w:noProof/>
        </w:rPr>
        <w:drawing>
          <wp:inline distT="0" distB="0" distL="0" distR="0" wp14:anchorId="10DFC48C" wp14:editId="270AF1FD">
            <wp:extent cx="5497195" cy="3306445"/>
            <wp:effectExtent l="0" t="0" r="1905" b="0"/>
            <wp:docPr id="20" name="Object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4E8ACC9" w14:textId="77777777" w:rsidR="008D569D" w:rsidRDefault="00000000">
      <w:pPr>
        <w:sectPr w:rsidR="008D569D">
          <w:type w:val="continuous"/>
          <w:pgSz w:w="11906" w:h="16838"/>
          <w:pgMar w:top="1440" w:right="1800" w:bottom="1440" w:left="1800" w:header="708" w:footer="708" w:gutter="0"/>
          <w:lnNumType w:countBy="1" w:distance="283" w:restart="continuous"/>
          <w:cols w:space="720"/>
          <w:formProt w:val="0"/>
          <w:docGrid w:linePitch="326"/>
        </w:sectPr>
      </w:pPr>
      <w:r>
        <w:br w:type="page"/>
      </w:r>
    </w:p>
    <w:p w14:paraId="1C398525" w14:textId="77777777" w:rsidR="001502D3" w:rsidRDefault="00000000">
      <w:pPr>
        <w:jc w:val="center"/>
      </w:pPr>
      <w:r>
        <w:rPr>
          <w:noProof/>
        </w:rPr>
        <w:lastRenderedPageBreak/>
        <w:drawing>
          <wp:inline distT="0" distB="0" distL="0" distR="0">
            <wp:extent cx="5486400" cy="278540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3.png"/>
                    <pic:cNvPicPr/>
                  </pic:nvPicPr>
                  <pic:blipFill>
                    <a:blip r:embed="rId22"/>
                    <a:stretch>
                      <a:fillRect/>
                    </a:stretch>
                  </pic:blipFill>
                  <pic:spPr>
                    <a:xfrm>
                      <a:off x="0" y="0"/>
                      <a:ext cx="5486400" cy="2785403"/>
                    </a:xfrm>
                    <a:prstGeom prst="rect">
                      <a:avLst/>
                    </a:prstGeom>
                  </pic:spPr>
                </pic:pic>
              </a:graphicData>
            </a:graphic>
          </wp:inline>
        </w:drawing>
      </w:r>
    </w:p>
    <w:p w14:paraId="7D398171" w14:textId="77777777" w:rsidR="008D569D" w:rsidRDefault="00000000">
      <w:pPr>
        <w:rPr>
          <w:rFonts w:asciiTheme="majorHAnsi" w:hAnsiTheme="majorHAnsi" w:cstheme="majorHAnsi"/>
          <w:lang w:val="en-US"/>
        </w:rPr>
      </w:pPr>
      <w:r>
        <w:rPr>
          <w:rFonts w:asciiTheme="majorHAnsi" w:hAnsiTheme="majorHAnsi" w:cstheme="majorHAnsi"/>
          <w:b/>
          <w:bCs/>
          <w:lang w:val="en-US"/>
        </w:rPr>
        <w:t>Figure S</w:t>
      </w:r>
      <w:r>
        <w:rPr>
          <w:rFonts w:asciiTheme="majorHAnsi" w:hAnsiTheme="majorHAnsi" w:cstheme="majorHAnsi"/>
          <w:b/>
          <w:bCs/>
          <w:lang w:val="en-US"/>
        </w:rPr>
        <w:fldChar w:fldCharType="begin"/>
      </w:r>
      <w:r>
        <w:rPr>
          <w:rFonts w:ascii="Calibri" w:hAnsi="Calibri" w:cs="Calibri"/>
          <w:b/>
          <w:bCs/>
          <w:lang w:val="en-US"/>
        </w:rPr>
        <w:instrText xml:space="preserve"> SEQ Figure_S \* ARABIC </w:instrText>
      </w:r>
      <w:r>
        <w:rPr>
          <w:rFonts w:ascii="Calibri" w:hAnsi="Calibri" w:cs="Calibri"/>
          <w:b/>
          <w:bCs/>
          <w:lang w:val="en-US"/>
        </w:rPr>
        <w:fldChar w:fldCharType="separate"/>
      </w:r>
      <w:r>
        <w:rPr>
          <w:rFonts w:ascii="Calibri" w:hAnsi="Calibri" w:cs="Calibri"/>
          <w:b/>
          <w:bCs/>
          <w:lang w:val="en-US"/>
        </w:rPr>
        <w:t>3</w:t>
      </w:r>
      <w:r>
        <w:rPr>
          <w:rFonts w:ascii="Calibri" w:hAnsi="Calibri" w:cs="Calibri"/>
          <w:b/>
          <w:bCs/>
          <w:lang w:val="en-US"/>
        </w:rPr>
        <w:fldChar w:fldCharType="end"/>
      </w:r>
      <w:r>
        <w:rPr>
          <w:rFonts w:asciiTheme="majorHAnsi" w:hAnsiTheme="majorHAnsi" w:cstheme="majorHAnsi"/>
          <w:lang w:val="en-US"/>
        </w:rPr>
        <w:t>. Modeled bank erosion vs. watershed characteristics ephemeral watersheds A. vs. mean susceptibility, B. vs. # fill terrace cells, C. vs. # pig disturbance only cells. D # road crossing &amp; multiple disturbance cells, E. vs. watershed area (km2),</w:t>
      </w:r>
      <w:r>
        <w:rPr>
          <w:rFonts w:asciiTheme="majorHAnsi" w:hAnsiTheme="majorHAnsi" w:cstheme="majorHAnsi"/>
          <w:sz w:val="28"/>
          <w:szCs w:val="28"/>
          <w:lang w:val="en-US"/>
        </w:rPr>
        <w:t xml:space="preserve"> F. </w:t>
      </w:r>
      <w:r>
        <w:rPr>
          <w:rFonts w:asciiTheme="majorHAnsi" w:hAnsiTheme="majorHAnsi" w:cstheme="majorHAnsi"/>
          <w:lang w:val="en-US"/>
        </w:rPr>
        <w:t>vs. mean annual precipitation (mm), G. vs. vs. total annual precipitation (mm).</w:t>
      </w:r>
    </w:p>
    <w:p w14:paraId="2227D7DE" w14:textId="77777777" w:rsidR="008D569D" w:rsidRDefault="008D569D">
      <w:pPr>
        <w:rPr>
          <w:rFonts w:asciiTheme="majorHAnsi" w:hAnsiTheme="majorHAnsi" w:cstheme="majorHAnsi"/>
          <w:lang w:val="en-US"/>
        </w:rPr>
      </w:pPr>
    </w:p>
    <w:p w14:paraId="6D91373D" w14:textId="77777777" w:rsidR="008D569D" w:rsidRDefault="00000000">
      <w:pPr>
        <w:rPr>
          <w:rFonts w:asciiTheme="majorHAnsi" w:hAnsiTheme="majorHAnsi" w:cstheme="majorHAnsi"/>
          <w:lang w:val="en-US"/>
        </w:rPr>
      </w:pPr>
      <w:r>
        <w:rPr>
          <w:rFonts w:asciiTheme="majorHAnsi" w:hAnsiTheme="majorHAnsi" w:cstheme="majorHAnsi"/>
          <w:lang w:val="en-US"/>
        </w:rPr>
        <w:t>A.</w:t>
      </w:r>
    </w:p>
    <w:p w14:paraId="770105F5" w14:textId="77777777" w:rsidR="008D569D" w:rsidRDefault="00000000">
      <w:pPr>
        <w:rPr>
          <w:rFonts w:asciiTheme="majorHAnsi" w:hAnsiTheme="majorHAnsi" w:cstheme="majorHAnsi"/>
          <w:lang w:val="en-US"/>
        </w:rPr>
      </w:pPr>
      <w:r>
        <w:rPr>
          <w:noProof/>
        </w:rPr>
        <w:drawing>
          <wp:inline distT="0" distB="0" distL="0" distR="0" wp14:anchorId="24F955A4" wp14:editId="2B1FCD59">
            <wp:extent cx="5070475" cy="2743200"/>
            <wp:effectExtent l="0" t="0" r="0" b="0"/>
            <wp:docPr id="21" name="Object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D4E904C" w14:textId="77777777" w:rsidR="008D569D" w:rsidRDefault="008D569D">
      <w:pPr>
        <w:rPr>
          <w:rFonts w:asciiTheme="majorHAnsi" w:hAnsiTheme="majorHAnsi" w:cstheme="majorHAnsi"/>
          <w:lang w:val="en-US"/>
        </w:rPr>
      </w:pPr>
    </w:p>
    <w:p w14:paraId="4A029D08" w14:textId="77777777" w:rsidR="008D569D" w:rsidRDefault="00000000">
      <w:pPr>
        <w:rPr>
          <w:rFonts w:asciiTheme="majorHAnsi" w:hAnsiTheme="majorHAnsi" w:cstheme="majorHAnsi"/>
          <w:lang w:val="en-US"/>
        </w:rPr>
      </w:pPr>
      <w:r>
        <w:rPr>
          <w:rFonts w:asciiTheme="majorHAnsi" w:hAnsiTheme="majorHAnsi" w:cstheme="majorHAnsi"/>
          <w:lang w:val="en-US"/>
        </w:rPr>
        <w:t>B.</w:t>
      </w:r>
    </w:p>
    <w:p w14:paraId="614F2B9F" w14:textId="77777777" w:rsidR="008D569D" w:rsidRDefault="00000000">
      <w:pPr>
        <w:rPr>
          <w:rFonts w:asciiTheme="majorHAnsi" w:hAnsiTheme="majorHAnsi" w:cstheme="majorHAnsi"/>
          <w:lang w:val="en-US"/>
        </w:rPr>
      </w:pPr>
      <w:r>
        <w:rPr>
          <w:noProof/>
        </w:rPr>
        <w:lastRenderedPageBreak/>
        <w:drawing>
          <wp:inline distT="0" distB="0" distL="0" distR="0" wp14:anchorId="09F58CBD" wp14:editId="05389A30">
            <wp:extent cx="5099050" cy="2743200"/>
            <wp:effectExtent l="0" t="0" r="0" b="0"/>
            <wp:docPr id="22" name="Object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5496C4C" w14:textId="77777777" w:rsidR="008D569D" w:rsidRDefault="008D569D">
      <w:pPr>
        <w:rPr>
          <w:rFonts w:asciiTheme="majorHAnsi" w:hAnsiTheme="majorHAnsi" w:cstheme="majorHAnsi"/>
          <w:lang w:val="en-US"/>
        </w:rPr>
      </w:pPr>
    </w:p>
    <w:p w14:paraId="5CCC6AE9" w14:textId="77777777" w:rsidR="008D569D" w:rsidRDefault="00000000">
      <w:pPr>
        <w:rPr>
          <w:rFonts w:asciiTheme="majorHAnsi" w:hAnsiTheme="majorHAnsi" w:cstheme="majorHAnsi"/>
          <w:lang w:val="en-US"/>
        </w:rPr>
      </w:pPr>
      <w:r>
        <w:rPr>
          <w:rFonts w:asciiTheme="majorHAnsi" w:hAnsiTheme="majorHAnsi" w:cstheme="majorHAnsi"/>
          <w:lang w:val="en-US"/>
        </w:rPr>
        <w:t>C.</w:t>
      </w:r>
    </w:p>
    <w:p w14:paraId="292E5B8A" w14:textId="77777777" w:rsidR="008D569D" w:rsidRDefault="00000000">
      <w:pPr>
        <w:rPr>
          <w:rFonts w:asciiTheme="majorHAnsi" w:hAnsiTheme="majorHAnsi" w:cstheme="majorHAnsi"/>
          <w:lang w:val="en-US"/>
        </w:rPr>
      </w:pPr>
      <w:r>
        <w:rPr>
          <w:noProof/>
        </w:rPr>
        <w:drawing>
          <wp:inline distT="0" distB="0" distL="0" distR="0" wp14:anchorId="205A0F7D" wp14:editId="0EC41AD3">
            <wp:extent cx="4851400" cy="2743200"/>
            <wp:effectExtent l="0" t="0" r="0" b="0"/>
            <wp:docPr id="23" name="Object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27A9060" w14:textId="77777777" w:rsidR="008D569D" w:rsidRDefault="008D569D">
      <w:pPr>
        <w:rPr>
          <w:rFonts w:asciiTheme="majorHAnsi" w:hAnsiTheme="majorHAnsi" w:cstheme="majorHAnsi"/>
          <w:lang w:val="en-US"/>
        </w:rPr>
      </w:pPr>
    </w:p>
    <w:p w14:paraId="6301AB82" w14:textId="77777777" w:rsidR="008D569D" w:rsidRDefault="00000000">
      <w:pPr>
        <w:rPr>
          <w:rFonts w:asciiTheme="majorHAnsi" w:hAnsiTheme="majorHAnsi" w:cstheme="majorHAnsi"/>
          <w:lang w:val="en-US"/>
        </w:rPr>
      </w:pPr>
      <w:r>
        <w:rPr>
          <w:rFonts w:asciiTheme="majorHAnsi" w:hAnsiTheme="majorHAnsi" w:cstheme="majorHAnsi"/>
          <w:lang w:val="en-US"/>
        </w:rPr>
        <w:t>D.</w:t>
      </w:r>
    </w:p>
    <w:p w14:paraId="521D8500" w14:textId="77777777" w:rsidR="008D569D" w:rsidRDefault="00000000">
      <w:pPr>
        <w:rPr>
          <w:rFonts w:asciiTheme="majorHAnsi" w:hAnsiTheme="majorHAnsi" w:cstheme="majorHAnsi"/>
          <w:lang w:val="en-US"/>
        </w:rPr>
      </w:pPr>
      <w:r>
        <w:rPr>
          <w:noProof/>
        </w:rPr>
        <w:lastRenderedPageBreak/>
        <w:drawing>
          <wp:inline distT="0" distB="0" distL="0" distR="0" wp14:anchorId="386B2876" wp14:editId="724EC7D4">
            <wp:extent cx="4851400" cy="2743200"/>
            <wp:effectExtent l="0" t="0" r="0" b="0"/>
            <wp:docPr id="24" name="Object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184249F" w14:textId="77777777" w:rsidR="008D569D" w:rsidRDefault="008D569D">
      <w:pPr>
        <w:rPr>
          <w:rFonts w:asciiTheme="majorHAnsi" w:hAnsiTheme="majorHAnsi" w:cstheme="majorHAnsi"/>
          <w:lang w:val="en-US"/>
        </w:rPr>
      </w:pPr>
    </w:p>
    <w:p w14:paraId="557DB683" w14:textId="77777777" w:rsidR="008D569D" w:rsidRDefault="00000000">
      <w:pPr>
        <w:rPr>
          <w:rFonts w:asciiTheme="majorHAnsi" w:hAnsiTheme="majorHAnsi" w:cstheme="majorHAnsi"/>
          <w:lang w:val="en-US"/>
        </w:rPr>
      </w:pPr>
      <w:r>
        <w:rPr>
          <w:rFonts w:asciiTheme="majorHAnsi" w:hAnsiTheme="majorHAnsi" w:cstheme="majorHAnsi"/>
          <w:lang w:val="en-US"/>
        </w:rPr>
        <w:t>E.</w:t>
      </w:r>
    </w:p>
    <w:p w14:paraId="52CF95C2" w14:textId="77777777" w:rsidR="008D569D" w:rsidRDefault="00000000">
      <w:pPr>
        <w:rPr>
          <w:rFonts w:asciiTheme="majorHAnsi" w:hAnsiTheme="majorHAnsi" w:cstheme="majorHAnsi"/>
          <w:lang w:val="en-US"/>
        </w:rPr>
      </w:pPr>
      <w:r>
        <w:rPr>
          <w:noProof/>
        </w:rPr>
        <w:drawing>
          <wp:inline distT="0" distB="0" distL="0" distR="0" wp14:anchorId="3B735FF2" wp14:editId="2CC0A04E">
            <wp:extent cx="5016500" cy="2743200"/>
            <wp:effectExtent l="0" t="0" r="0" b="0"/>
            <wp:docPr id="25" name="Object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0B108F9" w14:textId="77777777" w:rsidR="008D569D" w:rsidRDefault="008D569D">
      <w:pPr>
        <w:rPr>
          <w:rFonts w:asciiTheme="majorHAnsi" w:hAnsiTheme="majorHAnsi" w:cstheme="majorHAnsi"/>
          <w:lang w:val="en-US"/>
        </w:rPr>
      </w:pPr>
    </w:p>
    <w:p w14:paraId="22B1F59A" w14:textId="77777777" w:rsidR="008D569D" w:rsidRDefault="00000000">
      <w:pPr>
        <w:rPr>
          <w:rFonts w:asciiTheme="majorHAnsi" w:hAnsiTheme="majorHAnsi" w:cstheme="majorHAnsi"/>
          <w:lang w:val="en-US"/>
        </w:rPr>
      </w:pPr>
      <w:r>
        <w:rPr>
          <w:rFonts w:asciiTheme="majorHAnsi" w:hAnsiTheme="majorHAnsi" w:cstheme="majorHAnsi"/>
          <w:lang w:val="en-US"/>
        </w:rPr>
        <w:t>F.</w:t>
      </w:r>
    </w:p>
    <w:p w14:paraId="2027D0D1" w14:textId="77777777" w:rsidR="008D569D" w:rsidRDefault="00000000">
      <w:pPr>
        <w:rPr>
          <w:rFonts w:asciiTheme="majorHAnsi" w:hAnsiTheme="majorHAnsi" w:cstheme="majorHAnsi"/>
          <w:lang w:val="en-US"/>
        </w:rPr>
      </w:pPr>
      <w:r>
        <w:rPr>
          <w:noProof/>
        </w:rPr>
        <w:lastRenderedPageBreak/>
        <w:drawing>
          <wp:inline distT="0" distB="0" distL="0" distR="0" wp14:anchorId="03FC1E4A" wp14:editId="629E4D43">
            <wp:extent cx="5080000" cy="2743200"/>
            <wp:effectExtent l="0" t="0" r="0" b="0"/>
            <wp:docPr id="26" name="Object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282A5ED" w14:textId="77777777" w:rsidR="008D569D" w:rsidRDefault="008D569D">
      <w:pPr>
        <w:rPr>
          <w:rFonts w:asciiTheme="majorHAnsi" w:hAnsiTheme="majorHAnsi" w:cstheme="majorHAnsi"/>
          <w:lang w:val="en-US"/>
        </w:rPr>
      </w:pPr>
    </w:p>
    <w:p w14:paraId="59243592" w14:textId="77777777" w:rsidR="008D569D" w:rsidRDefault="00000000">
      <w:pPr>
        <w:rPr>
          <w:rFonts w:asciiTheme="majorHAnsi" w:hAnsiTheme="majorHAnsi" w:cstheme="majorHAnsi"/>
          <w:lang w:val="en-US"/>
        </w:rPr>
      </w:pPr>
      <w:r>
        <w:rPr>
          <w:rFonts w:asciiTheme="majorHAnsi" w:hAnsiTheme="majorHAnsi" w:cstheme="majorHAnsi"/>
          <w:lang w:val="en-US"/>
        </w:rPr>
        <w:t>G.</w:t>
      </w:r>
    </w:p>
    <w:p w14:paraId="67921515" w14:textId="77777777" w:rsidR="008D569D" w:rsidRDefault="00000000">
      <w:pPr>
        <w:rPr>
          <w:rFonts w:asciiTheme="majorHAnsi" w:hAnsiTheme="majorHAnsi" w:cstheme="majorHAnsi"/>
          <w:lang w:val="en-US"/>
        </w:rPr>
        <w:sectPr w:rsidR="008D569D">
          <w:headerReference w:type="default" r:id="rId29"/>
          <w:footerReference w:type="default" r:id="rId30"/>
          <w:pgSz w:w="11906" w:h="16838"/>
          <w:pgMar w:top="1440" w:right="1800" w:bottom="1440" w:left="1800" w:header="708" w:footer="708" w:gutter="0"/>
          <w:lnNumType w:countBy="1" w:distance="283" w:restart="continuous"/>
          <w:pgNumType w:start="1"/>
          <w:cols w:space="720"/>
          <w:formProt w:val="0"/>
          <w:docGrid w:linePitch="326"/>
        </w:sectPr>
      </w:pPr>
      <w:r>
        <w:rPr>
          <w:noProof/>
        </w:rPr>
        <w:drawing>
          <wp:inline distT="0" distB="0" distL="0" distR="0" wp14:anchorId="202DA716" wp14:editId="6BDF2948">
            <wp:extent cx="5016500" cy="2743200"/>
            <wp:effectExtent l="0" t="0" r="0" b="0"/>
            <wp:docPr id="27" name="Object17"/>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A3FB213" w14:textId="77777777" w:rsidR="008D569D" w:rsidRDefault="008D569D">
      <w:pPr>
        <w:rPr>
          <w:rFonts w:asciiTheme="majorHAnsi" w:hAnsiTheme="majorHAnsi" w:cstheme="majorHAnsi"/>
          <w:lang w:val="en-US"/>
        </w:rPr>
      </w:pPr>
    </w:p>
    <w:p w14:paraId="289F6EE0" w14:textId="77777777" w:rsidR="008D569D" w:rsidRDefault="00000000">
      <w:pPr>
        <w:pStyle w:val="Heading3"/>
        <w:numPr>
          <w:ilvl w:val="0"/>
          <w:numId w:val="0"/>
        </w:numPr>
        <w:rPr>
          <w:rStyle w:val="Strong"/>
        </w:rPr>
      </w:pPr>
      <w:r>
        <w:rPr>
          <w:rStyle w:val="Strong"/>
        </w:rPr>
        <w:t>Tables</w:t>
      </w:r>
    </w:p>
    <w:p w14:paraId="076D5767" w14:textId="77777777" w:rsidR="008D569D" w:rsidRDefault="008D569D">
      <w:pPr>
        <w:pStyle w:val="NoSpacing"/>
        <w:rPr>
          <w:rFonts w:asciiTheme="majorHAnsi" w:hAnsiTheme="majorHAnsi" w:cstheme="majorHAnsi"/>
          <w:b/>
          <w:bCs/>
          <w:u w:val="single"/>
        </w:rPr>
      </w:pPr>
    </w:p>
    <w:p w14:paraId="08BEBD99" w14:textId="77777777" w:rsidR="008D569D" w:rsidRDefault="00000000">
      <w:pPr>
        <w:pStyle w:val="NoSpacing"/>
        <w:rPr>
          <w:rFonts w:asciiTheme="majorHAnsi" w:hAnsiTheme="majorHAnsi" w:cstheme="majorHAnsi"/>
        </w:rPr>
      </w:pPr>
      <w:bookmarkStart w:id="1" w:name="_Ref536545207"/>
      <w:r>
        <w:rPr>
          <w:rFonts w:cstheme="majorHAnsi"/>
        </w:rPr>
        <w:t>Table S</w:t>
      </w:r>
      <w:bookmarkEnd w:id="1"/>
      <w:r>
        <w:rPr>
          <w:rFonts w:cstheme="majorHAnsi"/>
        </w:rPr>
        <w:t>1. Model inputs and sources</w:t>
      </w:r>
    </w:p>
    <w:tbl>
      <w:tblPr>
        <w:tblStyle w:val="1"/>
        <w:tblW w:w="9631" w:type="dxa"/>
        <w:tblLayout w:type="fixed"/>
        <w:tblCellMar>
          <w:top w:w="0" w:type="dxa"/>
          <w:left w:w="120" w:type="dxa"/>
          <w:bottom w:w="0" w:type="dxa"/>
          <w:right w:w="120" w:type="dxa"/>
        </w:tblCellMar>
        <w:tblLook w:val="0400" w:firstRow="0" w:lastRow="0" w:firstColumn="0" w:lastColumn="0" w:noHBand="0" w:noVBand="1"/>
      </w:tblPr>
      <w:tblGrid>
        <w:gridCol w:w="2368"/>
        <w:gridCol w:w="4287"/>
        <w:gridCol w:w="2976"/>
      </w:tblGrid>
      <w:tr w:rsidR="008D569D" w14:paraId="0F111C2F" w14:textId="77777777">
        <w:trPr>
          <w:trHeight w:val="320"/>
        </w:trPr>
        <w:tc>
          <w:tcPr>
            <w:tcW w:w="2368" w:type="dxa"/>
            <w:tcBorders>
              <w:top w:val="single" w:sz="12" w:space="0" w:color="000000"/>
              <w:bottom w:val="single" w:sz="12" w:space="0" w:color="000000"/>
            </w:tcBorders>
          </w:tcPr>
          <w:p w14:paraId="187C4C62"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Data input (spatial resolution)</w:t>
            </w:r>
          </w:p>
        </w:tc>
        <w:tc>
          <w:tcPr>
            <w:tcW w:w="4287" w:type="dxa"/>
            <w:tcBorders>
              <w:top w:val="single" w:sz="12" w:space="0" w:color="000000"/>
              <w:bottom w:val="single" w:sz="12" w:space="0" w:color="000000"/>
            </w:tcBorders>
          </w:tcPr>
          <w:p w14:paraId="738B0F1C"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Source</w:t>
            </w:r>
          </w:p>
        </w:tc>
        <w:tc>
          <w:tcPr>
            <w:tcW w:w="2976" w:type="dxa"/>
            <w:tcBorders>
              <w:top w:val="single" w:sz="12" w:space="0" w:color="000000"/>
              <w:bottom w:val="single" w:sz="12" w:space="0" w:color="000000"/>
            </w:tcBorders>
          </w:tcPr>
          <w:p w14:paraId="38CF9843"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Model component</w:t>
            </w:r>
          </w:p>
        </w:tc>
      </w:tr>
      <w:tr w:rsidR="008D569D" w14:paraId="3628D397" w14:textId="77777777">
        <w:trPr>
          <w:trHeight w:val="280"/>
        </w:trPr>
        <w:tc>
          <w:tcPr>
            <w:tcW w:w="2368" w:type="dxa"/>
            <w:tcBorders>
              <w:bottom w:val="single" w:sz="2" w:space="0" w:color="BFBFBF"/>
            </w:tcBorders>
          </w:tcPr>
          <w:p w14:paraId="1E72E26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Fill terrace presence/absence (2.4 m)</w:t>
            </w:r>
          </w:p>
        </w:tc>
        <w:tc>
          <w:tcPr>
            <w:tcW w:w="4287" w:type="dxa"/>
            <w:tcBorders>
              <w:bottom w:val="single" w:sz="2" w:space="0" w:color="BFBFBF"/>
            </w:tcBorders>
          </w:tcPr>
          <w:p w14:paraId="3863A2FE" w14:textId="77777777" w:rsidR="008D569D" w:rsidRDefault="00000000">
            <w:pPr>
              <w:pStyle w:val="CommentText"/>
              <w:rPr>
                <w:rFonts w:asciiTheme="majorHAnsi" w:hAnsiTheme="majorHAnsi" w:cstheme="majorHAnsi"/>
                <w:color w:val="000000" w:themeColor="text1"/>
                <w:sz w:val="24"/>
                <w:szCs w:val="24"/>
                <w:lang w:val="en-US"/>
              </w:rPr>
            </w:pPr>
            <w:r>
              <w:rPr>
                <w:rFonts w:asciiTheme="majorHAnsi" w:hAnsiTheme="majorHAnsi" w:cstheme="majorHAnsi"/>
                <w:color w:val="000000"/>
                <w:sz w:val="18"/>
                <w:szCs w:val="24"/>
                <w:lang w:val="en-US"/>
              </w:rPr>
              <w:t>U.S. Geological Survey (USGS)</w:t>
            </w:r>
            <w:r>
              <w:rPr>
                <w:rStyle w:val="Hyperlink"/>
                <w:rFonts w:asciiTheme="majorHAnsi" w:hAnsiTheme="majorHAnsi" w:cstheme="majorHAnsi"/>
                <w:color w:val="000000"/>
                <w:sz w:val="18"/>
                <w:szCs w:val="24"/>
                <w:lang w:val="en-US"/>
              </w:rPr>
              <w:t xml:space="preserve"> </w:t>
            </w:r>
            <w:hyperlink r:id="rId32">
              <w:r w:rsidR="008D569D">
                <w:rPr>
                  <w:rStyle w:val="Hyperlink"/>
                  <w:rFonts w:asciiTheme="majorHAnsi" w:hAnsiTheme="majorHAnsi" w:cstheme="majorHAnsi"/>
                  <w:color w:val="000000" w:themeColor="text1"/>
                  <w:sz w:val="24"/>
                  <w:szCs w:val="24"/>
                  <w:lang w:val="en-US"/>
                </w:rPr>
                <w:t>https://www.sciencebase.gov/catalog/item/58213484e4b08f3b91767f13</w:t>
              </w:r>
            </w:hyperlink>
          </w:p>
          <w:p w14:paraId="6170B87F" w14:textId="77777777" w:rsidR="008D569D" w:rsidRDefault="008D569D">
            <w:pPr>
              <w:rPr>
                <w:rFonts w:asciiTheme="majorHAnsi" w:hAnsiTheme="majorHAnsi" w:cstheme="majorHAnsi"/>
                <w:color w:val="000000" w:themeColor="text1"/>
                <w:lang w:val="en-US"/>
              </w:rPr>
            </w:pPr>
          </w:p>
        </w:tc>
        <w:tc>
          <w:tcPr>
            <w:tcW w:w="2976" w:type="dxa"/>
            <w:tcBorders>
              <w:bottom w:val="single" w:sz="2" w:space="0" w:color="BFBFBF"/>
            </w:tcBorders>
          </w:tcPr>
          <w:p w14:paraId="3C62D24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Bayesian belief network (BBN)</w:t>
            </w:r>
          </w:p>
        </w:tc>
      </w:tr>
      <w:tr w:rsidR="008D569D" w14:paraId="65B783B4" w14:textId="77777777">
        <w:trPr>
          <w:trHeight w:val="280"/>
        </w:trPr>
        <w:tc>
          <w:tcPr>
            <w:tcW w:w="2368" w:type="dxa"/>
            <w:tcBorders>
              <w:bottom w:val="single" w:sz="2" w:space="0" w:color="BFBFBF"/>
            </w:tcBorders>
          </w:tcPr>
          <w:p w14:paraId="574A28B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Susceptibility map (10 m)</w:t>
            </w:r>
          </w:p>
        </w:tc>
        <w:tc>
          <w:tcPr>
            <w:tcW w:w="4287" w:type="dxa"/>
            <w:tcBorders>
              <w:bottom w:val="single" w:sz="2" w:space="0" w:color="BFBFBF"/>
            </w:tcBorders>
          </w:tcPr>
          <w:p w14:paraId="5309AF2E" w14:textId="77777777" w:rsidR="008D569D" w:rsidRDefault="00000000">
            <w:pPr>
              <w:pStyle w:val="CommentText"/>
              <w:rPr>
                <w:rFonts w:asciiTheme="majorHAnsi" w:hAnsiTheme="majorHAnsi" w:cstheme="majorHAnsi"/>
                <w:color w:val="000000" w:themeColor="text1"/>
                <w:sz w:val="24"/>
                <w:szCs w:val="24"/>
                <w:lang w:val="en-US"/>
              </w:rPr>
            </w:pPr>
            <w:r>
              <w:rPr>
                <w:rFonts w:asciiTheme="majorHAnsi" w:hAnsiTheme="majorHAnsi" w:cstheme="majorHAnsi"/>
                <w:color w:val="000000"/>
                <w:sz w:val="18"/>
                <w:szCs w:val="24"/>
                <w:lang w:val="en-US"/>
              </w:rPr>
              <w:t>USGS</w:t>
            </w:r>
            <w:r>
              <w:rPr>
                <w:rStyle w:val="Hyperlink"/>
                <w:rFonts w:asciiTheme="majorHAnsi" w:hAnsiTheme="majorHAnsi" w:cstheme="majorHAnsi"/>
                <w:color w:val="000000"/>
                <w:sz w:val="18"/>
                <w:szCs w:val="24"/>
                <w:lang w:val="en-US"/>
              </w:rPr>
              <w:t xml:space="preserve"> </w:t>
            </w:r>
            <w:hyperlink r:id="rId33">
              <w:r w:rsidR="008D569D">
                <w:rPr>
                  <w:rStyle w:val="Hyperlink"/>
                  <w:rFonts w:asciiTheme="majorHAnsi" w:hAnsiTheme="majorHAnsi" w:cstheme="majorHAnsi"/>
                  <w:color w:val="000000" w:themeColor="text1"/>
                  <w:sz w:val="24"/>
                  <w:szCs w:val="24"/>
                  <w:lang w:val="en-US"/>
                </w:rPr>
                <w:t>https://www.sciencebase.gov/catalog/item/58213484e4b08f3b91767f13</w:t>
              </w:r>
            </w:hyperlink>
          </w:p>
          <w:p w14:paraId="35924D5B" w14:textId="77777777" w:rsidR="008D569D" w:rsidRDefault="008D569D">
            <w:pPr>
              <w:rPr>
                <w:rFonts w:asciiTheme="majorHAnsi" w:hAnsiTheme="majorHAnsi" w:cstheme="majorHAnsi"/>
                <w:color w:val="000000" w:themeColor="text1"/>
                <w:lang w:val="en-US"/>
              </w:rPr>
            </w:pPr>
          </w:p>
        </w:tc>
        <w:tc>
          <w:tcPr>
            <w:tcW w:w="2976" w:type="dxa"/>
            <w:tcBorders>
              <w:bottom w:val="single" w:sz="2" w:space="0" w:color="BFBFBF"/>
            </w:tcBorders>
          </w:tcPr>
          <w:p w14:paraId="48AE672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BBN</w:t>
            </w:r>
          </w:p>
        </w:tc>
      </w:tr>
      <w:tr w:rsidR="008D569D" w14:paraId="562D8D47" w14:textId="77777777">
        <w:trPr>
          <w:trHeight w:val="280"/>
        </w:trPr>
        <w:tc>
          <w:tcPr>
            <w:tcW w:w="2368" w:type="dxa"/>
            <w:tcBorders>
              <w:bottom w:val="single" w:sz="2" w:space="0" w:color="BFBFBF"/>
            </w:tcBorders>
          </w:tcPr>
          <w:p w14:paraId="4C44700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Streams</w:t>
            </w:r>
          </w:p>
        </w:tc>
        <w:tc>
          <w:tcPr>
            <w:tcW w:w="4287" w:type="dxa"/>
            <w:tcBorders>
              <w:bottom w:val="single" w:sz="2" w:space="0" w:color="BFBFBF"/>
            </w:tcBorders>
          </w:tcPr>
          <w:p w14:paraId="78898125" w14:textId="77777777" w:rsidR="008D569D" w:rsidRDefault="00000000">
            <w:pPr>
              <w:pStyle w:val="CommentText"/>
              <w:rPr>
                <w:rFonts w:asciiTheme="majorHAnsi" w:hAnsiTheme="majorHAnsi" w:cstheme="majorHAnsi"/>
                <w:color w:val="000000" w:themeColor="text1"/>
                <w:sz w:val="24"/>
                <w:szCs w:val="24"/>
                <w:lang w:val="en-US"/>
              </w:rPr>
            </w:pPr>
            <w:r>
              <w:rPr>
                <w:rFonts w:asciiTheme="majorHAnsi" w:hAnsiTheme="majorHAnsi" w:cstheme="majorHAnsi"/>
                <w:color w:val="000000"/>
                <w:sz w:val="18"/>
                <w:szCs w:val="24"/>
                <w:lang w:val="en-US"/>
              </w:rPr>
              <w:t xml:space="preserve">Derived from USGS National Elevation Dataset (NED) using ArcHydro 3000 </w:t>
            </w:r>
            <w:hyperlink r:id="rId34">
              <w:r w:rsidR="008D569D">
                <w:rPr>
                  <w:rStyle w:val="Hyperlink"/>
                  <w:rFonts w:asciiTheme="majorHAnsi" w:hAnsiTheme="majorHAnsi" w:cstheme="majorHAnsi"/>
                  <w:color w:val="000000" w:themeColor="text1"/>
                  <w:sz w:val="24"/>
                  <w:szCs w:val="24"/>
                  <w:lang w:val="en-US"/>
                </w:rPr>
                <w:t>https://www.sciencebase.gov/catalog/item/58213484e4b08f3b91767f13</w:t>
              </w:r>
            </w:hyperlink>
          </w:p>
          <w:p w14:paraId="4E2C5DC7" w14:textId="77777777" w:rsidR="008D569D" w:rsidRDefault="008D569D">
            <w:pPr>
              <w:rPr>
                <w:rFonts w:asciiTheme="majorHAnsi" w:hAnsiTheme="majorHAnsi" w:cstheme="majorHAnsi"/>
                <w:color w:val="000000" w:themeColor="text1"/>
                <w:lang w:val="en-US"/>
              </w:rPr>
            </w:pPr>
          </w:p>
        </w:tc>
        <w:tc>
          <w:tcPr>
            <w:tcW w:w="2976" w:type="dxa"/>
            <w:tcBorders>
              <w:bottom w:val="single" w:sz="2" w:space="0" w:color="BFBFBF"/>
            </w:tcBorders>
          </w:tcPr>
          <w:p w14:paraId="1716865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BBN</w:t>
            </w:r>
          </w:p>
        </w:tc>
      </w:tr>
      <w:tr w:rsidR="008D569D" w14:paraId="06277A0B" w14:textId="77777777">
        <w:trPr>
          <w:trHeight w:val="280"/>
        </w:trPr>
        <w:tc>
          <w:tcPr>
            <w:tcW w:w="2368" w:type="dxa"/>
            <w:tcBorders>
              <w:bottom w:val="single" w:sz="2" w:space="0" w:color="BFBFBF"/>
            </w:tcBorders>
          </w:tcPr>
          <w:p w14:paraId="2C91C16C"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Watersheds (2.4 m)</w:t>
            </w:r>
          </w:p>
        </w:tc>
        <w:tc>
          <w:tcPr>
            <w:tcW w:w="4287" w:type="dxa"/>
            <w:tcBorders>
              <w:bottom w:val="single" w:sz="2" w:space="0" w:color="BFBFBF"/>
            </w:tcBorders>
          </w:tcPr>
          <w:p w14:paraId="6EB623E6"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Hawaiʻi Department of Aquatic Resources (DAR)</w:t>
            </w:r>
          </w:p>
        </w:tc>
        <w:tc>
          <w:tcPr>
            <w:tcW w:w="2976" w:type="dxa"/>
            <w:tcBorders>
              <w:bottom w:val="single" w:sz="2" w:space="0" w:color="BFBFBF"/>
            </w:tcBorders>
          </w:tcPr>
          <w:p w14:paraId="5C8C1C5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BBN</w:t>
            </w:r>
          </w:p>
        </w:tc>
      </w:tr>
      <w:tr w:rsidR="008D569D" w14:paraId="7BB242FD" w14:textId="77777777">
        <w:trPr>
          <w:trHeight w:val="280"/>
        </w:trPr>
        <w:tc>
          <w:tcPr>
            <w:tcW w:w="2368" w:type="dxa"/>
            <w:tcBorders>
              <w:bottom w:val="single" w:sz="2" w:space="0" w:color="BFBFBF"/>
            </w:tcBorders>
          </w:tcPr>
          <w:p w14:paraId="33819BF6"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 xml:space="preserve">Agricultural roads </w:t>
            </w:r>
          </w:p>
        </w:tc>
        <w:tc>
          <w:tcPr>
            <w:tcW w:w="4287" w:type="dxa"/>
            <w:tcBorders>
              <w:bottom w:val="single" w:sz="2" w:space="0" w:color="BFBFBF"/>
            </w:tcBorders>
          </w:tcPr>
          <w:p w14:paraId="0E490D6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 xml:space="preserve">Falinski 2016. Derived from WorldView2.  </w:t>
            </w:r>
          </w:p>
        </w:tc>
        <w:tc>
          <w:tcPr>
            <w:tcW w:w="2976" w:type="dxa"/>
            <w:tcBorders>
              <w:bottom w:val="single" w:sz="2" w:space="0" w:color="BFBFBF"/>
            </w:tcBorders>
          </w:tcPr>
          <w:p w14:paraId="2393E48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Disturbance layer input</w:t>
            </w:r>
          </w:p>
        </w:tc>
      </w:tr>
      <w:tr w:rsidR="008D569D" w14:paraId="0350CDC1" w14:textId="77777777">
        <w:trPr>
          <w:trHeight w:val="280"/>
        </w:trPr>
        <w:tc>
          <w:tcPr>
            <w:tcW w:w="2368" w:type="dxa"/>
            <w:tcBorders>
              <w:bottom w:val="single" w:sz="2" w:space="0" w:color="BFBFBF"/>
            </w:tcBorders>
          </w:tcPr>
          <w:p w14:paraId="00C0D61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Pig exposure</w:t>
            </w:r>
          </w:p>
        </w:tc>
        <w:tc>
          <w:tcPr>
            <w:tcW w:w="4287" w:type="dxa"/>
            <w:tcBorders>
              <w:bottom w:val="single" w:sz="2" w:space="0" w:color="BFBFBF"/>
            </w:tcBorders>
          </w:tcPr>
          <w:p w14:paraId="00E27665"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Hawaiʻi Department of Fish and Wildlife (DOFAW)</w:t>
            </w:r>
          </w:p>
        </w:tc>
        <w:tc>
          <w:tcPr>
            <w:tcW w:w="2976" w:type="dxa"/>
            <w:tcBorders>
              <w:bottom w:val="single" w:sz="2" w:space="0" w:color="BFBFBF"/>
            </w:tcBorders>
          </w:tcPr>
          <w:p w14:paraId="0AE4B71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Disturbance layer input</w:t>
            </w:r>
          </w:p>
        </w:tc>
      </w:tr>
      <w:tr w:rsidR="008D569D" w14:paraId="27FE9155" w14:textId="77777777">
        <w:trPr>
          <w:trHeight w:val="280"/>
        </w:trPr>
        <w:tc>
          <w:tcPr>
            <w:tcW w:w="2368" w:type="dxa"/>
            <w:tcBorders>
              <w:bottom w:val="single" w:sz="2" w:space="0" w:color="BFBFBF"/>
            </w:tcBorders>
          </w:tcPr>
          <w:p w14:paraId="4DF2088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 xml:space="preserve">Agricultural Zone </w:t>
            </w:r>
          </w:p>
        </w:tc>
        <w:tc>
          <w:tcPr>
            <w:tcW w:w="4287" w:type="dxa"/>
            <w:tcBorders>
              <w:bottom w:val="single" w:sz="2" w:space="0" w:color="BFBFBF"/>
            </w:tcBorders>
          </w:tcPr>
          <w:p w14:paraId="593DF24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 xml:space="preserve">Derived from State Land Use Designation Maps </w:t>
            </w:r>
            <w:hyperlink r:id="rId35">
              <w:r w:rsidR="008D569D">
                <w:rPr>
                  <w:rFonts w:asciiTheme="majorHAnsi" w:hAnsiTheme="majorHAnsi" w:cstheme="majorHAnsi"/>
                  <w:color w:val="000000" w:themeColor="text1"/>
                  <w:u w:val="single"/>
                  <w:lang w:val="en-US"/>
                </w:rPr>
                <w:t>http://luc.hawaii.gov/maps/land-use-district-boundary-maps/state-of-hawaii-land-use-district-boundaries-map/</w:t>
              </w:r>
            </w:hyperlink>
          </w:p>
        </w:tc>
        <w:tc>
          <w:tcPr>
            <w:tcW w:w="2976" w:type="dxa"/>
            <w:tcBorders>
              <w:bottom w:val="single" w:sz="2" w:space="0" w:color="BFBFBF"/>
            </w:tcBorders>
          </w:tcPr>
          <w:p w14:paraId="3883812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Disturbance layer input</w:t>
            </w:r>
          </w:p>
        </w:tc>
      </w:tr>
      <w:tr w:rsidR="008D569D" w14:paraId="116AF1C6" w14:textId="77777777">
        <w:trPr>
          <w:trHeight w:val="280"/>
        </w:trPr>
        <w:tc>
          <w:tcPr>
            <w:tcW w:w="2368" w:type="dxa"/>
            <w:tcBorders>
              <w:bottom w:val="single" w:sz="2" w:space="0" w:color="BFBFBF"/>
            </w:tcBorders>
          </w:tcPr>
          <w:p w14:paraId="6C1A2D6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Road crossings</w:t>
            </w:r>
          </w:p>
        </w:tc>
        <w:tc>
          <w:tcPr>
            <w:tcW w:w="4287" w:type="dxa"/>
            <w:tcBorders>
              <w:bottom w:val="single" w:sz="2" w:space="0" w:color="BFBFBF"/>
            </w:tcBorders>
          </w:tcPr>
          <w:p w14:paraId="434C220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Intersection of Agricultural roads and Streams, within Agricultural Zone, as defined in this table</w:t>
            </w:r>
          </w:p>
        </w:tc>
        <w:tc>
          <w:tcPr>
            <w:tcW w:w="2976" w:type="dxa"/>
            <w:tcBorders>
              <w:bottom w:val="single" w:sz="2" w:space="0" w:color="BFBFBF"/>
            </w:tcBorders>
          </w:tcPr>
          <w:p w14:paraId="5AC34CEC"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 xml:space="preserve">Disturbance layer input </w:t>
            </w:r>
          </w:p>
        </w:tc>
      </w:tr>
      <w:tr w:rsidR="008D569D" w14:paraId="46BE386A" w14:textId="77777777">
        <w:trPr>
          <w:trHeight w:val="280"/>
        </w:trPr>
        <w:tc>
          <w:tcPr>
            <w:tcW w:w="2368" w:type="dxa"/>
            <w:tcBorders>
              <w:bottom w:val="single" w:sz="2" w:space="0" w:color="BFBFBF"/>
            </w:tcBorders>
          </w:tcPr>
          <w:p w14:paraId="4EC9EBF5"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Disturbance</w:t>
            </w:r>
          </w:p>
        </w:tc>
        <w:tc>
          <w:tcPr>
            <w:tcW w:w="4287" w:type="dxa"/>
            <w:tcBorders>
              <w:bottom w:val="single" w:sz="2" w:space="0" w:color="BFBFBF"/>
            </w:tcBorders>
          </w:tcPr>
          <w:p w14:paraId="336DE43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 xml:space="preserve">Interaction of Pig exposure and Road crossings </w:t>
            </w:r>
          </w:p>
        </w:tc>
        <w:tc>
          <w:tcPr>
            <w:tcW w:w="2976" w:type="dxa"/>
            <w:tcBorders>
              <w:bottom w:val="single" w:sz="2" w:space="0" w:color="BFBFBF"/>
            </w:tcBorders>
          </w:tcPr>
          <w:p w14:paraId="19D9773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BBN</w:t>
            </w:r>
          </w:p>
        </w:tc>
      </w:tr>
      <w:tr w:rsidR="008D569D" w14:paraId="3A169C79" w14:textId="77777777">
        <w:trPr>
          <w:trHeight w:val="280"/>
        </w:trPr>
        <w:tc>
          <w:tcPr>
            <w:tcW w:w="2368" w:type="dxa"/>
            <w:tcBorders>
              <w:bottom w:val="single" w:sz="2" w:space="0" w:color="BFBFBF"/>
            </w:tcBorders>
          </w:tcPr>
          <w:p w14:paraId="0A871B65"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Bank exposure function</w:t>
            </w:r>
          </w:p>
        </w:tc>
        <w:tc>
          <w:tcPr>
            <w:tcW w:w="4287" w:type="dxa"/>
            <w:tcBorders>
              <w:bottom w:val="single" w:sz="2" w:space="0" w:color="BFBFBF"/>
            </w:tcBorders>
          </w:tcPr>
          <w:p w14:paraId="7C329FD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Expert elicited function based on empirical estimates</w:t>
            </w:r>
          </w:p>
        </w:tc>
        <w:tc>
          <w:tcPr>
            <w:tcW w:w="2976" w:type="dxa"/>
            <w:tcBorders>
              <w:bottom w:val="single" w:sz="2" w:space="0" w:color="BFBFBF"/>
            </w:tcBorders>
          </w:tcPr>
          <w:p w14:paraId="3D2B1D7A"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Deterministic function</w:t>
            </w:r>
          </w:p>
        </w:tc>
      </w:tr>
      <w:tr w:rsidR="008D569D" w14:paraId="6A2EA5D8" w14:textId="77777777">
        <w:trPr>
          <w:trHeight w:val="280"/>
        </w:trPr>
        <w:tc>
          <w:tcPr>
            <w:tcW w:w="2368" w:type="dxa"/>
            <w:tcBorders>
              <w:bottom w:val="single" w:sz="12" w:space="0" w:color="000000"/>
            </w:tcBorders>
          </w:tcPr>
          <w:p w14:paraId="107DAEE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 xml:space="preserve">Management measures </w:t>
            </w:r>
          </w:p>
        </w:tc>
        <w:tc>
          <w:tcPr>
            <w:tcW w:w="4287" w:type="dxa"/>
            <w:tcBorders>
              <w:bottom w:val="single" w:sz="12" w:space="0" w:color="000000"/>
            </w:tcBorders>
          </w:tcPr>
          <w:p w14:paraId="40AC227F"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Map of where measures are placed on the landscape</w:t>
            </w:r>
          </w:p>
        </w:tc>
        <w:tc>
          <w:tcPr>
            <w:tcW w:w="2976" w:type="dxa"/>
            <w:tcBorders>
              <w:bottom w:val="single" w:sz="12" w:space="0" w:color="000000"/>
            </w:tcBorders>
          </w:tcPr>
          <w:p w14:paraId="26B433A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post-BBN</w:t>
            </w:r>
          </w:p>
        </w:tc>
      </w:tr>
    </w:tbl>
    <w:p w14:paraId="1A9D4C4D" w14:textId="77777777" w:rsidR="008D569D" w:rsidRDefault="008D569D">
      <w:pPr>
        <w:pStyle w:val="Caption"/>
        <w:rPr>
          <w:rFonts w:asciiTheme="majorHAnsi" w:hAnsiTheme="majorHAnsi" w:cstheme="majorHAnsi"/>
        </w:rPr>
      </w:pPr>
    </w:p>
    <w:p w14:paraId="1F84F0FA" w14:textId="77777777" w:rsidR="008D569D" w:rsidRDefault="00000000">
      <w:pPr>
        <w:rPr>
          <w:rFonts w:asciiTheme="majorHAnsi" w:hAnsiTheme="majorHAnsi" w:cstheme="majorHAnsi"/>
          <w:color w:val="000000" w:themeColor="text1"/>
          <w:lang w:val="en-US"/>
        </w:rPr>
      </w:pPr>
      <w:r>
        <w:br w:type="page"/>
      </w:r>
    </w:p>
    <w:p w14:paraId="4A1D79D7" w14:textId="77777777" w:rsidR="008D569D" w:rsidRDefault="00000000">
      <w:pPr>
        <w:pStyle w:val="Caption"/>
        <w:rPr>
          <w:rFonts w:asciiTheme="majorHAnsi" w:hAnsiTheme="majorHAnsi" w:cstheme="majorHAnsi"/>
          <w:i/>
          <w:lang w:val="haw-US"/>
        </w:rPr>
      </w:pPr>
      <w:bookmarkStart w:id="2" w:name="_Ref536544057"/>
      <w:r>
        <w:rPr>
          <w:rFonts w:asciiTheme="majorHAnsi" w:hAnsiTheme="majorHAnsi" w:cstheme="majorHAnsi"/>
        </w:rPr>
        <w:lastRenderedPageBreak/>
        <w:t>Table S</w:t>
      </w:r>
      <w:bookmarkEnd w:id="2"/>
      <w:r>
        <w:rPr>
          <w:rFonts w:asciiTheme="majorHAnsi" w:hAnsiTheme="majorHAnsi" w:cstheme="majorHAnsi"/>
        </w:rPr>
        <w:t>2</w:t>
      </w:r>
      <w:r>
        <w:rPr>
          <w:rFonts w:asciiTheme="majorHAnsi" w:hAnsiTheme="majorHAnsi" w:cstheme="majorHAnsi"/>
          <w:i/>
        </w:rPr>
        <w:t xml:space="preserve">. </w:t>
      </w:r>
      <w:r>
        <w:rPr>
          <w:rFonts w:asciiTheme="majorHAnsi" w:hAnsiTheme="majorHAnsi" w:cstheme="majorHAnsi"/>
        </w:rPr>
        <w:t>Conditional probability table of expected bank erosion under each combination of input variables. Probabilities of each combination of input variables are read horizontally and sum to 1.</w:t>
      </w:r>
      <w:r>
        <w:rPr>
          <w:rFonts w:asciiTheme="majorHAnsi" w:hAnsiTheme="majorHAnsi" w:cstheme="majorHAnsi"/>
          <w:lang w:val="haw-US"/>
        </w:rPr>
        <w:t xml:space="preserve"> Probabilities derived from expert elicitation and logical consistency check.</w:t>
      </w:r>
    </w:p>
    <w:tbl>
      <w:tblPr>
        <w:tblStyle w:val="4"/>
        <w:tblW w:w="9784" w:type="dxa"/>
        <w:tblInd w:w="-147" w:type="dxa"/>
        <w:tblLayout w:type="fixed"/>
        <w:tblLook w:val="0400" w:firstRow="0" w:lastRow="0" w:firstColumn="0" w:lastColumn="0" w:noHBand="0" w:noVBand="1"/>
      </w:tblPr>
      <w:tblGrid>
        <w:gridCol w:w="1403"/>
        <w:gridCol w:w="1531"/>
        <w:gridCol w:w="2339"/>
        <w:gridCol w:w="900"/>
        <w:gridCol w:w="810"/>
        <w:gridCol w:w="1243"/>
        <w:gridCol w:w="708"/>
        <w:gridCol w:w="850"/>
      </w:tblGrid>
      <w:tr w:rsidR="008D569D" w14:paraId="24AA9AB2" w14:textId="77777777">
        <w:trPr>
          <w:trHeight w:val="320"/>
        </w:trPr>
        <w:tc>
          <w:tcPr>
            <w:tcW w:w="1402" w:type="dxa"/>
            <w:tcBorders>
              <w:top w:val="single" w:sz="12" w:space="0" w:color="000000"/>
              <w:bottom w:val="single" w:sz="4" w:space="0" w:color="000000"/>
            </w:tcBorders>
            <w:vAlign w:val="bottom"/>
          </w:tcPr>
          <w:p w14:paraId="670AB283"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Fill Terraces</w:t>
            </w:r>
          </w:p>
        </w:tc>
        <w:tc>
          <w:tcPr>
            <w:tcW w:w="1530" w:type="dxa"/>
            <w:tcBorders>
              <w:top w:val="single" w:sz="12" w:space="0" w:color="000000"/>
              <w:bottom w:val="single" w:sz="4" w:space="0" w:color="000000"/>
            </w:tcBorders>
            <w:vAlign w:val="bottom"/>
          </w:tcPr>
          <w:p w14:paraId="206F4474"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Susceptibility</w:t>
            </w:r>
          </w:p>
        </w:tc>
        <w:tc>
          <w:tcPr>
            <w:tcW w:w="2339" w:type="dxa"/>
            <w:tcBorders>
              <w:top w:val="single" w:sz="12" w:space="0" w:color="000000"/>
              <w:bottom w:val="single" w:sz="4" w:space="0" w:color="000000"/>
            </w:tcBorders>
            <w:vAlign w:val="bottom"/>
          </w:tcPr>
          <w:p w14:paraId="67A1C917"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Disturbance</w:t>
            </w:r>
          </w:p>
        </w:tc>
        <w:tc>
          <w:tcPr>
            <w:tcW w:w="4511" w:type="dxa"/>
            <w:gridSpan w:val="5"/>
            <w:tcBorders>
              <w:top w:val="single" w:sz="12" w:space="0" w:color="000000"/>
              <w:bottom w:val="single" w:sz="4" w:space="0" w:color="000000"/>
            </w:tcBorders>
            <w:vAlign w:val="bottom"/>
          </w:tcPr>
          <w:p w14:paraId="44AC64FA" w14:textId="77777777" w:rsidR="008D569D" w:rsidRDefault="00000000">
            <w:pPr>
              <w:jc w:val="center"/>
              <w:rPr>
                <w:rFonts w:asciiTheme="majorHAnsi" w:hAnsiTheme="majorHAnsi" w:cstheme="majorHAnsi"/>
                <w:color w:val="000000" w:themeColor="text1"/>
                <w:lang w:val="en-US"/>
              </w:rPr>
            </w:pPr>
            <w:r>
              <w:rPr>
                <w:rFonts w:asciiTheme="majorHAnsi" w:hAnsiTheme="majorHAnsi" w:cstheme="majorHAnsi"/>
                <w:b/>
                <w:color w:val="000000"/>
                <w:sz w:val="18"/>
                <w:lang w:val="en-US"/>
              </w:rPr>
              <w:t>Bank Erosion</w:t>
            </w:r>
          </w:p>
        </w:tc>
      </w:tr>
      <w:tr w:rsidR="008D569D" w14:paraId="416D1AF3" w14:textId="77777777">
        <w:trPr>
          <w:trHeight w:val="280"/>
        </w:trPr>
        <w:tc>
          <w:tcPr>
            <w:tcW w:w="1402" w:type="dxa"/>
            <w:tcBorders>
              <w:top w:val="single" w:sz="4" w:space="0" w:color="000000"/>
              <w:bottom w:val="single" w:sz="12" w:space="0" w:color="000000"/>
            </w:tcBorders>
            <w:vAlign w:val="bottom"/>
          </w:tcPr>
          <w:p w14:paraId="3FFD6A44" w14:textId="77777777" w:rsidR="008D569D" w:rsidRDefault="008D569D">
            <w:pPr>
              <w:rPr>
                <w:rFonts w:asciiTheme="majorHAnsi" w:hAnsiTheme="majorHAnsi" w:cstheme="majorHAnsi"/>
                <w:color w:val="000000" w:themeColor="text1"/>
                <w:lang w:val="en-US"/>
              </w:rPr>
            </w:pPr>
          </w:p>
        </w:tc>
        <w:tc>
          <w:tcPr>
            <w:tcW w:w="1530" w:type="dxa"/>
            <w:tcBorders>
              <w:top w:val="single" w:sz="4" w:space="0" w:color="000000"/>
              <w:bottom w:val="single" w:sz="12" w:space="0" w:color="000000"/>
            </w:tcBorders>
            <w:vAlign w:val="bottom"/>
          </w:tcPr>
          <w:p w14:paraId="77E2971B" w14:textId="77777777" w:rsidR="008D569D" w:rsidRDefault="008D569D">
            <w:pPr>
              <w:rPr>
                <w:rFonts w:asciiTheme="majorHAnsi" w:hAnsiTheme="majorHAnsi" w:cstheme="majorHAnsi"/>
                <w:color w:val="000000" w:themeColor="text1"/>
                <w:lang w:val="en-US"/>
              </w:rPr>
            </w:pPr>
          </w:p>
        </w:tc>
        <w:tc>
          <w:tcPr>
            <w:tcW w:w="2339" w:type="dxa"/>
            <w:tcBorders>
              <w:top w:val="single" w:sz="4" w:space="0" w:color="000000"/>
              <w:bottom w:val="single" w:sz="12" w:space="0" w:color="000000"/>
            </w:tcBorders>
            <w:vAlign w:val="bottom"/>
          </w:tcPr>
          <w:p w14:paraId="4ACBCFEF" w14:textId="77777777" w:rsidR="008D569D" w:rsidRDefault="008D569D">
            <w:pPr>
              <w:rPr>
                <w:rFonts w:asciiTheme="majorHAnsi" w:hAnsiTheme="majorHAnsi" w:cstheme="majorHAnsi"/>
                <w:color w:val="000000" w:themeColor="text1"/>
                <w:lang w:val="en-US"/>
              </w:rPr>
            </w:pPr>
          </w:p>
        </w:tc>
        <w:tc>
          <w:tcPr>
            <w:tcW w:w="900" w:type="dxa"/>
            <w:tcBorders>
              <w:top w:val="single" w:sz="4" w:space="0" w:color="000000"/>
              <w:bottom w:val="single" w:sz="12" w:space="0" w:color="000000"/>
            </w:tcBorders>
            <w:vAlign w:val="bottom"/>
          </w:tcPr>
          <w:p w14:paraId="07F4D7AC"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Very High</w:t>
            </w:r>
          </w:p>
        </w:tc>
        <w:tc>
          <w:tcPr>
            <w:tcW w:w="810" w:type="dxa"/>
            <w:tcBorders>
              <w:top w:val="single" w:sz="4" w:space="0" w:color="000000"/>
              <w:bottom w:val="single" w:sz="12" w:space="0" w:color="000000"/>
            </w:tcBorders>
            <w:vAlign w:val="bottom"/>
          </w:tcPr>
          <w:p w14:paraId="57029EC6"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High</w:t>
            </w:r>
          </w:p>
        </w:tc>
        <w:tc>
          <w:tcPr>
            <w:tcW w:w="1243" w:type="dxa"/>
            <w:tcBorders>
              <w:top w:val="single" w:sz="4" w:space="0" w:color="000000"/>
              <w:bottom w:val="single" w:sz="12" w:space="0" w:color="000000"/>
            </w:tcBorders>
            <w:vAlign w:val="bottom"/>
          </w:tcPr>
          <w:p w14:paraId="1A92021A"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Moderate</w:t>
            </w:r>
          </w:p>
        </w:tc>
        <w:tc>
          <w:tcPr>
            <w:tcW w:w="708" w:type="dxa"/>
            <w:tcBorders>
              <w:top w:val="single" w:sz="4" w:space="0" w:color="000000"/>
              <w:bottom w:val="single" w:sz="12" w:space="0" w:color="000000"/>
            </w:tcBorders>
            <w:vAlign w:val="bottom"/>
          </w:tcPr>
          <w:p w14:paraId="6E674FB2"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Low</w:t>
            </w:r>
          </w:p>
        </w:tc>
        <w:tc>
          <w:tcPr>
            <w:tcW w:w="850" w:type="dxa"/>
            <w:tcBorders>
              <w:top w:val="single" w:sz="4" w:space="0" w:color="000000"/>
              <w:bottom w:val="single" w:sz="12" w:space="0" w:color="000000"/>
            </w:tcBorders>
            <w:vAlign w:val="bottom"/>
          </w:tcPr>
          <w:p w14:paraId="0C695EF9"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Very Low</w:t>
            </w:r>
          </w:p>
        </w:tc>
      </w:tr>
      <w:tr w:rsidR="008D569D" w14:paraId="651EF74B" w14:textId="77777777">
        <w:trPr>
          <w:trHeight w:val="280"/>
        </w:trPr>
        <w:tc>
          <w:tcPr>
            <w:tcW w:w="1402" w:type="dxa"/>
            <w:vMerge w:val="restart"/>
            <w:tcBorders>
              <w:bottom w:val="single" w:sz="2" w:space="0" w:color="BFBFBF"/>
            </w:tcBorders>
          </w:tcPr>
          <w:p w14:paraId="11AFA15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Present</w:t>
            </w:r>
          </w:p>
        </w:tc>
        <w:tc>
          <w:tcPr>
            <w:tcW w:w="1530" w:type="dxa"/>
            <w:vMerge w:val="restart"/>
            <w:tcBorders>
              <w:bottom w:val="single" w:sz="2" w:space="0" w:color="BFBFBF"/>
            </w:tcBorders>
          </w:tcPr>
          <w:p w14:paraId="19CE3265"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High</w:t>
            </w:r>
          </w:p>
        </w:tc>
        <w:tc>
          <w:tcPr>
            <w:tcW w:w="2339" w:type="dxa"/>
            <w:tcBorders>
              <w:bottom w:val="single" w:sz="2" w:space="0" w:color="BFBFBF"/>
            </w:tcBorders>
            <w:vAlign w:val="bottom"/>
          </w:tcPr>
          <w:p w14:paraId="16701CB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FeralPigs</w:t>
            </w:r>
          </w:p>
        </w:tc>
        <w:tc>
          <w:tcPr>
            <w:tcW w:w="900" w:type="dxa"/>
            <w:tcBorders>
              <w:bottom w:val="single" w:sz="2" w:space="0" w:color="BFBFBF"/>
            </w:tcBorders>
            <w:vAlign w:val="bottom"/>
          </w:tcPr>
          <w:p w14:paraId="660A7205"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0.65</w:t>
            </w:r>
          </w:p>
        </w:tc>
        <w:tc>
          <w:tcPr>
            <w:tcW w:w="810" w:type="dxa"/>
            <w:tcBorders>
              <w:bottom w:val="single" w:sz="2" w:space="0" w:color="BFBFBF"/>
            </w:tcBorders>
            <w:vAlign w:val="bottom"/>
          </w:tcPr>
          <w:p w14:paraId="39C505F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0.35</w:t>
            </w:r>
          </w:p>
        </w:tc>
        <w:tc>
          <w:tcPr>
            <w:tcW w:w="1243" w:type="dxa"/>
            <w:tcBorders>
              <w:bottom w:val="single" w:sz="2" w:space="0" w:color="BFBFBF"/>
            </w:tcBorders>
            <w:vAlign w:val="bottom"/>
          </w:tcPr>
          <w:p w14:paraId="568331B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02164665"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2B97442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r>
      <w:tr w:rsidR="008D569D" w14:paraId="7AD861FE"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7001E8A3"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1446A0BD"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74913F4F"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RoadCrossing</w:t>
            </w:r>
          </w:p>
        </w:tc>
        <w:tc>
          <w:tcPr>
            <w:tcW w:w="900" w:type="dxa"/>
            <w:tcBorders>
              <w:bottom w:val="single" w:sz="2" w:space="0" w:color="BFBFBF"/>
            </w:tcBorders>
            <w:vAlign w:val="bottom"/>
          </w:tcPr>
          <w:p w14:paraId="0336B2F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0.8</w:t>
            </w:r>
          </w:p>
        </w:tc>
        <w:tc>
          <w:tcPr>
            <w:tcW w:w="810" w:type="dxa"/>
            <w:tcBorders>
              <w:bottom w:val="single" w:sz="2" w:space="0" w:color="BFBFBF"/>
            </w:tcBorders>
            <w:vAlign w:val="bottom"/>
          </w:tcPr>
          <w:p w14:paraId="647B509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0.2</w:t>
            </w:r>
          </w:p>
        </w:tc>
        <w:tc>
          <w:tcPr>
            <w:tcW w:w="1243" w:type="dxa"/>
            <w:tcBorders>
              <w:bottom w:val="single" w:sz="2" w:space="0" w:color="BFBFBF"/>
            </w:tcBorders>
            <w:vAlign w:val="bottom"/>
          </w:tcPr>
          <w:p w14:paraId="69D0966A"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0227494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38324045"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r>
      <w:tr w:rsidR="008D569D" w14:paraId="3AFBAEA7"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5A3456B1"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24EEA316"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71F35436"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MultipleDisturbance</w:t>
            </w:r>
          </w:p>
        </w:tc>
        <w:tc>
          <w:tcPr>
            <w:tcW w:w="900" w:type="dxa"/>
            <w:tcBorders>
              <w:bottom w:val="single" w:sz="2" w:space="0" w:color="BFBFBF"/>
            </w:tcBorders>
            <w:vAlign w:val="bottom"/>
          </w:tcPr>
          <w:p w14:paraId="1EF297E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0.85</w:t>
            </w:r>
          </w:p>
        </w:tc>
        <w:tc>
          <w:tcPr>
            <w:tcW w:w="810" w:type="dxa"/>
            <w:tcBorders>
              <w:bottom w:val="single" w:sz="2" w:space="0" w:color="BFBFBF"/>
            </w:tcBorders>
            <w:vAlign w:val="bottom"/>
          </w:tcPr>
          <w:p w14:paraId="5BBB1FC2"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0.15</w:t>
            </w:r>
          </w:p>
        </w:tc>
        <w:tc>
          <w:tcPr>
            <w:tcW w:w="1243" w:type="dxa"/>
            <w:tcBorders>
              <w:bottom w:val="single" w:sz="2" w:space="0" w:color="BFBFBF"/>
            </w:tcBorders>
            <w:vAlign w:val="bottom"/>
          </w:tcPr>
          <w:p w14:paraId="34BE4C5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0382760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3EF7942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r>
      <w:tr w:rsidR="008D569D" w14:paraId="33A5FB10"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64681AA0"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08D263CA"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0A4AF2EF"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Undisturbed</w:t>
            </w:r>
          </w:p>
        </w:tc>
        <w:tc>
          <w:tcPr>
            <w:tcW w:w="900" w:type="dxa"/>
            <w:tcBorders>
              <w:bottom w:val="single" w:sz="2" w:space="0" w:color="BFBFBF"/>
            </w:tcBorders>
            <w:vAlign w:val="bottom"/>
          </w:tcPr>
          <w:p w14:paraId="7856774A"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0.6</w:t>
            </w:r>
          </w:p>
        </w:tc>
        <w:tc>
          <w:tcPr>
            <w:tcW w:w="810" w:type="dxa"/>
            <w:tcBorders>
              <w:bottom w:val="single" w:sz="2" w:space="0" w:color="BFBFBF"/>
            </w:tcBorders>
            <w:vAlign w:val="bottom"/>
          </w:tcPr>
          <w:p w14:paraId="282B422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0.4</w:t>
            </w:r>
          </w:p>
        </w:tc>
        <w:tc>
          <w:tcPr>
            <w:tcW w:w="1243" w:type="dxa"/>
            <w:tcBorders>
              <w:bottom w:val="single" w:sz="2" w:space="0" w:color="BFBFBF"/>
            </w:tcBorders>
            <w:vAlign w:val="bottom"/>
          </w:tcPr>
          <w:p w14:paraId="1E94A336"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4746237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68CA4AD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r>
      <w:tr w:rsidR="008D569D" w14:paraId="79C4B134"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019D704E"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val="restart"/>
            <w:tcBorders>
              <w:bottom w:val="single" w:sz="2" w:space="0" w:color="BFBFBF"/>
            </w:tcBorders>
          </w:tcPr>
          <w:p w14:paraId="0FEA0B7F"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Moderate</w:t>
            </w:r>
          </w:p>
        </w:tc>
        <w:tc>
          <w:tcPr>
            <w:tcW w:w="2339" w:type="dxa"/>
            <w:tcBorders>
              <w:bottom w:val="single" w:sz="2" w:space="0" w:color="BFBFBF"/>
            </w:tcBorders>
            <w:vAlign w:val="bottom"/>
          </w:tcPr>
          <w:p w14:paraId="20C7D29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FeralPigs</w:t>
            </w:r>
          </w:p>
        </w:tc>
        <w:tc>
          <w:tcPr>
            <w:tcW w:w="900" w:type="dxa"/>
            <w:tcBorders>
              <w:bottom w:val="single" w:sz="2" w:space="0" w:color="BFBFBF"/>
            </w:tcBorders>
            <w:vAlign w:val="bottom"/>
          </w:tcPr>
          <w:p w14:paraId="2CE6CCD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0.55</w:t>
            </w:r>
          </w:p>
        </w:tc>
        <w:tc>
          <w:tcPr>
            <w:tcW w:w="810" w:type="dxa"/>
            <w:tcBorders>
              <w:bottom w:val="single" w:sz="2" w:space="0" w:color="BFBFBF"/>
            </w:tcBorders>
            <w:vAlign w:val="bottom"/>
          </w:tcPr>
          <w:p w14:paraId="2D4C944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0.4</w:t>
            </w:r>
          </w:p>
        </w:tc>
        <w:tc>
          <w:tcPr>
            <w:tcW w:w="1243" w:type="dxa"/>
            <w:tcBorders>
              <w:bottom w:val="single" w:sz="2" w:space="0" w:color="BFBFBF"/>
            </w:tcBorders>
            <w:vAlign w:val="bottom"/>
          </w:tcPr>
          <w:p w14:paraId="6DE247C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0.05</w:t>
            </w:r>
          </w:p>
        </w:tc>
        <w:tc>
          <w:tcPr>
            <w:tcW w:w="708" w:type="dxa"/>
            <w:tcBorders>
              <w:bottom w:val="single" w:sz="2" w:space="0" w:color="BFBFBF"/>
            </w:tcBorders>
            <w:vAlign w:val="bottom"/>
          </w:tcPr>
          <w:p w14:paraId="1CE8211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1049C985"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r>
      <w:tr w:rsidR="008D569D" w14:paraId="1F8D00E1"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09CF1972"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690FE023"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2116819F"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RoadCrossing</w:t>
            </w:r>
          </w:p>
        </w:tc>
        <w:tc>
          <w:tcPr>
            <w:tcW w:w="900" w:type="dxa"/>
            <w:tcBorders>
              <w:bottom w:val="single" w:sz="2" w:space="0" w:color="BFBFBF"/>
            </w:tcBorders>
            <w:vAlign w:val="bottom"/>
          </w:tcPr>
          <w:p w14:paraId="7777819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0.7</w:t>
            </w:r>
          </w:p>
        </w:tc>
        <w:tc>
          <w:tcPr>
            <w:tcW w:w="810" w:type="dxa"/>
            <w:tcBorders>
              <w:bottom w:val="single" w:sz="2" w:space="0" w:color="BFBFBF"/>
            </w:tcBorders>
            <w:vAlign w:val="bottom"/>
          </w:tcPr>
          <w:p w14:paraId="3EB4172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0.3</w:t>
            </w:r>
          </w:p>
        </w:tc>
        <w:tc>
          <w:tcPr>
            <w:tcW w:w="1243" w:type="dxa"/>
            <w:tcBorders>
              <w:bottom w:val="single" w:sz="2" w:space="0" w:color="BFBFBF"/>
            </w:tcBorders>
            <w:vAlign w:val="bottom"/>
          </w:tcPr>
          <w:p w14:paraId="1DE86EE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78F3A846"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368B7825"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r>
      <w:tr w:rsidR="008D569D" w14:paraId="60BBD7CE"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7F677E9E"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40716D28"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5A7577D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MultipleDisturbance</w:t>
            </w:r>
          </w:p>
        </w:tc>
        <w:tc>
          <w:tcPr>
            <w:tcW w:w="900" w:type="dxa"/>
            <w:tcBorders>
              <w:bottom w:val="single" w:sz="2" w:space="0" w:color="BFBFBF"/>
            </w:tcBorders>
            <w:vAlign w:val="bottom"/>
          </w:tcPr>
          <w:p w14:paraId="6782500F"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0.75</w:t>
            </w:r>
          </w:p>
        </w:tc>
        <w:tc>
          <w:tcPr>
            <w:tcW w:w="810" w:type="dxa"/>
            <w:tcBorders>
              <w:bottom w:val="single" w:sz="2" w:space="0" w:color="BFBFBF"/>
            </w:tcBorders>
            <w:vAlign w:val="bottom"/>
          </w:tcPr>
          <w:p w14:paraId="0D46461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0.25</w:t>
            </w:r>
          </w:p>
        </w:tc>
        <w:tc>
          <w:tcPr>
            <w:tcW w:w="1243" w:type="dxa"/>
            <w:tcBorders>
              <w:bottom w:val="single" w:sz="2" w:space="0" w:color="BFBFBF"/>
            </w:tcBorders>
            <w:vAlign w:val="bottom"/>
          </w:tcPr>
          <w:p w14:paraId="5BFA9BE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383B6FF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5B4427E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r>
      <w:tr w:rsidR="008D569D" w14:paraId="40177DFE"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2152E296"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03CB6BCA"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2DF2C8F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Undisturbed</w:t>
            </w:r>
          </w:p>
        </w:tc>
        <w:tc>
          <w:tcPr>
            <w:tcW w:w="900" w:type="dxa"/>
            <w:tcBorders>
              <w:bottom w:val="single" w:sz="2" w:space="0" w:color="BFBFBF"/>
            </w:tcBorders>
            <w:vAlign w:val="bottom"/>
          </w:tcPr>
          <w:p w14:paraId="5613DE5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0.5</w:t>
            </w:r>
          </w:p>
        </w:tc>
        <w:tc>
          <w:tcPr>
            <w:tcW w:w="810" w:type="dxa"/>
            <w:tcBorders>
              <w:bottom w:val="single" w:sz="2" w:space="0" w:color="BFBFBF"/>
            </w:tcBorders>
            <w:vAlign w:val="bottom"/>
          </w:tcPr>
          <w:p w14:paraId="5345245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0.4</w:t>
            </w:r>
          </w:p>
        </w:tc>
        <w:tc>
          <w:tcPr>
            <w:tcW w:w="1243" w:type="dxa"/>
            <w:tcBorders>
              <w:bottom w:val="single" w:sz="2" w:space="0" w:color="BFBFBF"/>
            </w:tcBorders>
            <w:vAlign w:val="bottom"/>
          </w:tcPr>
          <w:p w14:paraId="1E90FA8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0.1</w:t>
            </w:r>
          </w:p>
        </w:tc>
        <w:tc>
          <w:tcPr>
            <w:tcW w:w="708" w:type="dxa"/>
            <w:tcBorders>
              <w:bottom w:val="single" w:sz="2" w:space="0" w:color="BFBFBF"/>
            </w:tcBorders>
            <w:vAlign w:val="bottom"/>
          </w:tcPr>
          <w:p w14:paraId="3AE8A2E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09BD594C"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r>
      <w:tr w:rsidR="008D569D" w14:paraId="3FC75406"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60495AC1"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val="restart"/>
            <w:tcBorders>
              <w:bottom w:val="single" w:sz="2" w:space="0" w:color="BFBFBF"/>
            </w:tcBorders>
          </w:tcPr>
          <w:p w14:paraId="792B840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Low</w:t>
            </w:r>
          </w:p>
        </w:tc>
        <w:tc>
          <w:tcPr>
            <w:tcW w:w="2339" w:type="dxa"/>
            <w:tcBorders>
              <w:bottom w:val="single" w:sz="2" w:space="0" w:color="BFBFBF"/>
            </w:tcBorders>
            <w:vAlign w:val="bottom"/>
          </w:tcPr>
          <w:p w14:paraId="1574687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FeralPigs</w:t>
            </w:r>
          </w:p>
        </w:tc>
        <w:tc>
          <w:tcPr>
            <w:tcW w:w="900" w:type="dxa"/>
            <w:tcBorders>
              <w:bottom w:val="single" w:sz="2" w:space="0" w:color="BFBFBF"/>
            </w:tcBorders>
            <w:vAlign w:val="bottom"/>
          </w:tcPr>
          <w:p w14:paraId="2DD977E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0.45</w:t>
            </w:r>
          </w:p>
        </w:tc>
        <w:tc>
          <w:tcPr>
            <w:tcW w:w="810" w:type="dxa"/>
            <w:tcBorders>
              <w:bottom w:val="single" w:sz="2" w:space="0" w:color="BFBFBF"/>
            </w:tcBorders>
            <w:vAlign w:val="bottom"/>
          </w:tcPr>
          <w:p w14:paraId="0ADA83E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0.4</w:t>
            </w:r>
          </w:p>
        </w:tc>
        <w:tc>
          <w:tcPr>
            <w:tcW w:w="1243" w:type="dxa"/>
            <w:tcBorders>
              <w:bottom w:val="single" w:sz="2" w:space="0" w:color="BFBFBF"/>
            </w:tcBorders>
            <w:vAlign w:val="bottom"/>
          </w:tcPr>
          <w:p w14:paraId="7C024532"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0.15</w:t>
            </w:r>
          </w:p>
        </w:tc>
        <w:tc>
          <w:tcPr>
            <w:tcW w:w="708" w:type="dxa"/>
            <w:tcBorders>
              <w:bottom w:val="single" w:sz="2" w:space="0" w:color="BFBFBF"/>
            </w:tcBorders>
            <w:vAlign w:val="bottom"/>
          </w:tcPr>
          <w:p w14:paraId="7E25960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02F9AF5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r>
      <w:tr w:rsidR="008D569D" w14:paraId="42EEA73F"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5CEF3A5B"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609E8D2C"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3D9AC23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RoadCrossing</w:t>
            </w:r>
          </w:p>
        </w:tc>
        <w:tc>
          <w:tcPr>
            <w:tcW w:w="900" w:type="dxa"/>
            <w:tcBorders>
              <w:bottom w:val="single" w:sz="2" w:space="0" w:color="BFBFBF"/>
            </w:tcBorders>
            <w:vAlign w:val="bottom"/>
          </w:tcPr>
          <w:p w14:paraId="751909F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0.6</w:t>
            </w:r>
          </w:p>
        </w:tc>
        <w:tc>
          <w:tcPr>
            <w:tcW w:w="810" w:type="dxa"/>
            <w:tcBorders>
              <w:bottom w:val="single" w:sz="2" w:space="0" w:color="BFBFBF"/>
            </w:tcBorders>
            <w:vAlign w:val="bottom"/>
          </w:tcPr>
          <w:p w14:paraId="5CA0816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0.4</w:t>
            </w:r>
          </w:p>
        </w:tc>
        <w:tc>
          <w:tcPr>
            <w:tcW w:w="1243" w:type="dxa"/>
            <w:tcBorders>
              <w:bottom w:val="single" w:sz="2" w:space="0" w:color="BFBFBF"/>
            </w:tcBorders>
            <w:vAlign w:val="bottom"/>
          </w:tcPr>
          <w:p w14:paraId="1492291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463E04F5"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5451030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r>
      <w:tr w:rsidR="008D569D" w14:paraId="74E6F748"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5892E517"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166B8EF5"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3757FA3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MultipleDisturbance</w:t>
            </w:r>
          </w:p>
        </w:tc>
        <w:tc>
          <w:tcPr>
            <w:tcW w:w="900" w:type="dxa"/>
            <w:tcBorders>
              <w:bottom w:val="single" w:sz="2" w:space="0" w:color="BFBFBF"/>
            </w:tcBorders>
            <w:vAlign w:val="bottom"/>
          </w:tcPr>
          <w:p w14:paraId="4525CB3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0.65</w:t>
            </w:r>
          </w:p>
        </w:tc>
        <w:tc>
          <w:tcPr>
            <w:tcW w:w="810" w:type="dxa"/>
            <w:tcBorders>
              <w:bottom w:val="single" w:sz="2" w:space="0" w:color="BFBFBF"/>
            </w:tcBorders>
            <w:vAlign w:val="bottom"/>
          </w:tcPr>
          <w:p w14:paraId="55F1FDA2"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0.35</w:t>
            </w:r>
          </w:p>
        </w:tc>
        <w:tc>
          <w:tcPr>
            <w:tcW w:w="1243" w:type="dxa"/>
            <w:tcBorders>
              <w:bottom w:val="single" w:sz="2" w:space="0" w:color="BFBFBF"/>
            </w:tcBorders>
            <w:vAlign w:val="bottom"/>
          </w:tcPr>
          <w:p w14:paraId="3F9C04F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5F77851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073AC6B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r>
      <w:tr w:rsidR="008D569D" w14:paraId="3296054E"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5BA96EF4"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0E1272C4"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74C980CC"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Undisturbed</w:t>
            </w:r>
          </w:p>
        </w:tc>
        <w:tc>
          <w:tcPr>
            <w:tcW w:w="900" w:type="dxa"/>
            <w:tcBorders>
              <w:bottom w:val="single" w:sz="2" w:space="0" w:color="BFBFBF"/>
            </w:tcBorders>
            <w:vAlign w:val="bottom"/>
          </w:tcPr>
          <w:p w14:paraId="715F09C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0.4</w:t>
            </w:r>
          </w:p>
        </w:tc>
        <w:tc>
          <w:tcPr>
            <w:tcW w:w="810" w:type="dxa"/>
            <w:tcBorders>
              <w:bottom w:val="single" w:sz="2" w:space="0" w:color="BFBFBF"/>
            </w:tcBorders>
            <w:vAlign w:val="bottom"/>
          </w:tcPr>
          <w:p w14:paraId="6606A78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0.4</w:t>
            </w:r>
          </w:p>
        </w:tc>
        <w:tc>
          <w:tcPr>
            <w:tcW w:w="1243" w:type="dxa"/>
            <w:tcBorders>
              <w:bottom w:val="single" w:sz="2" w:space="0" w:color="BFBFBF"/>
            </w:tcBorders>
            <w:vAlign w:val="bottom"/>
          </w:tcPr>
          <w:p w14:paraId="2856B61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0.2</w:t>
            </w:r>
          </w:p>
        </w:tc>
        <w:tc>
          <w:tcPr>
            <w:tcW w:w="708" w:type="dxa"/>
            <w:tcBorders>
              <w:bottom w:val="single" w:sz="2" w:space="0" w:color="BFBFBF"/>
            </w:tcBorders>
            <w:vAlign w:val="bottom"/>
          </w:tcPr>
          <w:p w14:paraId="2194A9D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5F43440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r>
      <w:tr w:rsidR="008D569D" w14:paraId="54BFB0F0" w14:textId="77777777">
        <w:trPr>
          <w:trHeight w:val="280"/>
        </w:trPr>
        <w:tc>
          <w:tcPr>
            <w:tcW w:w="1402" w:type="dxa"/>
            <w:vMerge w:val="restart"/>
            <w:tcBorders>
              <w:bottom w:val="single" w:sz="12" w:space="0" w:color="000000"/>
            </w:tcBorders>
          </w:tcPr>
          <w:p w14:paraId="40565ABA"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Absent</w:t>
            </w:r>
          </w:p>
        </w:tc>
        <w:tc>
          <w:tcPr>
            <w:tcW w:w="1530" w:type="dxa"/>
            <w:vMerge w:val="restart"/>
            <w:tcBorders>
              <w:bottom w:val="single" w:sz="2" w:space="0" w:color="BFBFBF"/>
            </w:tcBorders>
          </w:tcPr>
          <w:p w14:paraId="4BE35FCC"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High</w:t>
            </w:r>
          </w:p>
        </w:tc>
        <w:tc>
          <w:tcPr>
            <w:tcW w:w="2339" w:type="dxa"/>
            <w:tcBorders>
              <w:bottom w:val="single" w:sz="2" w:space="0" w:color="BFBFBF"/>
            </w:tcBorders>
            <w:vAlign w:val="bottom"/>
          </w:tcPr>
          <w:p w14:paraId="6CDEE0DC"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FeralPigs</w:t>
            </w:r>
          </w:p>
        </w:tc>
        <w:tc>
          <w:tcPr>
            <w:tcW w:w="900" w:type="dxa"/>
            <w:tcBorders>
              <w:bottom w:val="single" w:sz="2" w:space="0" w:color="BFBFBF"/>
            </w:tcBorders>
            <w:vAlign w:val="bottom"/>
          </w:tcPr>
          <w:p w14:paraId="3D654A4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10" w:type="dxa"/>
            <w:tcBorders>
              <w:bottom w:val="single" w:sz="2" w:space="0" w:color="BFBFBF"/>
            </w:tcBorders>
            <w:vAlign w:val="bottom"/>
          </w:tcPr>
          <w:p w14:paraId="71DECD3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1243" w:type="dxa"/>
            <w:tcBorders>
              <w:bottom w:val="single" w:sz="2" w:space="0" w:color="BFBFBF"/>
            </w:tcBorders>
            <w:vAlign w:val="bottom"/>
          </w:tcPr>
          <w:p w14:paraId="0B73D83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763AFEB6"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0.3</w:t>
            </w:r>
          </w:p>
        </w:tc>
        <w:tc>
          <w:tcPr>
            <w:tcW w:w="850" w:type="dxa"/>
            <w:tcBorders>
              <w:bottom w:val="single" w:sz="2" w:space="0" w:color="BFBFBF"/>
            </w:tcBorders>
            <w:vAlign w:val="bottom"/>
          </w:tcPr>
          <w:p w14:paraId="504A7D8F"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0.7</w:t>
            </w:r>
          </w:p>
        </w:tc>
      </w:tr>
      <w:tr w:rsidR="008D569D" w14:paraId="5C8257D4"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58F3C6CB"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1B1E5142"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75201FF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RoadCrossing</w:t>
            </w:r>
          </w:p>
        </w:tc>
        <w:tc>
          <w:tcPr>
            <w:tcW w:w="900" w:type="dxa"/>
            <w:tcBorders>
              <w:bottom w:val="single" w:sz="2" w:space="0" w:color="BFBFBF"/>
            </w:tcBorders>
            <w:vAlign w:val="bottom"/>
          </w:tcPr>
          <w:p w14:paraId="6C76985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10" w:type="dxa"/>
            <w:tcBorders>
              <w:bottom w:val="single" w:sz="2" w:space="0" w:color="BFBFBF"/>
            </w:tcBorders>
            <w:vAlign w:val="bottom"/>
          </w:tcPr>
          <w:p w14:paraId="1CBF7DE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1243" w:type="dxa"/>
            <w:tcBorders>
              <w:bottom w:val="single" w:sz="2" w:space="0" w:color="BFBFBF"/>
            </w:tcBorders>
            <w:vAlign w:val="bottom"/>
          </w:tcPr>
          <w:p w14:paraId="794DCC3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38A0A796"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0.45</w:t>
            </w:r>
          </w:p>
        </w:tc>
        <w:tc>
          <w:tcPr>
            <w:tcW w:w="850" w:type="dxa"/>
            <w:tcBorders>
              <w:bottom w:val="single" w:sz="2" w:space="0" w:color="BFBFBF"/>
            </w:tcBorders>
            <w:vAlign w:val="bottom"/>
          </w:tcPr>
          <w:p w14:paraId="0649E92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0.55</w:t>
            </w:r>
          </w:p>
        </w:tc>
      </w:tr>
      <w:tr w:rsidR="008D569D" w14:paraId="2A0683FA"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0F7057FB"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63EBE43D"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6B9FF0D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MultipleDisturbance</w:t>
            </w:r>
          </w:p>
        </w:tc>
        <w:tc>
          <w:tcPr>
            <w:tcW w:w="900" w:type="dxa"/>
            <w:tcBorders>
              <w:bottom w:val="single" w:sz="2" w:space="0" w:color="BFBFBF"/>
            </w:tcBorders>
            <w:vAlign w:val="bottom"/>
          </w:tcPr>
          <w:p w14:paraId="71E8666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10" w:type="dxa"/>
            <w:tcBorders>
              <w:bottom w:val="single" w:sz="2" w:space="0" w:color="BFBFBF"/>
            </w:tcBorders>
            <w:vAlign w:val="bottom"/>
          </w:tcPr>
          <w:p w14:paraId="7BACD9D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1243" w:type="dxa"/>
            <w:tcBorders>
              <w:bottom w:val="single" w:sz="2" w:space="0" w:color="BFBFBF"/>
            </w:tcBorders>
            <w:vAlign w:val="bottom"/>
          </w:tcPr>
          <w:p w14:paraId="312D693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362A3CAC"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0.5</w:t>
            </w:r>
          </w:p>
        </w:tc>
        <w:tc>
          <w:tcPr>
            <w:tcW w:w="850" w:type="dxa"/>
            <w:tcBorders>
              <w:bottom w:val="single" w:sz="2" w:space="0" w:color="BFBFBF"/>
            </w:tcBorders>
            <w:vAlign w:val="bottom"/>
          </w:tcPr>
          <w:p w14:paraId="0D66563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0.5</w:t>
            </w:r>
          </w:p>
        </w:tc>
      </w:tr>
      <w:tr w:rsidR="008D569D" w14:paraId="0E94F112"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5701DB4C"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7D46C567"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1F0FF59C"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Undisturbed</w:t>
            </w:r>
          </w:p>
        </w:tc>
        <w:tc>
          <w:tcPr>
            <w:tcW w:w="900" w:type="dxa"/>
            <w:tcBorders>
              <w:bottom w:val="single" w:sz="2" w:space="0" w:color="BFBFBF"/>
            </w:tcBorders>
            <w:vAlign w:val="bottom"/>
          </w:tcPr>
          <w:p w14:paraId="424E1872"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10" w:type="dxa"/>
            <w:tcBorders>
              <w:bottom w:val="single" w:sz="2" w:space="0" w:color="BFBFBF"/>
            </w:tcBorders>
            <w:vAlign w:val="bottom"/>
          </w:tcPr>
          <w:p w14:paraId="490C9EC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1243" w:type="dxa"/>
            <w:tcBorders>
              <w:bottom w:val="single" w:sz="2" w:space="0" w:color="BFBFBF"/>
            </w:tcBorders>
            <w:vAlign w:val="bottom"/>
          </w:tcPr>
          <w:p w14:paraId="043468E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69A91E4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17FAE0F6"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1</w:t>
            </w:r>
          </w:p>
        </w:tc>
      </w:tr>
      <w:tr w:rsidR="008D569D" w14:paraId="0D55CFDA"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02F0FFC2"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val="restart"/>
            <w:tcBorders>
              <w:bottom w:val="single" w:sz="2" w:space="0" w:color="BFBFBF"/>
            </w:tcBorders>
          </w:tcPr>
          <w:p w14:paraId="72905C2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Moderate</w:t>
            </w:r>
          </w:p>
        </w:tc>
        <w:tc>
          <w:tcPr>
            <w:tcW w:w="2339" w:type="dxa"/>
            <w:tcBorders>
              <w:bottom w:val="single" w:sz="2" w:space="0" w:color="BFBFBF"/>
            </w:tcBorders>
            <w:vAlign w:val="bottom"/>
          </w:tcPr>
          <w:p w14:paraId="272BA06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FeralPigs</w:t>
            </w:r>
          </w:p>
        </w:tc>
        <w:tc>
          <w:tcPr>
            <w:tcW w:w="900" w:type="dxa"/>
            <w:tcBorders>
              <w:bottom w:val="single" w:sz="2" w:space="0" w:color="BFBFBF"/>
            </w:tcBorders>
            <w:vAlign w:val="bottom"/>
          </w:tcPr>
          <w:p w14:paraId="4FB6742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10" w:type="dxa"/>
            <w:tcBorders>
              <w:bottom w:val="single" w:sz="2" w:space="0" w:color="BFBFBF"/>
            </w:tcBorders>
            <w:vAlign w:val="bottom"/>
          </w:tcPr>
          <w:p w14:paraId="2592CDF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1243" w:type="dxa"/>
            <w:tcBorders>
              <w:bottom w:val="single" w:sz="2" w:space="0" w:color="BFBFBF"/>
            </w:tcBorders>
            <w:vAlign w:val="bottom"/>
          </w:tcPr>
          <w:p w14:paraId="0BF54A3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5C2DCC2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0.2</w:t>
            </w:r>
          </w:p>
        </w:tc>
        <w:tc>
          <w:tcPr>
            <w:tcW w:w="850" w:type="dxa"/>
            <w:tcBorders>
              <w:bottom w:val="single" w:sz="2" w:space="0" w:color="BFBFBF"/>
            </w:tcBorders>
            <w:vAlign w:val="bottom"/>
          </w:tcPr>
          <w:p w14:paraId="63FD73F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0.8</w:t>
            </w:r>
          </w:p>
        </w:tc>
      </w:tr>
      <w:tr w:rsidR="008D569D" w14:paraId="42C70942"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301395DE"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7A693DE9"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327912C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RoadCrossing</w:t>
            </w:r>
          </w:p>
        </w:tc>
        <w:tc>
          <w:tcPr>
            <w:tcW w:w="900" w:type="dxa"/>
            <w:tcBorders>
              <w:bottom w:val="single" w:sz="2" w:space="0" w:color="BFBFBF"/>
            </w:tcBorders>
            <w:vAlign w:val="bottom"/>
          </w:tcPr>
          <w:p w14:paraId="69D2FF6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10" w:type="dxa"/>
            <w:tcBorders>
              <w:bottom w:val="single" w:sz="2" w:space="0" w:color="BFBFBF"/>
            </w:tcBorders>
            <w:vAlign w:val="bottom"/>
          </w:tcPr>
          <w:p w14:paraId="5E9C6CA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1243" w:type="dxa"/>
            <w:tcBorders>
              <w:bottom w:val="single" w:sz="2" w:space="0" w:color="BFBFBF"/>
            </w:tcBorders>
            <w:vAlign w:val="bottom"/>
          </w:tcPr>
          <w:p w14:paraId="32012DE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724A5AE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0.35</w:t>
            </w:r>
          </w:p>
        </w:tc>
        <w:tc>
          <w:tcPr>
            <w:tcW w:w="850" w:type="dxa"/>
            <w:tcBorders>
              <w:bottom w:val="single" w:sz="2" w:space="0" w:color="BFBFBF"/>
            </w:tcBorders>
            <w:vAlign w:val="bottom"/>
          </w:tcPr>
          <w:p w14:paraId="298DDF9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0.65</w:t>
            </w:r>
          </w:p>
        </w:tc>
      </w:tr>
      <w:tr w:rsidR="008D569D" w14:paraId="5E0F29CD"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68BAF04E"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66A1DD8A"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6ABCE4FA"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MultipleDisturbance</w:t>
            </w:r>
          </w:p>
        </w:tc>
        <w:tc>
          <w:tcPr>
            <w:tcW w:w="900" w:type="dxa"/>
            <w:tcBorders>
              <w:bottom w:val="single" w:sz="2" w:space="0" w:color="BFBFBF"/>
            </w:tcBorders>
            <w:vAlign w:val="bottom"/>
          </w:tcPr>
          <w:p w14:paraId="6BA92F9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10" w:type="dxa"/>
            <w:tcBorders>
              <w:bottom w:val="single" w:sz="2" w:space="0" w:color="BFBFBF"/>
            </w:tcBorders>
            <w:vAlign w:val="bottom"/>
          </w:tcPr>
          <w:p w14:paraId="5493E62F"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1243" w:type="dxa"/>
            <w:tcBorders>
              <w:bottom w:val="single" w:sz="2" w:space="0" w:color="BFBFBF"/>
            </w:tcBorders>
            <w:vAlign w:val="bottom"/>
          </w:tcPr>
          <w:p w14:paraId="48F27E9A"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19EFB882"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0.4</w:t>
            </w:r>
          </w:p>
        </w:tc>
        <w:tc>
          <w:tcPr>
            <w:tcW w:w="850" w:type="dxa"/>
            <w:tcBorders>
              <w:bottom w:val="single" w:sz="2" w:space="0" w:color="BFBFBF"/>
            </w:tcBorders>
            <w:vAlign w:val="bottom"/>
          </w:tcPr>
          <w:p w14:paraId="1C860F8C"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0.6</w:t>
            </w:r>
          </w:p>
        </w:tc>
      </w:tr>
      <w:tr w:rsidR="008D569D" w14:paraId="023BB99B"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06C3834E"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1590F50C"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7515793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Undisturbed</w:t>
            </w:r>
          </w:p>
        </w:tc>
        <w:tc>
          <w:tcPr>
            <w:tcW w:w="900" w:type="dxa"/>
            <w:tcBorders>
              <w:bottom w:val="single" w:sz="2" w:space="0" w:color="BFBFBF"/>
            </w:tcBorders>
            <w:vAlign w:val="bottom"/>
          </w:tcPr>
          <w:p w14:paraId="53D7309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10" w:type="dxa"/>
            <w:tcBorders>
              <w:bottom w:val="single" w:sz="2" w:space="0" w:color="BFBFBF"/>
            </w:tcBorders>
            <w:vAlign w:val="bottom"/>
          </w:tcPr>
          <w:p w14:paraId="0170820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1243" w:type="dxa"/>
            <w:tcBorders>
              <w:bottom w:val="single" w:sz="2" w:space="0" w:color="BFBFBF"/>
            </w:tcBorders>
            <w:vAlign w:val="bottom"/>
          </w:tcPr>
          <w:p w14:paraId="5439FB1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4F62C7C6"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2" w:space="0" w:color="BFBFBF"/>
            </w:tcBorders>
            <w:vAlign w:val="bottom"/>
          </w:tcPr>
          <w:p w14:paraId="1B96C622"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1</w:t>
            </w:r>
          </w:p>
        </w:tc>
      </w:tr>
      <w:tr w:rsidR="008D569D" w14:paraId="7908FB2E"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484C2C13"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val="restart"/>
            <w:tcBorders>
              <w:bottom w:val="single" w:sz="12" w:space="0" w:color="000000"/>
            </w:tcBorders>
          </w:tcPr>
          <w:p w14:paraId="2D43BAA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Low</w:t>
            </w:r>
          </w:p>
        </w:tc>
        <w:tc>
          <w:tcPr>
            <w:tcW w:w="2339" w:type="dxa"/>
            <w:tcBorders>
              <w:bottom w:val="single" w:sz="2" w:space="0" w:color="BFBFBF"/>
            </w:tcBorders>
            <w:vAlign w:val="bottom"/>
          </w:tcPr>
          <w:p w14:paraId="1A5CA32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FeralPigs</w:t>
            </w:r>
          </w:p>
        </w:tc>
        <w:tc>
          <w:tcPr>
            <w:tcW w:w="900" w:type="dxa"/>
            <w:tcBorders>
              <w:bottom w:val="single" w:sz="2" w:space="0" w:color="BFBFBF"/>
            </w:tcBorders>
            <w:vAlign w:val="bottom"/>
          </w:tcPr>
          <w:p w14:paraId="6EEB42F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10" w:type="dxa"/>
            <w:tcBorders>
              <w:bottom w:val="single" w:sz="2" w:space="0" w:color="BFBFBF"/>
            </w:tcBorders>
            <w:vAlign w:val="bottom"/>
          </w:tcPr>
          <w:p w14:paraId="5274E1FC"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1243" w:type="dxa"/>
            <w:tcBorders>
              <w:bottom w:val="single" w:sz="2" w:space="0" w:color="BFBFBF"/>
            </w:tcBorders>
            <w:vAlign w:val="bottom"/>
          </w:tcPr>
          <w:p w14:paraId="690E5BBC"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66E2174F"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0.1</w:t>
            </w:r>
          </w:p>
        </w:tc>
        <w:tc>
          <w:tcPr>
            <w:tcW w:w="850" w:type="dxa"/>
            <w:tcBorders>
              <w:bottom w:val="single" w:sz="2" w:space="0" w:color="BFBFBF"/>
            </w:tcBorders>
            <w:vAlign w:val="bottom"/>
          </w:tcPr>
          <w:p w14:paraId="0AA50DA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0.9</w:t>
            </w:r>
          </w:p>
        </w:tc>
      </w:tr>
      <w:tr w:rsidR="008D569D" w14:paraId="78E66D88"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68991329"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53810B0C"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1891AE9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RoadCrossing</w:t>
            </w:r>
          </w:p>
        </w:tc>
        <w:tc>
          <w:tcPr>
            <w:tcW w:w="900" w:type="dxa"/>
            <w:tcBorders>
              <w:bottom w:val="single" w:sz="2" w:space="0" w:color="BFBFBF"/>
            </w:tcBorders>
            <w:vAlign w:val="bottom"/>
          </w:tcPr>
          <w:p w14:paraId="27E2B70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10" w:type="dxa"/>
            <w:tcBorders>
              <w:bottom w:val="single" w:sz="2" w:space="0" w:color="BFBFBF"/>
            </w:tcBorders>
            <w:vAlign w:val="bottom"/>
          </w:tcPr>
          <w:p w14:paraId="3F949D4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1243" w:type="dxa"/>
            <w:tcBorders>
              <w:bottom w:val="single" w:sz="2" w:space="0" w:color="BFBFBF"/>
            </w:tcBorders>
            <w:vAlign w:val="bottom"/>
          </w:tcPr>
          <w:p w14:paraId="436176F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0D1CDB76"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0.25</w:t>
            </w:r>
          </w:p>
        </w:tc>
        <w:tc>
          <w:tcPr>
            <w:tcW w:w="850" w:type="dxa"/>
            <w:tcBorders>
              <w:bottom w:val="single" w:sz="2" w:space="0" w:color="BFBFBF"/>
            </w:tcBorders>
            <w:vAlign w:val="bottom"/>
          </w:tcPr>
          <w:p w14:paraId="271C048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0.75</w:t>
            </w:r>
          </w:p>
        </w:tc>
      </w:tr>
      <w:tr w:rsidR="008D569D" w14:paraId="1FD87E6E"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3B04E6FA"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461DE64D"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2" w:space="0" w:color="BFBFBF"/>
            </w:tcBorders>
            <w:vAlign w:val="bottom"/>
          </w:tcPr>
          <w:p w14:paraId="0418FDE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MultipleDisturbance</w:t>
            </w:r>
          </w:p>
        </w:tc>
        <w:tc>
          <w:tcPr>
            <w:tcW w:w="900" w:type="dxa"/>
            <w:tcBorders>
              <w:bottom w:val="single" w:sz="2" w:space="0" w:color="BFBFBF"/>
            </w:tcBorders>
            <w:vAlign w:val="bottom"/>
          </w:tcPr>
          <w:p w14:paraId="4DD0556A"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10" w:type="dxa"/>
            <w:tcBorders>
              <w:bottom w:val="single" w:sz="2" w:space="0" w:color="BFBFBF"/>
            </w:tcBorders>
            <w:vAlign w:val="bottom"/>
          </w:tcPr>
          <w:p w14:paraId="4C699195"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1243" w:type="dxa"/>
            <w:tcBorders>
              <w:bottom w:val="single" w:sz="2" w:space="0" w:color="BFBFBF"/>
            </w:tcBorders>
            <w:vAlign w:val="bottom"/>
          </w:tcPr>
          <w:p w14:paraId="0902E55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2" w:space="0" w:color="BFBFBF"/>
            </w:tcBorders>
            <w:vAlign w:val="bottom"/>
          </w:tcPr>
          <w:p w14:paraId="4F23DBE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0.3</w:t>
            </w:r>
          </w:p>
        </w:tc>
        <w:tc>
          <w:tcPr>
            <w:tcW w:w="850" w:type="dxa"/>
            <w:tcBorders>
              <w:bottom w:val="single" w:sz="2" w:space="0" w:color="BFBFBF"/>
            </w:tcBorders>
            <w:vAlign w:val="bottom"/>
          </w:tcPr>
          <w:p w14:paraId="2DB8A68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0.7</w:t>
            </w:r>
          </w:p>
        </w:tc>
      </w:tr>
      <w:tr w:rsidR="008D569D" w14:paraId="745C575E" w14:textId="77777777">
        <w:trPr>
          <w:trHeight w:val="280"/>
        </w:trPr>
        <w:tc>
          <w:tcPr>
            <w:tcW w:w="1402" w:type="dxa"/>
            <w:vMerge/>
            <w:tcBorders>
              <w:top w:val="single" w:sz="4" w:space="0" w:color="000000"/>
              <w:left w:val="single" w:sz="4" w:space="0" w:color="000000"/>
              <w:bottom w:val="single" w:sz="4" w:space="0" w:color="000000"/>
              <w:right w:val="single" w:sz="4" w:space="0" w:color="000000"/>
            </w:tcBorders>
          </w:tcPr>
          <w:p w14:paraId="4F76F416" w14:textId="77777777" w:rsidR="008D569D" w:rsidRDefault="008D569D">
            <w:pPr>
              <w:widowControl w:val="0"/>
              <w:spacing w:line="276" w:lineRule="auto"/>
              <w:rPr>
                <w:rFonts w:asciiTheme="majorHAnsi" w:hAnsiTheme="majorHAnsi" w:cstheme="majorHAnsi"/>
                <w:color w:val="000000" w:themeColor="text1"/>
                <w:lang w:val="en-US"/>
              </w:rPr>
            </w:pPr>
          </w:p>
        </w:tc>
        <w:tc>
          <w:tcPr>
            <w:tcW w:w="1530" w:type="dxa"/>
            <w:vMerge/>
            <w:tcBorders>
              <w:top w:val="single" w:sz="4" w:space="0" w:color="000000"/>
              <w:left w:val="single" w:sz="4" w:space="0" w:color="000000"/>
              <w:bottom w:val="single" w:sz="4" w:space="0" w:color="000000"/>
              <w:right w:val="single" w:sz="4" w:space="0" w:color="000000"/>
            </w:tcBorders>
          </w:tcPr>
          <w:p w14:paraId="217EDDB0" w14:textId="77777777" w:rsidR="008D569D" w:rsidRDefault="008D569D">
            <w:pPr>
              <w:widowControl w:val="0"/>
              <w:spacing w:line="276" w:lineRule="auto"/>
              <w:rPr>
                <w:rFonts w:asciiTheme="majorHAnsi" w:hAnsiTheme="majorHAnsi" w:cstheme="majorHAnsi"/>
                <w:color w:val="000000" w:themeColor="text1"/>
                <w:lang w:val="en-US"/>
              </w:rPr>
            </w:pPr>
          </w:p>
        </w:tc>
        <w:tc>
          <w:tcPr>
            <w:tcW w:w="2339" w:type="dxa"/>
            <w:tcBorders>
              <w:bottom w:val="single" w:sz="12" w:space="0" w:color="000000"/>
            </w:tcBorders>
            <w:vAlign w:val="bottom"/>
          </w:tcPr>
          <w:p w14:paraId="1B0B7FC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Undisturbed</w:t>
            </w:r>
          </w:p>
        </w:tc>
        <w:tc>
          <w:tcPr>
            <w:tcW w:w="900" w:type="dxa"/>
            <w:tcBorders>
              <w:bottom w:val="single" w:sz="12" w:space="0" w:color="000000"/>
            </w:tcBorders>
            <w:vAlign w:val="bottom"/>
          </w:tcPr>
          <w:p w14:paraId="2331E32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10" w:type="dxa"/>
            <w:tcBorders>
              <w:bottom w:val="single" w:sz="12" w:space="0" w:color="000000"/>
            </w:tcBorders>
            <w:vAlign w:val="bottom"/>
          </w:tcPr>
          <w:p w14:paraId="4BE39A7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1243" w:type="dxa"/>
            <w:tcBorders>
              <w:bottom w:val="single" w:sz="12" w:space="0" w:color="000000"/>
            </w:tcBorders>
            <w:vAlign w:val="bottom"/>
          </w:tcPr>
          <w:p w14:paraId="75AAB96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708" w:type="dxa"/>
            <w:tcBorders>
              <w:bottom w:val="single" w:sz="12" w:space="0" w:color="000000"/>
            </w:tcBorders>
            <w:vAlign w:val="bottom"/>
          </w:tcPr>
          <w:p w14:paraId="31967D6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0</w:t>
            </w:r>
          </w:p>
        </w:tc>
        <w:tc>
          <w:tcPr>
            <w:tcW w:w="850" w:type="dxa"/>
            <w:tcBorders>
              <w:bottom w:val="single" w:sz="12" w:space="0" w:color="000000"/>
            </w:tcBorders>
            <w:vAlign w:val="bottom"/>
          </w:tcPr>
          <w:p w14:paraId="7555B70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1</w:t>
            </w:r>
          </w:p>
        </w:tc>
      </w:tr>
    </w:tbl>
    <w:p w14:paraId="1590B5B3" w14:textId="77777777" w:rsidR="008D569D" w:rsidRDefault="00000000">
      <w:pPr>
        <w:rPr>
          <w:rFonts w:asciiTheme="majorHAnsi" w:hAnsiTheme="majorHAnsi" w:cstheme="majorHAnsi"/>
          <w:lang w:val="en-US"/>
        </w:rPr>
      </w:pPr>
      <w:r>
        <w:br w:type="page"/>
      </w:r>
    </w:p>
    <w:p w14:paraId="6B9753F0" w14:textId="6D993997" w:rsidR="008D569D" w:rsidRDefault="00000000">
      <w:pPr>
        <w:rPr>
          <w:rFonts w:asciiTheme="majorHAnsi" w:hAnsiTheme="majorHAnsi" w:cstheme="majorHAnsi"/>
          <w:color w:val="000000" w:themeColor="text1"/>
          <w:lang w:val="en-US"/>
        </w:rPr>
      </w:pPr>
      <w:r>
        <w:rPr>
          <w:rFonts w:asciiTheme="majorHAnsi" w:hAnsiTheme="majorHAnsi" w:cstheme="majorHAnsi"/>
          <w:lang w:val="en-US"/>
        </w:rPr>
        <w:lastRenderedPageBreak/>
        <w:t xml:space="preserve">Table S3. </w:t>
      </w:r>
      <w:r>
        <w:rPr>
          <w:rFonts w:asciiTheme="majorHAnsi" w:hAnsiTheme="majorHAnsi" w:cstheme="majorHAnsi"/>
          <w:color w:val="000000" w:themeColor="text1"/>
          <w:lang w:val="en-US"/>
        </w:rPr>
        <w:t xml:space="preserve">Model calibration for bank erosion across the 15 West Maui subwatersheds. Subwatersheds are listed from north to south. Estimated annual bank erosion taken </w:t>
      </w:r>
      <w:r>
        <w:rPr>
          <w:rFonts w:asciiTheme="majorHAnsi" w:hAnsiTheme="majorHAnsi" w:cstheme="majorHAnsi"/>
          <w:color w:val="000000" w:themeColor="text1"/>
          <w:lang w:val="haw-US"/>
        </w:rPr>
        <w:t xml:space="preserve">in metric tons per annum (tons/yr) </w:t>
      </w:r>
      <w:r>
        <w:rPr>
          <w:rFonts w:asciiTheme="majorHAnsi" w:hAnsiTheme="majorHAnsi" w:cstheme="majorHAnsi"/>
          <w:color w:val="000000" w:themeColor="text1"/>
          <w:lang w:val="en-US"/>
        </w:rPr>
        <w:t xml:space="preserve">from </w:t>
      </w:r>
      <w:r>
        <w:fldChar w:fldCharType="begin"/>
      </w:r>
      <w:r>
        <w:rPr>
          <w:rFonts w:ascii="Calibri" w:hAnsi="Calibri" w:cs="Calibri"/>
          <w:color w:val="000000" w:themeColor="text1"/>
          <w:lang w:val="en-US"/>
        </w:rPr>
        <w:instrText>ADDIN EN.CITE &lt;EndNote&gt;&lt;Cite&gt;&lt;Author&gt;Stock&lt;/Author&gt;&lt;Year&gt;2021&lt;/Year&gt;&lt;RecNum&gt;149&lt;/RecNum&gt;&lt;DisplayText&gt;(Stock and Cerovski-Darriau, 2021)&lt;/DisplayText&gt;&lt;record&gt;&lt;rec-number&gt;149&lt;/rec-number&gt;&lt;foreign-keys&gt;&lt;key app="EN" db-id="zpw92zxzgpfewvedfrmpz0st2dstpea95pde" timestamp="1718829528"&gt;149&lt;/key&gt;&lt;/foreign-keys&gt;&lt;ref-type name="Report"&gt;27&lt;/ref-type&gt;&lt;contributors&gt;&lt;authors&gt;&lt;author&gt;Stock, Jonathan D.&lt;/author&gt;&lt;author&gt;Cerovski-Darriau, Corina&lt;/author&gt;&lt;/authors&gt;&lt;/contributors&gt;&lt;titles&gt;&lt;title&gt;Sediment budget for watersheds of west Maui, Hawaii: U.S. Geological Survey Scientific Investigations Report 2020&lt;/title&gt;&lt;secondary-title&gt;Scientific Investigations Report&lt;/secondary-title&gt;&lt;/titles&gt;&lt;pages&gt;61&lt;/pages&gt;&lt;number&gt;2020-5133&lt;/number&gt;&lt;dates&gt;&lt;year&gt;2021&lt;/year&gt;&lt;pub-dates&gt;&lt;date&gt;2021&lt;/date&gt;&lt;/pub-dates&gt;&lt;/dates&gt;&lt;pub-location&gt;Reston, VA&lt;/pub-location&gt;&lt;publisher&gt;US Geological Survey&lt;/publisher&gt;&lt;isbn&gt;2020-05133&lt;/isbn&gt;&lt;work-type&gt;Report&lt;/work-type&gt;&lt;urls&gt;&lt;related-urls&gt;&lt;url&gt;https://pubs.er.usgs.gov/publication/sir20205133&lt;/url&gt;&lt;/related-urls&gt;&lt;/urls&gt;&lt;remote-database-name&gt;USGS Publications Warehouse&lt;/remote-database-name&gt;&lt;language&gt;English&lt;/language&gt;&lt;/record&gt;&lt;/Cite&gt;&lt;/EndNote&gt;</w:instrText>
      </w:r>
      <w:r>
        <w:rPr>
          <w:rFonts w:ascii="Calibri" w:hAnsi="Calibri" w:cs="Calibri"/>
          <w:color w:val="000000" w:themeColor="text1"/>
          <w:lang w:val="en-US"/>
        </w:rPr>
        <w:fldChar w:fldCharType="separate"/>
      </w:r>
      <w:r>
        <w:rPr>
          <w:rFonts w:asciiTheme="majorHAnsi" w:hAnsiTheme="majorHAnsi" w:cstheme="majorHAnsi"/>
          <w:color w:val="000000" w:themeColor="text1"/>
          <w:lang w:val="en-US"/>
        </w:rPr>
        <w:t>(Stock and Cerovski-Darriau, 2021)</w:t>
      </w:r>
      <w:r>
        <w:rPr>
          <w:rFonts w:ascii="Calibri" w:hAnsi="Calibri" w:cs="Calibri"/>
          <w:color w:val="000000" w:themeColor="text1"/>
          <w:lang w:val="en-US"/>
        </w:rPr>
        <w:fldChar w:fldCharType="end"/>
      </w:r>
      <w:r>
        <w:rPr>
          <w:rFonts w:asciiTheme="majorHAnsi" w:hAnsiTheme="majorHAnsi" w:cstheme="majorHAnsi"/>
          <w:color w:val="000000" w:themeColor="text1"/>
          <w:lang w:val="en-US"/>
        </w:rPr>
        <w:t xml:space="preserve">. </w:t>
      </w:r>
    </w:p>
    <w:tbl>
      <w:tblPr>
        <w:tblStyle w:val="3"/>
        <w:tblW w:w="9021" w:type="dxa"/>
        <w:tblLayout w:type="fixed"/>
        <w:tblLook w:val="0400" w:firstRow="0" w:lastRow="0" w:firstColumn="0" w:lastColumn="0" w:noHBand="0" w:noVBand="1"/>
      </w:tblPr>
      <w:tblGrid>
        <w:gridCol w:w="460"/>
        <w:gridCol w:w="2234"/>
        <w:gridCol w:w="1531"/>
        <w:gridCol w:w="1800"/>
        <w:gridCol w:w="2996"/>
      </w:tblGrid>
      <w:tr w:rsidR="008D569D" w14:paraId="2D75A8A3" w14:textId="77777777">
        <w:trPr>
          <w:trHeight w:val="320"/>
        </w:trPr>
        <w:tc>
          <w:tcPr>
            <w:tcW w:w="460" w:type="dxa"/>
            <w:tcBorders>
              <w:top w:val="single" w:sz="12" w:space="0" w:color="000000"/>
              <w:bottom w:val="single" w:sz="12" w:space="0" w:color="000000"/>
            </w:tcBorders>
            <w:vAlign w:val="bottom"/>
          </w:tcPr>
          <w:p w14:paraId="5F4D9802"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ID</w:t>
            </w:r>
          </w:p>
          <w:p w14:paraId="3ECD6AC7" w14:textId="77777777" w:rsidR="008D569D" w:rsidRDefault="008D569D">
            <w:pPr>
              <w:rPr>
                <w:rFonts w:asciiTheme="majorHAnsi" w:hAnsiTheme="majorHAnsi" w:cstheme="majorHAnsi"/>
                <w:color w:val="000000" w:themeColor="text1"/>
                <w:lang w:val="en-US"/>
              </w:rPr>
            </w:pPr>
          </w:p>
        </w:tc>
        <w:tc>
          <w:tcPr>
            <w:tcW w:w="2234" w:type="dxa"/>
            <w:tcBorders>
              <w:top w:val="single" w:sz="12" w:space="0" w:color="000000"/>
              <w:bottom w:val="single" w:sz="12" w:space="0" w:color="000000"/>
            </w:tcBorders>
            <w:vAlign w:val="bottom"/>
          </w:tcPr>
          <w:p w14:paraId="69863D44" w14:textId="77777777" w:rsidR="008D569D" w:rsidRDefault="008D569D">
            <w:pPr>
              <w:rPr>
                <w:rFonts w:asciiTheme="majorHAnsi" w:hAnsiTheme="majorHAnsi" w:cstheme="majorHAnsi"/>
                <w:color w:val="000000" w:themeColor="text1"/>
                <w:lang w:val="en-US"/>
              </w:rPr>
            </w:pPr>
          </w:p>
          <w:p w14:paraId="5DE945E6" w14:textId="77777777" w:rsidR="008D569D" w:rsidRDefault="00000000">
            <w:pPr>
              <w:jc w:val="center"/>
              <w:rPr>
                <w:rFonts w:asciiTheme="majorHAnsi" w:hAnsiTheme="majorHAnsi" w:cstheme="majorHAnsi"/>
                <w:color w:val="000000" w:themeColor="text1"/>
                <w:lang w:val="en-US"/>
              </w:rPr>
            </w:pPr>
            <w:r>
              <w:rPr>
                <w:rFonts w:asciiTheme="majorHAnsi" w:hAnsiTheme="majorHAnsi" w:cstheme="majorHAnsi"/>
                <w:b/>
                <w:color w:val="000000"/>
                <w:sz w:val="18"/>
                <w:lang w:val="en-US"/>
              </w:rPr>
              <w:t>Subwatershed Name</w:t>
            </w:r>
          </w:p>
          <w:p w14:paraId="592B6D7B" w14:textId="77777777" w:rsidR="008D569D" w:rsidRDefault="008D569D">
            <w:pPr>
              <w:jc w:val="center"/>
              <w:rPr>
                <w:rFonts w:asciiTheme="majorHAnsi" w:hAnsiTheme="majorHAnsi" w:cstheme="majorHAnsi"/>
                <w:color w:val="000000" w:themeColor="text1"/>
                <w:lang w:val="en-US"/>
              </w:rPr>
            </w:pPr>
          </w:p>
        </w:tc>
        <w:tc>
          <w:tcPr>
            <w:tcW w:w="1531" w:type="dxa"/>
            <w:tcBorders>
              <w:top w:val="single" w:sz="12" w:space="0" w:color="000000"/>
              <w:bottom w:val="single" w:sz="12" w:space="0" w:color="000000"/>
            </w:tcBorders>
          </w:tcPr>
          <w:p w14:paraId="7213FB38" w14:textId="721AFECD"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Estimated annual bank erosion, tons/yr</w:t>
            </w:r>
          </w:p>
        </w:tc>
        <w:tc>
          <w:tcPr>
            <w:tcW w:w="1800" w:type="dxa"/>
            <w:tcBorders>
              <w:top w:val="single" w:sz="12" w:space="0" w:color="000000"/>
              <w:bottom w:val="single" w:sz="12" w:space="0" w:color="000000"/>
            </w:tcBorders>
          </w:tcPr>
          <w:p w14:paraId="039996FF" w14:textId="175EB1FF"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Modeled, calibrated bank erosion, tons/yr</w:t>
            </w:r>
          </w:p>
        </w:tc>
        <w:tc>
          <w:tcPr>
            <w:tcW w:w="2996" w:type="dxa"/>
            <w:tcBorders>
              <w:top w:val="single" w:sz="12" w:space="0" w:color="000000"/>
              <w:bottom w:val="single" w:sz="12" w:space="0" w:color="000000"/>
            </w:tcBorders>
          </w:tcPr>
          <w:p w14:paraId="36426DA8"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 xml:space="preserve">% difference, modeled vs. reconnaissance sediment budget </w:t>
            </w:r>
          </w:p>
        </w:tc>
      </w:tr>
      <w:tr w:rsidR="008D569D" w14:paraId="318BA72C" w14:textId="77777777">
        <w:trPr>
          <w:trHeight w:val="280"/>
        </w:trPr>
        <w:tc>
          <w:tcPr>
            <w:tcW w:w="460" w:type="dxa"/>
            <w:tcBorders>
              <w:bottom w:val="single" w:sz="2" w:space="0" w:color="BFBFBF"/>
            </w:tcBorders>
          </w:tcPr>
          <w:p w14:paraId="15D3508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1</w:t>
            </w:r>
          </w:p>
        </w:tc>
        <w:tc>
          <w:tcPr>
            <w:tcW w:w="2234" w:type="dxa"/>
            <w:tcBorders>
              <w:bottom w:val="single" w:sz="2" w:space="0" w:color="BFBFBF"/>
            </w:tcBorders>
            <w:vAlign w:val="bottom"/>
          </w:tcPr>
          <w:p w14:paraId="66C61B2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Honolua Stream</w:t>
            </w:r>
            <w:r>
              <w:rPr>
                <w:rFonts w:asciiTheme="majorHAnsi" w:hAnsiTheme="majorHAnsi" w:cstheme="majorHAnsi"/>
                <w:color w:val="000000"/>
                <w:sz w:val="18"/>
                <w:vertAlign w:val="superscript"/>
                <w:lang w:val="en-US"/>
              </w:rPr>
              <w:t>a</w:t>
            </w:r>
          </w:p>
        </w:tc>
        <w:tc>
          <w:tcPr>
            <w:tcW w:w="1531" w:type="dxa"/>
            <w:tcBorders>
              <w:bottom w:val="single" w:sz="2" w:space="0" w:color="BFBFBF"/>
            </w:tcBorders>
            <w:vAlign w:val="bottom"/>
          </w:tcPr>
          <w:p w14:paraId="590D3AAE"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91</w:t>
            </w:r>
          </w:p>
        </w:tc>
        <w:tc>
          <w:tcPr>
            <w:tcW w:w="1800" w:type="dxa"/>
            <w:tcBorders>
              <w:bottom w:val="single" w:sz="2" w:space="0" w:color="BFBFBF"/>
            </w:tcBorders>
            <w:vAlign w:val="bottom"/>
          </w:tcPr>
          <w:p w14:paraId="6B90FAED"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159.9</w:t>
            </w:r>
          </w:p>
        </w:tc>
        <w:tc>
          <w:tcPr>
            <w:tcW w:w="2996" w:type="dxa"/>
            <w:tcBorders>
              <w:bottom w:val="single" w:sz="2" w:space="0" w:color="BFBFBF"/>
            </w:tcBorders>
            <w:vAlign w:val="bottom"/>
          </w:tcPr>
          <w:p w14:paraId="33F74E82"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75.0%</w:t>
            </w:r>
          </w:p>
        </w:tc>
      </w:tr>
      <w:tr w:rsidR="008D569D" w14:paraId="691284DF" w14:textId="77777777">
        <w:trPr>
          <w:trHeight w:val="280"/>
        </w:trPr>
        <w:tc>
          <w:tcPr>
            <w:tcW w:w="460" w:type="dxa"/>
            <w:tcBorders>
              <w:bottom w:val="single" w:sz="2" w:space="0" w:color="BFBFBF"/>
            </w:tcBorders>
          </w:tcPr>
          <w:p w14:paraId="55990392"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2</w:t>
            </w:r>
          </w:p>
        </w:tc>
        <w:tc>
          <w:tcPr>
            <w:tcW w:w="2234" w:type="dxa"/>
            <w:tcBorders>
              <w:bottom w:val="single" w:sz="2" w:space="0" w:color="BFBFBF"/>
            </w:tcBorders>
            <w:vAlign w:val="bottom"/>
          </w:tcPr>
          <w:p w14:paraId="6A2AE7E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Mokule'ia Bay</w:t>
            </w:r>
            <w:r>
              <w:rPr>
                <w:rFonts w:asciiTheme="majorHAnsi" w:hAnsiTheme="majorHAnsi" w:cstheme="majorHAnsi"/>
                <w:color w:val="000000"/>
                <w:sz w:val="18"/>
                <w:vertAlign w:val="superscript"/>
                <w:lang w:val="en-US"/>
              </w:rPr>
              <w:t>a</w:t>
            </w:r>
          </w:p>
        </w:tc>
        <w:tc>
          <w:tcPr>
            <w:tcW w:w="1531" w:type="dxa"/>
            <w:tcBorders>
              <w:bottom w:val="single" w:sz="2" w:space="0" w:color="BFBFBF"/>
            </w:tcBorders>
            <w:vAlign w:val="bottom"/>
          </w:tcPr>
          <w:p w14:paraId="0B0F9064"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23</w:t>
            </w:r>
          </w:p>
        </w:tc>
        <w:tc>
          <w:tcPr>
            <w:tcW w:w="1800" w:type="dxa"/>
            <w:tcBorders>
              <w:bottom w:val="single" w:sz="2" w:space="0" w:color="BFBFBF"/>
            </w:tcBorders>
            <w:vAlign w:val="bottom"/>
          </w:tcPr>
          <w:p w14:paraId="6F230F63"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24.7</w:t>
            </w:r>
          </w:p>
        </w:tc>
        <w:tc>
          <w:tcPr>
            <w:tcW w:w="2996" w:type="dxa"/>
            <w:tcBorders>
              <w:bottom w:val="single" w:sz="2" w:space="0" w:color="BFBFBF"/>
            </w:tcBorders>
            <w:vAlign w:val="bottom"/>
          </w:tcPr>
          <w:p w14:paraId="2F12389C"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6.4%</w:t>
            </w:r>
          </w:p>
        </w:tc>
      </w:tr>
      <w:tr w:rsidR="008D569D" w14:paraId="06FF0ACD" w14:textId="77777777">
        <w:trPr>
          <w:trHeight w:val="280"/>
        </w:trPr>
        <w:tc>
          <w:tcPr>
            <w:tcW w:w="460" w:type="dxa"/>
            <w:tcBorders>
              <w:bottom w:val="single" w:sz="2" w:space="0" w:color="BFBFBF"/>
            </w:tcBorders>
          </w:tcPr>
          <w:p w14:paraId="068054C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3</w:t>
            </w:r>
          </w:p>
        </w:tc>
        <w:tc>
          <w:tcPr>
            <w:tcW w:w="2234" w:type="dxa"/>
            <w:tcBorders>
              <w:bottom w:val="single" w:sz="2" w:space="0" w:color="BFBFBF"/>
            </w:tcBorders>
            <w:vAlign w:val="bottom"/>
          </w:tcPr>
          <w:p w14:paraId="044204A2"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Kanauiki</w:t>
            </w:r>
            <w:r>
              <w:rPr>
                <w:rFonts w:asciiTheme="majorHAnsi" w:hAnsiTheme="majorHAnsi" w:cstheme="majorHAnsi"/>
                <w:color w:val="000000"/>
                <w:sz w:val="18"/>
                <w:vertAlign w:val="superscript"/>
                <w:lang w:val="en-US"/>
              </w:rPr>
              <w:t>b</w:t>
            </w:r>
          </w:p>
        </w:tc>
        <w:tc>
          <w:tcPr>
            <w:tcW w:w="1531" w:type="dxa"/>
            <w:tcBorders>
              <w:bottom w:val="single" w:sz="2" w:space="0" w:color="BFBFBF"/>
            </w:tcBorders>
            <w:vAlign w:val="bottom"/>
          </w:tcPr>
          <w:p w14:paraId="73B86B41"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27</w:t>
            </w:r>
          </w:p>
        </w:tc>
        <w:tc>
          <w:tcPr>
            <w:tcW w:w="1800" w:type="dxa"/>
            <w:tcBorders>
              <w:bottom w:val="single" w:sz="2" w:space="0" w:color="BFBFBF"/>
            </w:tcBorders>
            <w:vAlign w:val="bottom"/>
          </w:tcPr>
          <w:p w14:paraId="04F7837E"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25.9</w:t>
            </w:r>
          </w:p>
        </w:tc>
        <w:tc>
          <w:tcPr>
            <w:tcW w:w="2996" w:type="dxa"/>
            <w:tcBorders>
              <w:bottom w:val="single" w:sz="2" w:space="0" w:color="BFBFBF"/>
            </w:tcBorders>
            <w:vAlign w:val="bottom"/>
          </w:tcPr>
          <w:p w14:paraId="267C3B63"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-4.0%</w:t>
            </w:r>
          </w:p>
        </w:tc>
      </w:tr>
      <w:tr w:rsidR="008D569D" w14:paraId="0D5FEF47" w14:textId="77777777">
        <w:trPr>
          <w:trHeight w:val="280"/>
        </w:trPr>
        <w:tc>
          <w:tcPr>
            <w:tcW w:w="460" w:type="dxa"/>
            <w:tcBorders>
              <w:bottom w:val="single" w:sz="2" w:space="0" w:color="BFBFBF"/>
            </w:tcBorders>
          </w:tcPr>
          <w:p w14:paraId="014E190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4</w:t>
            </w:r>
          </w:p>
        </w:tc>
        <w:tc>
          <w:tcPr>
            <w:tcW w:w="2234" w:type="dxa"/>
            <w:tcBorders>
              <w:bottom w:val="single" w:sz="2" w:space="0" w:color="BFBFBF"/>
            </w:tcBorders>
            <w:vAlign w:val="bottom"/>
          </w:tcPr>
          <w:p w14:paraId="2C2361CF"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Mokupe'a Gulch</w:t>
            </w:r>
            <w:r>
              <w:rPr>
                <w:rFonts w:asciiTheme="majorHAnsi" w:hAnsiTheme="majorHAnsi" w:cstheme="majorHAnsi"/>
                <w:color w:val="000000"/>
                <w:sz w:val="18"/>
                <w:vertAlign w:val="superscript"/>
                <w:lang w:val="en-US"/>
              </w:rPr>
              <w:t>a</w:t>
            </w:r>
          </w:p>
        </w:tc>
        <w:tc>
          <w:tcPr>
            <w:tcW w:w="1531" w:type="dxa"/>
            <w:tcBorders>
              <w:bottom w:val="single" w:sz="2" w:space="0" w:color="BFBFBF"/>
            </w:tcBorders>
            <w:vAlign w:val="bottom"/>
          </w:tcPr>
          <w:p w14:paraId="646C1F7C"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46</w:t>
            </w:r>
          </w:p>
        </w:tc>
        <w:tc>
          <w:tcPr>
            <w:tcW w:w="1800" w:type="dxa"/>
            <w:tcBorders>
              <w:bottom w:val="single" w:sz="2" w:space="0" w:color="BFBFBF"/>
            </w:tcBorders>
            <w:vAlign w:val="bottom"/>
          </w:tcPr>
          <w:p w14:paraId="2300C2DC"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43.7</w:t>
            </w:r>
          </w:p>
        </w:tc>
        <w:tc>
          <w:tcPr>
            <w:tcW w:w="2996" w:type="dxa"/>
            <w:tcBorders>
              <w:bottom w:val="single" w:sz="2" w:space="0" w:color="BFBFBF"/>
            </w:tcBorders>
            <w:vAlign w:val="bottom"/>
          </w:tcPr>
          <w:p w14:paraId="6F4035E1"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-4.7%</w:t>
            </w:r>
          </w:p>
        </w:tc>
      </w:tr>
      <w:tr w:rsidR="008D569D" w14:paraId="503653DB" w14:textId="77777777">
        <w:trPr>
          <w:trHeight w:val="280"/>
        </w:trPr>
        <w:tc>
          <w:tcPr>
            <w:tcW w:w="460" w:type="dxa"/>
            <w:tcBorders>
              <w:bottom w:val="single" w:sz="2" w:space="0" w:color="BFBFBF"/>
            </w:tcBorders>
          </w:tcPr>
          <w:p w14:paraId="346B37E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5</w:t>
            </w:r>
          </w:p>
        </w:tc>
        <w:tc>
          <w:tcPr>
            <w:tcW w:w="2234" w:type="dxa"/>
            <w:tcBorders>
              <w:bottom w:val="single" w:sz="2" w:space="0" w:color="BFBFBF"/>
            </w:tcBorders>
            <w:vAlign w:val="bottom"/>
          </w:tcPr>
          <w:p w14:paraId="104C933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Honokahua Stream</w:t>
            </w:r>
            <w:r>
              <w:rPr>
                <w:rFonts w:asciiTheme="majorHAnsi" w:hAnsiTheme="majorHAnsi" w:cstheme="majorHAnsi"/>
                <w:color w:val="000000"/>
                <w:sz w:val="18"/>
                <w:vertAlign w:val="superscript"/>
                <w:lang w:val="en-US"/>
              </w:rPr>
              <w:t>a</w:t>
            </w:r>
          </w:p>
        </w:tc>
        <w:tc>
          <w:tcPr>
            <w:tcW w:w="1531" w:type="dxa"/>
            <w:tcBorders>
              <w:bottom w:val="single" w:sz="2" w:space="0" w:color="BFBFBF"/>
            </w:tcBorders>
            <w:vAlign w:val="bottom"/>
          </w:tcPr>
          <w:p w14:paraId="64B7F626"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45</w:t>
            </w:r>
          </w:p>
        </w:tc>
        <w:tc>
          <w:tcPr>
            <w:tcW w:w="1800" w:type="dxa"/>
            <w:tcBorders>
              <w:bottom w:val="single" w:sz="2" w:space="0" w:color="BFBFBF"/>
            </w:tcBorders>
            <w:vAlign w:val="bottom"/>
          </w:tcPr>
          <w:p w14:paraId="006AFBDB"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38.7</w:t>
            </w:r>
          </w:p>
        </w:tc>
        <w:tc>
          <w:tcPr>
            <w:tcW w:w="2996" w:type="dxa"/>
            <w:tcBorders>
              <w:bottom w:val="single" w:sz="2" w:space="0" w:color="BFBFBF"/>
            </w:tcBorders>
            <w:vAlign w:val="bottom"/>
          </w:tcPr>
          <w:p w14:paraId="234CB130"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-13.9%</w:t>
            </w:r>
          </w:p>
        </w:tc>
      </w:tr>
      <w:tr w:rsidR="008D569D" w14:paraId="289797E4" w14:textId="77777777">
        <w:trPr>
          <w:trHeight w:val="280"/>
        </w:trPr>
        <w:tc>
          <w:tcPr>
            <w:tcW w:w="460" w:type="dxa"/>
            <w:tcBorders>
              <w:bottom w:val="single" w:sz="2" w:space="0" w:color="BFBFBF"/>
            </w:tcBorders>
          </w:tcPr>
          <w:p w14:paraId="4F3BE099"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6</w:t>
            </w:r>
          </w:p>
        </w:tc>
        <w:tc>
          <w:tcPr>
            <w:tcW w:w="2234" w:type="dxa"/>
            <w:tcBorders>
              <w:bottom w:val="single" w:sz="2" w:space="0" w:color="BFBFBF"/>
            </w:tcBorders>
            <w:vAlign w:val="bottom"/>
          </w:tcPr>
          <w:p w14:paraId="47241C42"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Napili 2-3</w:t>
            </w:r>
            <w:r>
              <w:rPr>
                <w:rFonts w:asciiTheme="majorHAnsi" w:hAnsiTheme="majorHAnsi" w:cstheme="majorHAnsi"/>
                <w:color w:val="000000"/>
                <w:sz w:val="18"/>
                <w:vertAlign w:val="superscript"/>
                <w:lang w:val="en-US"/>
              </w:rPr>
              <w:t>b</w:t>
            </w:r>
          </w:p>
        </w:tc>
        <w:tc>
          <w:tcPr>
            <w:tcW w:w="1531" w:type="dxa"/>
            <w:tcBorders>
              <w:bottom w:val="single" w:sz="2" w:space="0" w:color="BFBFBF"/>
            </w:tcBorders>
            <w:vAlign w:val="bottom"/>
          </w:tcPr>
          <w:p w14:paraId="4F5CDF2D"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44</w:t>
            </w:r>
          </w:p>
        </w:tc>
        <w:tc>
          <w:tcPr>
            <w:tcW w:w="1800" w:type="dxa"/>
            <w:tcBorders>
              <w:bottom w:val="single" w:sz="2" w:space="0" w:color="BFBFBF"/>
            </w:tcBorders>
            <w:vAlign w:val="bottom"/>
          </w:tcPr>
          <w:p w14:paraId="38EA9AF6"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37.7</w:t>
            </w:r>
          </w:p>
        </w:tc>
        <w:tc>
          <w:tcPr>
            <w:tcW w:w="2996" w:type="dxa"/>
            <w:tcBorders>
              <w:bottom w:val="single" w:sz="2" w:space="0" w:color="BFBFBF"/>
            </w:tcBorders>
            <w:vAlign w:val="bottom"/>
          </w:tcPr>
          <w:p w14:paraId="1B47B280"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-13.7%</w:t>
            </w:r>
          </w:p>
        </w:tc>
      </w:tr>
      <w:tr w:rsidR="008D569D" w14:paraId="27202C38" w14:textId="77777777">
        <w:trPr>
          <w:trHeight w:val="280"/>
        </w:trPr>
        <w:tc>
          <w:tcPr>
            <w:tcW w:w="460" w:type="dxa"/>
            <w:tcBorders>
              <w:bottom w:val="single" w:sz="2" w:space="0" w:color="BFBFBF"/>
            </w:tcBorders>
          </w:tcPr>
          <w:p w14:paraId="5AAAD2E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7</w:t>
            </w:r>
          </w:p>
        </w:tc>
        <w:tc>
          <w:tcPr>
            <w:tcW w:w="2234" w:type="dxa"/>
            <w:tcBorders>
              <w:bottom w:val="single" w:sz="2" w:space="0" w:color="BFBFBF"/>
            </w:tcBorders>
            <w:vAlign w:val="bottom"/>
          </w:tcPr>
          <w:p w14:paraId="666ACAC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Napili 4-5</w:t>
            </w:r>
            <w:r>
              <w:rPr>
                <w:rFonts w:asciiTheme="majorHAnsi" w:hAnsiTheme="majorHAnsi" w:cstheme="majorHAnsi"/>
                <w:color w:val="000000"/>
                <w:sz w:val="18"/>
                <w:vertAlign w:val="superscript"/>
                <w:lang w:val="en-US"/>
              </w:rPr>
              <w:t>a</w:t>
            </w:r>
          </w:p>
        </w:tc>
        <w:tc>
          <w:tcPr>
            <w:tcW w:w="1531" w:type="dxa"/>
            <w:tcBorders>
              <w:bottom w:val="single" w:sz="2" w:space="0" w:color="BFBFBF"/>
            </w:tcBorders>
            <w:vAlign w:val="bottom"/>
          </w:tcPr>
          <w:p w14:paraId="29F217B9"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56</w:t>
            </w:r>
          </w:p>
        </w:tc>
        <w:tc>
          <w:tcPr>
            <w:tcW w:w="1800" w:type="dxa"/>
            <w:tcBorders>
              <w:bottom w:val="single" w:sz="2" w:space="0" w:color="BFBFBF"/>
            </w:tcBorders>
            <w:vAlign w:val="bottom"/>
          </w:tcPr>
          <w:p w14:paraId="4784EF78"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49.6</w:t>
            </w:r>
          </w:p>
        </w:tc>
        <w:tc>
          <w:tcPr>
            <w:tcW w:w="2996" w:type="dxa"/>
            <w:tcBorders>
              <w:bottom w:val="single" w:sz="2" w:space="0" w:color="BFBFBF"/>
            </w:tcBorders>
            <w:vAlign w:val="bottom"/>
          </w:tcPr>
          <w:p w14:paraId="51E3B193"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-11.0%</w:t>
            </w:r>
          </w:p>
        </w:tc>
      </w:tr>
      <w:tr w:rsidR="008D569D" w14:paraId="168FA822" w14:textId="77777777">
        <w:trPr>
          <w:trHeight w:val="280"/>
        </w:trPr>
        <w:tc>
          <w:tcPr>
            <w:tcW w:w="460" w:type="dxa"/>
            <w:tcBorders>
              <w:bottom w:val="single" w:sz="2" w:space="0" w:color="BFBFBF"/>
            </w:tcBorders>
          </w:tcPr>
          <w:p w14:paraId="184D35B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8</w:t>
            </w:r>
          </w:p>
        </w:tc>
        <w:tc>
          <w:tcPr>
            <w:tcW w:w="2234" w:type="dxa"/>
            <w:tcBorders>
              <w:bottom w:val="single" w:sz="2" w:space="0" w:color="BFBFBF"/>
            </w:tcBorders>
            <w:vAlign w:val="bottom"/>
          </w:tcPr>
          <w:p w14:paraId="6511768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Honokeana</w:t>
            </w:r>
            <w:r>
              <w:rPr>
                <w:rFonts w:asciiTheme="majorHAnsi" w:hAnsiTheme="majorHAnsi" w:cstheme="majorHAnsi"/>
                <w:color w:val="000000"/>
                <w:sz w:val="18"/>
                <w:vertAlign w:val="superscript"/>
                <w:lang w:val="en-US"/>
              </w:rPr>
              <w:t>b</w:t>
            </w:r>
          </w:p>
        </w:tc>
        <w:tc>
          <w:tcPr>
            <w:tcW w:w="1531" w:type="dxa"/>
            <w:tcBorders>
              <w:bottom w:val="single" w:sz="2" w:space="0" w:color="BFBFBF"/>
            </w:tcBorders>
            <w:vAlign w:val="bottom"/>
          </w:tcPr>
          <w:p w14:paraId="69FC1D56"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43</w:t>
            </w:r>
          </w:p>
        </w:tc>
        <w:tc>
          <w:tcPr>
            <w:tcW w:w="1800" w:type="dxa"/>
            <w:tcBorders>
              <w:bottom w:val="single" w:sz="2" w:space="0" w:color="BFBFBF"/>
            </w:tcBorders>
            <w:vAlign w:val="bottom"/>
          </w:tcPr>
          <w:p w14:paraId="07FE4A5B"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36.9</w:t>
            </w:r>
          </w:p>
        </w:tc>
        <w:tc>
          <w:tcPr>
            <w:tcW w:w="2996" w:type="dxa"/>
            <w:tcBorders>
              <w:bottom w:val="single" w:sz="2" w:space="0" w:color="BFBFBF"/>
            </w:tcBorders>
            <w:vAlign w:val="bottom"/>
          </w:tcPr>
          <w:p w14:paraId="41773DEE"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-13.4%</w:t>
            </w:r>
          </w:p>
        </w:tc>
      </w:tr>
      <w:tr w:rsidR="008D569D" w14:paraId="5512BA1B" w14:textId="77777777">
        <w:trPr>
          <w:trHeight w:val="280"/>
        </w:trPr>
        <w:tc>
          <w:tcPr>
            <w:tcW w:w="460" w:type="dxa"/>
            <w:tcBorders>
              <w:bottom w:val="single" w:sz="2" w:space="0" w:color="BFBFBF"/>
            </w:tcBorders>
          </w:tcPr>
          <w:p w14:paraId="2031DD92"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9</w:t>
            </w:r>
          </w:p>
        </w:tc>
        <w:tc>
          <w:tcPr>
            <w:tcW w:w="2234" w:type="dxa"/>
            <w:tcBorders>
              <w:bottom w:val="single" w:sz="2" w:space="0" w:color="BFBFBF"/>
            </w:tcBorders>
            <w:vAlign w:val="bottom"/>
          </w:tcPr>
          <w:p w14:paraId="340DECE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Ka'Opala Gulch</w:t>
            </w:r>
            <w:r>
              <w:rPr>
                <w:rFonts w:asciiTheme="majorHAnsi" w:hAnsiTheme="majorHAnsi" w:cstheme="majorHAnsi"/>
                <w:color w:val="000000"/>
                <w:sz w:val="18"/>
                <w:vertAlign w:val="superscript"/>
                <w:lang w:val="en-US"/>
              </w:rPr>
              <w:t>a</w:t>
            </w:r>
          </w:p>
        </w:tc>
        <w:tc>
          <w:tcPr>
            <w:tcW w:w="1531" w:type="dxa"/>
            <w:tcBorders>
              <w:bottom w:val="single" w:sz="2" w:space="0" w:color="BFBFBF"/>
            </w:tcBorders>
            <w:vAlign w:val="bottom"/>
          </w:tcPr>
          <w:p w14:paraId="1545281E"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62</w:t>
            </w:r>
          </w:p>
        </w:tc>
        <w:tc>
          <w:tcPr>
            <w:tcW w:w="1800" w:type="dxa"/>
            <w:tcBorders>
              <w:bottom w:val="single" w:sz="2" w:space="0" w:color="BFBFBF"/>
            </w:tcBorders>
            <w:vAlign w:val="bottom"/>
          </w:tcPr>
          <w:p w14:paraId="1920B91A"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75.3</w:t>
            </w:r>
          </w:p>
        </w:tc>
        <w:tc>
          <w:tcPr>
            <w:tcW w:w="2996" w:type="dxa"/>
            <w:tcBorders>
              <w:bottom w:val="single" w:sz="2" w:space="0" w:color="BFBFBF"/>
            </w:tcBorders>
            <w:vAlign w:val="bottom"/>
          </w:tcPr>
          <w:p w14:paraId="1769E8C0"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21.4%</w:t>
            </w:r>
          </w:p>
        </w:tc>
      </w:tr>
      <w:tr w:rsidR="008D569D" w14:paraId="2615B83D" w14:textId="77777777">
        <w:trPr>
          <w:trHeight w:val="280"/>
        </w:trPr>
        <w:tc>
          <w:tcPr>
            <w:tcW w:w="460" w:type="dxa"/>
            <w:tcBorders>
              <w:bottom w:val="single" w:sz="2" w:space="0" w:color="BFBFBF"/>
            </w:tcBorders>
          </w:tcPr>
          <w:p w14:paraId="4A7A8C0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10</w:t>
            </w:r>
          </w:p>
        </w:tc>
        <w:tc>
          <w:tcPr>
            <w:tcW w:w="2234" w:type="dxa"/>
            <w:tcBorders>
              <w:bottom w:val="single" w:sz="2" w:space="0" w:color="BFBFBF"/>
            </w:tcBorders>
            <w:vAlign w:val="bottom"/>
          </w:tcPr>
          <w:p w14:paraId="5A5AC9CC"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Kahana Stream</w:t>
            </w:r>
            <w:r>
              <w:rPr>
                <w:rFonts w:asciiTheme="majorHAnsi" w:hAnsiTheme="majorHAnsi" w:cstheme="majorHAnsi"/>
                <w:color w:val="000000"/>
                <w:sz w:val="18"/>
                <w:vertAlign w:val="superscript"/>
                <w:lang w:val="en-US"/>
              </w:rPr>
              <w:t>a</w:t>
            </w:r>
          </w:p>
        </w:tc>
        <w:tc>
          <w:tcPr>
            <w:tcW w:w="1531" w:type="dxa"/>
            <w:tcBorders>
              <w:bottom w:val="single" w:sz="2" w:space="0" w:color="BFBFBF"/>
            </w:tcBorders>
            <w:vAlign w:val="bottom"/>
          </w:tcPr>
          <w:p w14:paraId="67FC8E78"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285</w:t>
            </w:r>
          </w:p>
        </w:tc>
        <w:tc>
          <w:tcPr>
            <w:tcW w:w="1800" w:type="dxa"/>
            <w:tcBorders>
              <w:bottom w:val="single" w:sz="2" w:space="0" w:color="BFBFBF"/>
            </w:tcBorders>
            <w:vAlign w:val="bottom"/>
          </w:tcPr>
          <w:p w14:paraId="5EF278FE"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205.5</w:t>
            </w:r>
          </w:p>
        </w:tc>
        <w:tc>
          <w:tcPr>
            <w:tcW w:w="2996" w:type="dxa"/>
            <w:tcBorders>
              <w:bottom w:val="single" w:sz="2" w:space="0" w:color="BFBFBF"/>
            </w:tcBorders>
            <w:vAlign w:val="bottom"/>
          </w:tcPr>
          <w:p w14:paraId="17189B97"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-27.9%</w:t>
            </w:r>
          </w:p>
        </w:tc>
      </w:tr>
      <w:tr w:rsidR="008D569D" w14:paraId="336B76A4" w14:textId="77777777">
        <w:trPr>
          <w:trHeight w:val="280"/>
        </w:trPr>
        <w:tc>
          <w:tcPr>
            <w:tcW w:w="460" w:type="dxa"/>
            <w:tcBorders>
              <w:bottom w:val="single" w:sz="2" w:space="0" w:color="BFBFBF"/>
            </w:tcBorders>
          </w:tcPr>
          <w:p w14:paraId="2A49C17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11</w:t>
            </w:r>
          </w:p>
        </w:tc>
        <w:tc>
          <w:tcPr>
            <w:tcW w:w="2234" w:type="dxa"/>
            <w:tcBorders>
              <w:bottom w:val="single" w:sz="2" w:space="0" w:color="BFBFBF"/>
            </w:tcBorders>
            <w:vAlign w:val="bottom"/>
          </w:tcPr>
          <w:p w14:paraId="6A8FF31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Mahinahina</w:t>
            </w:r>
            <w:r>
              <w:rPr>
                <w:rFonts w:asciiTheme="majorHAnsi" w:hAnsiTheme="majorHAnsi" w:cstheme="majorHAnsi"/>
                <w:color w:val="000000"/>
                <w:sz w:val="18"/>
                <w:vertAlign w:val="superscript"/>
                <w:lang w:val="en-US"/>
              </w:rPr>
              <w:t>d</w:t>
            </w:r>
          </w:p>
        </w:tc>
        <w:tc>
          <w:tcPr>
            <w:tcW w:w="1531" w:type="dxa"/>
            <w:tcBorders>
              <w:bottom w:val="single" w:sz="2" w:space="0" w:color="BFBFBF"/>
            </w:tcBorders>
            <w:vAlign w:val="bottom"/>
          </w:tcPr>
          <w:p w14:paraId="2F6E3CD5"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45</w:t>
            </w:r>
          </w:p>
        </w:tc>
        <w:tc>
          <w:tcPr>
            <w:tcW w:w="1800" w:type="dxa"/>
            <w:tcBorders>
              <w:bottom w:val="single" w:sz="2" w:space="0" w:color="BFBFBF"/>
            </w:tcBorders>
            <w:vAlign w:val="bottom"/>
          </w:tcPr>
          <w:p w14:paraId="3320920B"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38.7</w:t>
            </w:r>
          </w:p>
        </w:tc>
        <w:tc>
          <w:tcPr>
            <w:tcW w:w="2996" w:type="dxa"/>
            <w:tcBorders>
              <w:bottom w:val="single" w:sz="2" w:space="0" w:color="BFBFBF"/>
            </w:tcBorders>
            <w:vAlign w:val="bottom"/>
          </w:tcPr>
          <w:p w14:paraId="038F8199"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-13.8%</w:t>
            </w:r>
          </w:p>
        </w:tc>
      </w:tr>
      <w:tr w:rsidR="008D569D" w14:paraId="6083387E" w14:textId="77777777">
        <w:trPr>
          <w:trHeight w:val="280"/>
        </w:trPr>
        <w:tc>
          <w:tcPr>
            <w:tcW w:w="460" w:type="dxa"/>
            <w:tcBorders>
              <w:bottom w:val="single" w:sz="2" w:space="0" w:color="BFBFBF"/>
            </w:tcBorders>
          </w:tcPr>
          <w:p w14:paraId="3CB343E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12</w:t>
            </w:r>
          </w:p>
        </w:tc>
        <w:tc>
          <w:tcPr>
            <w:tcW w:w="2234" w:type="dxa"/>
            <w:tcBorders>
              <w:bottom w:val="single" w:sz="2" w:space="0" w:color="BFBFBF"/>
            </w:tcBorders>
            <w:vAlign w:val="bottom"/>
          </w:tcPr>
          <w:p w14:paraId="4441A67A"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Honokowai Stream</w:t>
            </w:r>
            <w:r>
              <w:rPr>
                <w:rFonts w:asciiTheme="majorHAnsi" w:hAnsiTheme="majorHAnsi" w:cstheme="majorHAnsi"/>
                <w:color w:val="000000"/>
                <w:sz w:val="18"/>
                <w:vertAlign w:val="superscript"/>
                <w:lang w:val="en-US"/>
              </w:rPr>
              <w:t>c</w:t>
            </w:r>
          </w:p>
        </w:tc>
        <w:tc>
          <w:tcPr>
            <w:tcW w:w="1531" w:type="dxa"/>
            <w:tcBorders>
              <w:bottom w:val="single" w:sz="2" w:space="0" w:color="BFBFBF"/>
            </w:tcBorders>
            <w:vAlign w:val="bottom"/>
          </w:tcPr>
          <w:p w14:paraId="259C65D2"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62</w:t>
            </w:r>
          </w:p>
        </w:tc>
        <w:tc>
          <w:tcPr>
            <w:tcW w:w="1800" w:type="dxa"/>
            <w:tcBorders>
              <w:bottom w:val="single" w:sz="2" w:space="0" w:color="BFBFBF"/>
            </w:tcBorders>
            <w:vAlign w:val="bottom"/>
          </w:tcPr>
          <w:p w14:paraId="7BFAF869"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55.0</w:t>
            </w:r>
          </w:p>
        </w:tc>
        <w:tc>
          <w:tcPr>
            <w:tcW w:w="2996" w:type="dxa"/>
            <w:tcBorders>
              <w:bottom w:val="single" w:sz="2" w:space="0" w:color="BFBFBF"/>
            </w:tcBorders>
            <w:vAlign w:val="bottom"/>
          </w:tcPr>
          <w:p w14:paraId="6618CD27"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-11.3%</w:t>
            </w:r>
          </w:p>
        </w:tc>
      </w:tr>
      <w:tr w:rsidR="008D569D" w14:paraId="2634F73F" w14:textId="77777777">
        <w:trPr>
          <w:trHeight w:val="280"/>
        </w:trPr>
        <w:tc>
          <w:tcPr>
            <w:tcW w:w="460" w:type="dxa"/>
            <w:tcBorders>
              <w:bottom w:val="single" w:sz="2" w:space="0" w:color="BFBFBF"/>
            </w:tcBorders>
          </w:tcPr>
          <w:p w14:paraId="251B261F"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13</w:t>
            </w:r>
          </w:p>
        </w:tc>
        <w:tc>
          <w:tcPr>
            <w:tcW w:w="2234" w:type="dxa"/>
            <w:tcBorders>
              <w:bottom w:val="single" w:sz="2" w:space="0" w:color="BFBFBF"/>
            </w:tcBorders>
            <w:vAlign w:val="bottom"/>
          </w:tcPr>
          <w:p w14:paraId="1D923FC4"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Hanakaoo</w:t>
            </w:r>
            <w:r>
              <w:rPr>
                <w:rFonts w:asciiTheme="majorHAnsi" w:hAnsiTheme="majorHAnsi" w:cstheme="majorHAnsi"/>
                <w:color w:val="000000"/>
                <w:sz w:val="18"/>
                <w:vertAlign w:val="superscript"/>
                <w:lang w:val="en-US"/>
              </w:rPr>
              <w:t>d</w:t>
            </w:r>
          </w:p>
        </w:tc>
        <w:tc>
          <w:tcPr>
            <w:tcW w:w="1531" w:type="dxa"/>
            <w:tcBorders>
              <w:bottom w:val="single" w:sz="2" w:space="0" w:color="BFBFBF"/>
            </w:tcBorders>
            <w:vAlign w:val="bottom"/>
          </w:tcPr>
          <w:p w14:paraId="0EA50724"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26</w:t>
            </w:r>
          </w:p>
        </w:tc>
        <w:tc>
          <w:tcPr>
            <w:tcW w:w="1800" w:type="dxa"/>
            <w:tcBorders>
              <w:bottom w:val="single" w:sz="2" w:space="0" w:color="BFBFBF"/>
            </w:tcBorders>
            <w:vAlign w:val="bottom"/>
          </w:tcPr>
          <w:p w14:paraId="6C0FA7BF"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24.1</w:t>
            </w:r>
          </w:p>
        </w:tc>
        <w:tc>
          <w:tcPr>
            <w:tcW w:w="2996" w:type="dxa"/>
            <w:tcBorders>
              <w:bottom w:val="single" w:sz="2" w:space="0" w:color="BFBFBF"/>
            </w:tcBorders>
            <w:vAlign w:val="bottom"/>
          </w:tcPr>
          <w:p w14:paraId="2FA34904"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-6.8%</w:t>
            </w:r>
          </w:p>
        </w:tc>
      </w:tr>
      <w:tr w:rsidR="008D569D" w14:paraId="7893955A" w14:textId="77777777">
        <w:trPr>
          <w:trHeight w:val="280"/>
        </w:trPr>
        <w:tc>
          <w:tcPr>
            <w:tcW w:w="460" w:type="dxa"/>
            <w:tcBorders>
              <w:bottom w:val="single" w:sz="2" w:space="0" w:color="BFBFBF"/>
            </w:tcBorders>
          </w:tcPr>
          <w:p w14:paraId="58FDE8BA"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14</w:t>
            </w:r>
          </w:p>
        </w:tc>
        <w:tc>
          <w:tcPr>
            <w:tcW w:w="2234" w:type="dxa"/>
            <w:tcBorders>
              <w:bottom w:val="single" w:sz="2" w:space="0" w:color="BFBFBF"/>
            </w:tcBorders>
            <w:vAlign w:val="bottom"/>
          </w:tcPr>
          <w:p w14:paraId="1FD6144B" w14:textId="77777777" w:rsidR="008D569D" w:rsidRDefault="00000000">
            <w:pPr>
              <w:rPr>
                <w:rFonts w:asciiTheme="majorHAnsi" w:hAnsiTheme="majorHAnsi" w:cstheme="majorHAnsi"/>
                <w:lang w:val="en-US"/>
              </w:rPr>
            </w:pPr>
            <w:r>
              <w:rPr>
                <w:rFonts w:asciiTheme="majorHAnsi" w:hAnsiTheme="majorHAnsi" w:cstheme="majorHAnsi"/>
                <w:color w:val="000000"/>
                <w:sz w:val="18"/>
                <w:shd w:val="clear" w:color="auto" w:fill="FFFFFF"/>
                <w:lang w:val="en-US"/>
              </w:rPr>
              <w:t>Ka'anapali-Kahua</w:t>
            </w:r>
            <w:r>
              <w:rPr>
                <w:rFonts w:asciiTheme="majorHAnsi" w:hAnsiTheme="majorHAnsi" w:cstheme="majorHAnsi"/>
                <w:color w:val="000000"/>
                <w:sz w:val="18"/>
                <w:vertAlign w:val="superscript"/>
                <w:lang w:val="en-US"/>
              </w:rPr>
              <w:t>c</w:t>
            </w:r>
          </w:p>
        </w:tc>
        <w:tc>
          <w:tcPr>
            <w:tcW w:w="1531" w:type="dxa"/>
            <w:tcBorders>
              <w:bottom w:val="single" w:sz="2" w:space="0" w:color="BFBFBF"/>
            </w:tcBorders>
            <w:vAlign w:val="bottom"/>
          </w:tcPr>
          <w:p w14:paraId="72D54A39"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25</w:t>
            </w:r>
          </w:p>
        </w:tc>
        <w:tc>
          <w:tcPr>
            <w:tcW w:w="1800" w:type="dxa"/>
            <w:tcBorders>
              <w:bottom w:val="single" w:sz="2" w:space="0" w:color="BFBFBF"/>
            </w:tcBorders>
            <w:vAlign w:val="bottom"/>
          </w:tcPr>
          <w:p w14:paraId="7B8D69C2"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22.2</w:t>
            </w:r>
          </w:p>
        </w:tc>
        <w:tc>
          <w:tcPr>
            <w:tcW w:w="2996" w:type="dxa"/>
            <w:tcBorders>
              <w:bottom w:val="single" w:sz="2" w:space="0" w:color="BFBFBF"/>
            </w:tcBorders>
            <w:vAlign w:val="bottom"/>
          </w:tcPr>
          <w:p w14:paraId="7B1F3DD2"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-11.6%</w:t>
            </w:r>
          </w:p>
        </w:tc>
      </w:tr>
      <w:tr w:rsidR="008D569D" w14:paraId="1FCFAECE" w14:textId="77777777">
        <w:trPr>
          <w:trHeight w:val="280"/>
        </w:trPr>
        <w:tc>
          <w:tcPr>
            <w:tcW w:w="460" w:type="dxa"/>
            <w:tcBorders>
              <w:bottom w:val="single" w:sz="2" w:space="0" w:color="BFBFBF"/>
            </w:tcBorders>
          </w:tcPr>
          <w:p w14:paraId="50D58578"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15</w:t>
            </w:r>
          </w:p>
        </w:tc>
        <w:tc>
          <w:tcPr>
            <w:tcW w:w="2234" w:type="dxa"/>
            <w:tcBorders>
              <w:bottom w:val="single" w:sz="2" w:space="0" w:color="BFBFBF"/>
            </w:tcBorders>
            <w:vAlign w:val="bottom"/>
          </w:tcPr>
          <w:p w14:paraId="2A6E3C7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sz w:val="18"/>
                <w:lang w:val="en-US"/>
              </w:rPr>
              <w:t>Wahikuli Gulch</w:t>
            </w:r>
            <w:r>
              <w:rPr>
                <w:rFonts w:asciiTheme="majorHAnsi" w:hAnsiTheme="majorHAnsi" w:cstheme="majorHAnsi"/>
                <w:color w:val="000000"/>
                <w:sz w:val="18"/>
                <w:vertAlign w:val="superscript"/>
                <w:lang w:val="en-US"/>
              </w:rPr>
              <w:t>c</w:t>
            </w:r>
          </w:p>
        </w:tc>
        <w:tc>
          <w:tcPr>
            <w:tcW w:w="1531" w:type="dxa"/>
            <w:tcBorders>
              <w:bottom w:val="single" w:sz="2" w:space="0" w:color="BFBFBF"/>
            </w:tcBorders>
            <w:vAlign w:val="bottom"/>
          </w:tcPr>
          <w:p w14:paraId="62125BF9"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42</w:t>
            </w:r>
          </w:p>
        </w:tc>
        <w:tc>
          <w:tcPr>
            <w:tcW w:w="1800" w:type="dxa"/>
            <w:tcBorders>
              <w:bottom w:val="single" w:sz="2" w:space="0" w:color="BFBFBF"/>
            </w:tcBorders>
            <w:vAlign w:val="bottom"/>
          </w:tcPr>
          <w:p w14:paraId="755F48E1"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44.8</w:t>
            </w:r>
          </w:p>
        </w:tc>
        <w:tc>
          <w:tcPr>
            <w:tcW w:w="2996" w:type="dxa"/>
            <w:tcBorders>
              <w:bottom w:val="single" w:sz="2" w:space="0" w:color="BFBFBF"/>
            </w:tcBorders>
            <w:vAlign w:val="bottom"/>
          </w:tcPr>
          <w:p w14:paraId="637BCF61"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color w:val="000000"/>
                <w:sz w:val="18"/>
                <w:lang w:val="en-US"/>
              </w:rPr>
              <w:t>5.6%</w:t>
            </w:r>
          </w:p>
        </w:tc>
      </w:tr>
      <w:tr w:rsidR="008D569D" w14:paraId="0578F360" w14:textId="77777777">
        <w:trPr>
          <w:trHeight w:val="280"/>
        </w:trPr>
        <w:tc>
          <w:tcPr>
            <w:tcW w:w="460" w:type="dxa"/>
            <w:tcBorders>
              <w:top w:val="single" w:sz="12" w:space="0" w:color="000000"/>
              <w:bottom w:val="single" w:sz="12" w:space="0" w:color="000000"/>
            </w:tcBorders>
          </w:tcPr>
          <w:p w14:paraId="7D71E442" w14:textId="77777777" w:rsidR="008D569D" w:rsidRDefault="008D569D">
            <w:pPr>
              <w:rPr>
                <w:rFonts w:asciiTheme="majorHAnsi" w:hAnsiTheme="majorHAnsi" w:cstheme="majorHAnsi"/>
                <w:color w:val="000000" w:themeColor="text1"/>
                <w:lang w:val="en-US"/>
              </w:rPr>
            </w:pPr>
          </w:p>
        </w:tc>
        <w:tc>
          <w:tcPr>
            <w:tcW w:w="2234" w:type="dxa"/>
            <w:tcBorders>
              <w:top w:val="single" w:sz="12" w:space="0" w:color="000000"/>
              <w:bottom w:val="single" w:sz="12" w:space="0" w:color="000000"/>
            </w:tcBorders>
            <w:vAlign w:val="bottom"/>
          </w:tcPr>
          <w:p w14:paraId="154EA680" w14:textId="77777777" w:rsidR="008D569D" w:rsidRDefault="00000000">
            <w:pPr>
              <w:rPr>
                <w:rFonts w:asciiTheme="majorHAnsi" w:hAnsiTheme="majorHAnsi" w:cstheme="majorHAnsi"/>
                <w:color w:val="000000" w:themeColor="text1"/>
                <w:lang w:val="en-US"/>
              </w:rPr>
            </w:pPr>
            <w:r>
              <w:rPr>
                <w:rFonts w:asciiTheme="majorHAnsi" w:hAnsiTheme="majorHAnsi" w:cstheme="majorHAnsi"/>
                <w:b/>
                <w:color w:val="000000"/>
                <w:sz w:val="18"/>
                <w:lang w:val="en-US"/>
              </w:rPr>
              <w:t>Total</w:t>
            </w:r>
          </w:p>
        </w:tc>
        <w:tc>
          <w:tcPr>
            <w:tcW w:w="1531" w:type="dxa"/>
            <w:tcBorders>
              <w:top w:val="single" w:sz="12" w:space="0" w:color="000000"/>
              <w:bottom w:val="single" w:sz="12" w:space="0" w:color="000000"/>
            </w:tcBorders>
            <w:vAlign w:val="bottom"/>
          </w:tcPr>
          <w:p w14:paraId="05562CFC"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b/>
                <w:color w:val="000000"/>
                <w:sz w:val="18"/>
                <w:lang w:val="en-US"/>
              </w:rPr>
              <w:t>922</w:t>
            </w:r>
          </w:p>
        </w:tc>
        <w:tc>
          <w:tcPr>
            <w:tcW w:w="1800" w:type="dxa"/>
            <w:tcBorders>
              <w:top w:val="single" w:sz="12" w:space="0" w:color="000000"/>
              <w:bottom w:val="single" w:sz="12" w:space="0" w:color="000000"/>
            </w:tcBorders>
          </w:tcPr>
          <w:p w14:paraId="560860AA"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b/>
                <w:color w:val="000000"/>
                <w:sz w:val="18"/>
                <w:lang w:val="en-US"/>
              </w:rPr>
              <w:t>882.7</w:t>
            </w:r>
          </w:p>
        </w:tc>
        <w:tc>
          <w:tcPr>
            <w:tcW w:w="2996" w:type="dxa"/>
            <w:tcBorders>
              <w:top w:val="single" w:sz="12" w:space="0" w:color="000000"/>
              <w:bottom w:val="single" w:sz="12" w:space="0" w:color="000000"/>
            </w:tcBorders>
            <w:vAlign w:val="bottom"/>
          </w:tcPr>
          <w:p w14:paraId="1A713E8A" w14:textId="77777777" w:rsidR="008D569D" w:rsidRDefault="00000000">
            <w:pPr>
              <w:jc w:val="right"/>
              <w:rPr>
                <w:rFonts w:asciiTheme="majorHAnsi" w:hAnsiTheme="majorHAnsi" w:cstheme="majorHAnsi"/>
                <w:color w:val="000000" w:themeColor="text1"/>
                <w:lang w:val="en-US"/>
              </w:rPr>
            </w:pPr>
            <w:r>
              <w:rPr>
                <w:rFonts w:asciiTheme="majorHAnsi" w:hAnsiTheme="majorHAnsi" w:cstheme="majorHAnsi"/>
                <w:b/>
                <w:color w:val="000000"/>
                <w:sz w:val="18"/>
                <w:lang w:val="en-US"/>
              </w:rPr>
              <w:t>-4.3%</w:t>
            </w:r>
          </w:p>
        </w:tc>
      </w:tr>
    </w:tbl>
    <w:p w14:paraId="0C1D690B"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vertAlign w:val="superscript"/>
          <w:lang w:val="en-US"/>
        </w:rPr>
        <w:t>a</w:t>
      </w:r>
      <w:r>
        <w:rPr>
          <w:rFonts w:asciiTheme="majorHAnsi" w:hAnsiTheme="majorHAnsi" w:cstheme="majorHAnsi"/>
          <w:color w:val="000000" w:themeColor="text1"/>
          <w:lang w:val="en-US"/>
        </w:rPr>
        <w:t>Perennial-intermittent validation subwatershed</w:t>
      </w:r>
    </w:p>
    <w:p w14:paraId="5F538331"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vertAlign w:val="superscript"/>
          <w:lang w:val="en-US"/>
        </w:rPr>
        <w:t>b</w:t>
      </w:r>
      <w:r>
        <w:rPr>
          <w:rFonts w:asciiTheme="majorHAnsi" w:hAnsiTheme="majorHAnsi" w:cstheme="majorHAnsi"/>
          <w:color w:val="000000" w:themeColor="text1"/>
          <w:lang w:val="en-US"/>
        </w:rPr>
        <w:t>Perennial-intermittent calibration subwatershed</w:t>
      </w:r>
    </w:p>
    <w:p w14:paraId="21DCD17C"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vertAlign w:val="superscript"/>
          <w:lang w:val="en-US"/>
        </w:rPr>
        <w:t>c</w:t>
      </w:r>
      <w:r>
        <w:rPr>
          <w:rFonts w:asciiTheme="majorHAnsi" w:hAnsiTheme="majorHAnsi" w:cstheme="majorHAnsi"/>
          <w:color w:val="000000" w:themeColor="text1"/>
          <w:lang w:val="en-US"/>
        </w:rPr>
        <w:t>Ephemeral validation subwatershed</w:t>
      </w:r>
    </w:p>
    <w:p w14:paraId="2F5D3DFE"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vertAlign w:val="superscript"/>
          <w:lang w:val="en-US"/>
        </w:rPr>
        <w:t>d</w:t>
      </w:r>
      <w:r>
        <w:rPr>
          <w:rFonts w:asciiTheme="majorHAnsi" w:hAnsiTheme="majorHAnsi" w:cstheme="majorHAnsi"/>
          <w:color w:val="000000" w:themeColor="text1"/>
          <w:lang w:val="en-US"/>
        </w:rPr>
        <w:t>Ephemeral calibration subwatershed</w:t>
      </w:r>
    </w:p>
    <w:p w14:paraId="271FF8BD" w14:textId="77777777" w:rsidR="008D569D" w:rsidRDefault="00000000">
      <w:pPr>
        <w:rPr>
          <w:rFonts w:asciiTheme="majorHAnsi" w:hAnsiTheme="majorHAnsi" w:cstheme="majorHAnsi"/>
          <w:lang w:val="en-US"/>
        </w:rPr>
      </w:pPr>
      <w:r>
        <w:br w:type="page"/>
      </w:r>
    </w:p>
    <w:p w14:paraId="10963EBC" w14:textId="629A59B2" w:rsidR="008D569D" w:rsidRDefault="00000000">
      <w:pPr>
        <w:rPr>
          <w:rFonts w:asciiTheme="majorHAnsi" w:hAnsiTheme="majorHAnsi" w:cstheme="majorHAnsi"/>
          <w:color w:val="000000" w:themeColor="text1"/>
          <w:lang w:val="haw-US"/>
        </w:rPr>
      </w:pPr>
      <w:bookmarkStart w:id="3" w:name="_Ref536544071"/>
      <w:r>
        <w:rPr>
          <w:rFonts w:asciiTheme="majorHAnsi" w:hAnsiTheme="majorHAnsi" w:cstheme="majorHAnsi"/>
          <w:lang w:val="en-US"/>
        </w:rPr>
        <w:lastRenderedPageBreak/>
        <w:t>Table S</w:t>
      </w:r>
      <w:bookmarkEnd w:id="3"/>
      <w:r>
        <w:rPr>
          <w:rFonts w:asciiTheme="majorHAnsi" w:hAnsiTheme="majorHAnsi" w:cstheme="majorHAnsi"/>
          <w:lang w:val="en-US"/>
        </w:rPr>
        <w:t xml:space="preserve">4. </w:t>
      </w:r>
      <w:r>
        <w:rPr>
          <w:rFonts w:asciiTheme="majorHAnsi" w:hAnsiTheme="majorHAnsi" w:cstheme="majorHAnsi"/>
          <w:color w:val="000000" w:themeColor="text1"/>
          <w:lang w:val="en-US"/>
        </w:rPr>
        <w:t>Model break point</w:t>
      </w:r>
      <w:r>
        <w:rPr>
          <w:rFonts w:asciiTheme="majorHAnsi" w:hAnsiTheme="majorHAnsi" w:cstheme="majorHAnsi"/>
          <w:color w:val="000000" w:themeColor="text1"/>
          <w:lang w:val="haw-US"/>
        </w:rPr>
        <w:t xml:space="preserve"> bin range</w:t>
      </w:r>
      <w:r>
        <w:rPr>
          <w:rFonts w:asciiTheme="majorHAnsi" w:hAnsiTheme="majorHAnsi" w:cstheme="majorHAnsi"/>
          <w:color w:val="000000" w:themeColor="text1"/>
          <w:lang w:val="en-US"/>
        </w:rPr>
        <w:t>s</w:t>
      </w:r>
      <w:r>
        <w:rPr>
          <w:rFonts w:asciiTheme="majorHAnsi" w:hAnsiTheme="majorHAnsi" w:cstheme="majorHAnsi"/>
          <w:color w:val="000000" w:themeColor="text1"/>
          <w:lang w:val="haw-US"/>
        </w:rPr>
        <w:t xml:space="preserve"> (lower and upper bound, mean of bin)</w:t>
      </w:r>
      <w:r>
        <w:rPr>
          <w:rFonts w:asciiTheme="majorHAnsi" w:hAnsiTheme="majorHAnsi" w:cstheme="majorHAnsi"/>
          <w:color w:val="000000" w:themeColor="text1"/>
          <w:lang w:val="en-US"/>
        </w:rPr>
        <w:t xml:space="preserve"> for northern and southern watersheds </w:t>
      </w:r>
      <w:r>
        <w:rPr>
          <w:rFonts w:asciiTheme="majorHAnsi" w:hAnsiTheme="majorHAnsi" w:cstheme="majorHAnsi"/>
          <w:color w:val="000000" w:themeColor="text1"/>
          <w:lang w:val="haw-US"/>
        </w:rPr>
        <w:t xml:space="preserve">in metric tons per hectare per annum </w:t>
      </w:r>
      <w:r>
        <w:rPr>
          <w:rFonts w:asciiTheme="majorHAnsi" w:hAnsiTheme="majorHAnsi" w:cstheme="majorHAnsi"/>
          <w:color w:val="000000" w:themeColor="text1"/>
          <w:lang w:val="en-US"/>
        </w:rPr>
        <w:t>(</w:t>
      </w:r>
      <w:r>
        <w:rPr>
          <w:rFonts w:asciiTheme="majorHAnsi" w:hAnsiTheme="majorHAnsi" w:cstheme="majorHAnsi"/>
          <w:color w:val="000000" w:themeColor="text1"/>
          <w:lang w:val="haw-US"/>
        </w:rPr>
        <w:t>tons</w:t>
      </w:r>
      <w:r>
        <w:rPr>
          <w:rFonts w:asciiTheme="majorHAnsi" w:hAnsiTheme="majorHAnsi" w:cstheme="majorHAnsi"/>
          <w:color w:val="000000" w:themeColor="text1"/>
          <w:lang w:val="en-US"/>
        </w:rPr>
        <w:t>/</w:t>
      </w:r>
      <w:r>
        <w:rPr>
          <w:rFonts w:asciiTheme="majorHAnsi" w:hAnsiTheme="majorHAnsi" w:cstheme="majorHAnsi"/>
          <w:color w:val="000000" w:themeColor="text1"/>
          <w:lang w:val="haw-US"/>
        </w:rPr>
        <w:t>ha</w:t>
      </w:r>
      <w:r>
        <w:rPr>
          <w:rFonts w:asciiTheme="majorHAnsi" w:hAnsiTheme="majorHAnsi" w:cstheme="majorHAnsi"/>
          <w:color w:val="000000" w:themeColor="text1"/>
          <w:lang w:val="en-US"/>
        </w:rPr>
        <w:t>/yr) and associated</w:t>
      </w:r>
      <w:r>
        <w:rPr>
          <w:rFonts w:asciiTheme="majorHAnsi" w:hAnsiTheme="majorHAnsi" w:cstheme="majorHAnsi"/>
          <w:color w:val="000000" w:themeColor="text1"/>
          <w:lang w:val="haw-US"/>
        </w:rPr>
        <w:t xml:space="preserve"> stream bank</w:t>
      </w:r>
      <w:r>
        <w:rPr>
          <w:rFonts w:asciiTheme="majorHAnsi" w:hAnsiTheme="majorHAnsi" w:cstheme="majorHAnsi"/>
          <w:color w:val="000000" w:themeColor="text1"/>
          <w:lang w:val="en-US"/>
        </w:rPr>
        <w:t xml:space="preserve"> lowering rates (mm/yr). Informed by average lowering rate estimates of 5 mm/yr (southern watersheds) and 14 mm/yr (northern watersheds) </w:t>
      </w:r>
      <w:r>
        <w:fldChar w:fldCharType="begin"/>
      </w:r>
      <w:r>
        <w:rPr>
          <w:rFonts w:ascii="Calibri" w:hAnsi="Calibri" w:cs="Calibri"/>
          <w:color w:val="000000" w:themeColor="text1"/>
          <w:lang w:val="en-US"/>
        </w:rPr>
        <w:instrText>ADDIN EN.CITE &lt;EndNote&gt;&lt;Cite&gt;&lt;Author&gt;Stock&lt;/Author&gt;&lt;Year&gt;2021&lt;/Year&gt;&lt;RecNum&gt;149&lt;/RecNum&gt;&lt;DisplayText&gt;(Stock and Cerovski-Darriau, 2021)&lt;/DisplayText&gt;&lt;record&gt;&lt;rec-number&gt;149&lt;/rec-number&gt;&lt;foreign-keys&gt;&lt;key app="EN" db-id="zpw92zxzgpfewvedfrmpz0st2dstpea95pde" timestamp="1718829528"&gt;149&lt;/key&gt;&lt;/foreign-keys&gt;&lt;ref-type name="Report"&gt;27&lt;/ref-type&gt;&lt;contributors&gt;&lt;authors&gt;&lt;author&gt;Stock, Jonathan D.&lt;/author&gt;&lt;author&gt;Cerovski-Darriau, Corina&lt;/author&gt;&lt;/authors&gt;&lt;/contributors&gt;&lt;titles&gt;&lt;title&gt;Sediment budget for watersheds of west Maui, Hawaii: U.S. Geological Survey Scientific Investigations Report 2020&lt;/title&gt;&lt;secondary-title&gt;Scientific Investigations Report&lt;/secondary-title&gt;&lt;/titles&gt;&lt;pages&gt;61&lt;/pages&gt;&lt;number&gt;2020-5133&lt;/number&gt;&lt;dates&gt;&lt;year&gt;2021&lt;/year&gt;&lt;pub-dates&gt;&lt;date&gt;2021&lt;/date&gt;&lt;/pub-dates&gt;&lt;/dates&gt;&lt;pub-location&gt;Reston, VA&lt;/pub-location&gt;&lt;publisher&gt;US Geological Survey&lt;/publisher&gt;&lt;isbn&gt;2020-05133&lt;/isbn&gt;&lt;work-type&gt;Report&lt;/work-type&gt;&lt;urls&gt;&lt;related-urls&gt;&lt;url&gt;https://pubs.er.usgs.gov/publication/sir20205133&lt;/url&gt;&lt;/related-urls&gt;&lt;/urls&gt;&lt;remote-database-name&gt;USGS Publications Warehouse&lt;/remote-database-name&gt;&lt;language&gt;English&lt;/language&gt;&lt;/record&gt;&lt;/Cite&gt;&lt;/EndNote&gt;</w:instrText>
      </w:r>
      <w:r>
        <w:rPr>
          <w:rFonts w:ascii="Calibri" w:hAnsi="Calibri" w:cs="Calibri"/>
          <w:color w:val="000000" w:themeColor="text1"/>
          <w:lang w:val="en-US"/>
        </w:rPr>
        <w:fldChar w:fldCharType="separate"/>
      </w:r>
      <w:r>
        <w:rPr>
          <w:rFonts w:asciiTheme="majorHAnsi" w:hAnsiTheme="majorHAnsi" w:cstheme="majorHAnsi"/>
          <w:color w:val="000000" w:themeColor="text1"/>
          <w:lang w:val="en-US"/>
        </w:rPr>
        <w:t>(Stock and Cerovski-Darriau, 2021)</w:t>
      </w:r>
      <w:r>
        <w:rPr>
          <w:rFonts w:ascii="Calibri" w:hAnsi="Calibri" w:cs="Calibri"/>
          <w:color w:val="000000" w:themeColor="text1"/>
          <w:lang w:val="en-US"/>
        </w:rPr>
        <w:fldChar w:fldCharType="end"/>
      </w:r>
      <w:r>
        <w:rPr>
          <w:rFonts w:asciiTheme="majorHAnsi" w:hAnsiTheme="majorHAnsi" w:cstheme="majorHAnsi"/>
          <w:color w:val="000000" w:themeColor="text1"/>
          <w:lang w:val="haw-US"/>
        </w:rPr>
        <w:t>. VL = very low; L = low; M = moderate; H = high; VH = very high.</w:t>
      </w:r>
    </w:p>
    <w:p w14:paraId="6EF15E21" w14:textId="77777777" w:rsidR="008D569D" w:rsidRDefault="008D569D">
      <w:pPr>
        <w:rPr>
          <w:rFonts w:asciiTheme="majorHAnsi" w:hAnsiTheme="majorHAnsi" w:cstheme="majorHAnsi"/>
          <w:lang w:val="en-US"/>
        </w:rPr>
      </w:pPr>
    </w:p>
    <w:tbl>
      <w:tblPr>
        <w:tblW w:w="7105" w:type="dxa"/>
        <w:tblLayout w:type="fixed"/>
        <w:tblLook w:val="04A0" w:firstRow="1" w:lastRow="0" w:firstColumn="1" w:lastColumn="0" w:noHBand="0" w:noVBand="1"/>
      </w:tblPr>
      <w:tblGrid>
        <w:gridCol w:w="1166"/>
        <w:gridCol w:w="719"/>
        <w:gridCol w:w="901"/>
        <w:gridCol w:w="899"/>
        <w:gridCol w:w="811"/>
        <w:gridCol w:w="899"/>
        <w:gridCol w:w="901"/>
        <w:gridCol w:w="809"/>
      </w:tblGrid>
      <w:tr w:rsidR="008D569D" w14:paraId="7369ECED" w14:textId="77777777">
        <w:trPr>
          <w:trHeight w:val="320"/>
        </w:trPr>
        <w:tc>
          <w:tcPr>
            <w:tcW w:w="1165" w:type="dxa"/>
            <w:tcBorders>
              <w:top w:val="single" w:sz="12" w:space="0" w:color="000000"/>
              <w:bottom w:val="single" w:sz="4" w:space="0" w:color="000000"/>
            </w:tcBorders>
            <w:vAlign w:val="bottom"/>
          </w:tcPr>
          <w:p w14:paraId="3CB4FBCB" w14:textId="77777777" w:rsidR="008D569D" w:rsidRDefault="00000000">
            <w:pPr>
              <w:rPr>
                <w:rFonts w:ascii="Calibri" w:hAnsi="Calibri" w:cs="Calibri"/>
                <w:color w:val="000000"/>
                <w:lang w:val="en-US" w:eastAsia="en-US"/>
              </w:rPr>
            </w:pPr>
            <w:r>
              <w:rPr>
                <w:rFonts w:ascii="Calibri" w:hAnsi="Calibri" w:cs="Calibri"/>
                <w:b/>
                <w:color w:val="000000"/>
                <w:sz w:val="18"/>
              </w:rPr>
              <w:t> </w:t>
            </w:r>
          </w:p>
        </w:tc>
        <w:tc>
          <w:tcPr>
            <w:tcW w:w="719" w:type="dxa"/>
            <w:tcBorders>
              <w:top w:val="single" w:sz="12" w:space="0" w:color="000000"/>
              <w:bottom w:val="single" w:sz="4" w:space="0" w:color="000000"/>
            </w:tcBorders>
            <w:vAlign w:val="bottom"/>
          </w:tcPr>
          <w:p w14:paraId="062C727E" w14:textId="77777777" w:rsidR="008D569D" w:rsidRDefault="00000000">
            <w:pPr>
              <w:rPr>
                <w:rFonts w:ascii="Calibri" w:hAnsi="Calibri" w:cs="Calibri"/>
                <w:color w:val="000000"/>
              </w:rPr>
            </w:pPr>
            <w:r>
              <w:rPr>
                <w:rFonts w:ascii="Calibri" w:hAnsi="Calibri" w:cs="Calibri"/>
                <w:b/>
                <w:color w:val="000000"/>
                <w:sz w:val="18"/>
              </w:rPr>
              <w:t> </w:t>
            </w:r>
          </w:p>
        </w:tc>
        <w:tc>
          <w:tcPr>
            <w:tcW w:w="2611" w:type="dxa"/>
            <w:gridSpan w:val="3"/>
            <w:tcBorders>
              <w:top w:val="single" w:sz="12" w:space="0" w:color="000000"/>
              <w:bottom w:val="single" w:sz="4" w:space="0" w:color="000000"/>
            </w:tcBorders>
            <w:vAlign w:val="bottom"/>
          </w:tcPr>
          <w:p w14:paraId="7230F3C8" w14:textId="77777777" w:rsidR="008D569D" w:rsidRDefault="00000000">
            <w:pPr>
              <w:rPr>
                <w:rFonts w:ascii="Calibri" w:hAnsi="Calibri" w:cs="Calibri"/>
                <w:color w:val="000000"/>
              </w:rPr>
            </w:pPr>
            <w:r>
              <w:rPr>
                <w:rFonts w:ascii="Calibri" w:hAnsi="Calibri" w:cs="Calibri"/>
                <w:b/>
                <w:color w:val="000000"/>
                <w:sz w:val="18"/>
              </w:rPr>
              <w:t>Southern </w:t>
            </w:r>
          </w:p>
        </w:tc>
        <w:tc>
          <w:tcPr>
            <w:tcW w:w="2609" w:type="dxa"/>
            <w:gridSpan w:val="3"/>
            <w:tcBorders>
              <w:top w:val="single" w:sz="12" w:space="0" w:color="000000"/>
              <w:bottom w:val="single" w:sz="4" w:space="0" w:color="000000"/>
            </w:tcBorders>
            <w:vAlign w:val="bottom"/>
          </w:tcPr>
          <w:p w14:paraId="5B053FB5" w14:textId="77777777" w:rsidR="008D569D" w:rsidRDefault="00000000">
            <w:pPr>
              <w:rPr>
                <w:rFonts w:ascii="Calibri" w:hAnsi="Calibri" w:cs="Calibri"/>
                <w:color w:val="000000"/>
              </w:rPr>
            </w:pPr>
            <w:r>
              <w:rPr>
                <w:rFonts w:ascii="Calibri" w:hAnsi="Calibri" w:cs="Calibri"/>
                <w:b/>
                <w:color w:val="000000"/>
                <w:sz w:val="18"/>
              </w:rPr>
              <w:t>Northern </w:t>
            </w:r>
          </w:p>
        </w:tc>
      </w:tr>
      <w:tr w:rsidR="008D569D" w14:paraId="317D6A89" w14:textId="77777777">
        <w:trPr>
          <w:trHeight w:val="280"/>
        </w:trPr>
        <w:tc>
          <w:tcPr>
            <w:tcW w:w="1165" w:type="dxa"/>
            <w:tcBorders>
              <w:top w:val="single" w:sz="4" w:space="0" w:color="000000"/>
              <w:bottom w:val="single" w:sz="12" w:space="0" w:color="000000"/>
            </w:tcBorders>
            <w:vAlign w:val="bottom"/>
          </w:tcPr>
          <w:p w14:paraId="41B328B3" w14:textId="77777777" w:rsidR="008D569D" w:rsidRDefault="00000000">
            <w:pPr>
              <w:rPr>
                <w:rFonts w:ascii="Calibri" w:hAnsi="Calibri" w:cs="Calibri"/>
                <w:color w:val="000000"/>
                <w:lang w:val="haw-US"/>
              </w:rPr>
            </w:pPr>
            <w:r>
              <w:rPr>
                <w:rFonts w:ascii="Calibri" w:hAnsi="Calibri" w:cs="Calibri"/>
                <w:b/>
                <w:color w:val="000000"/>
                <w:sz w:val="18"/>
                <w:lang w:val="haw-US"/>
              </w:rPr>
              <w:t>Erosion bins</w:t>
            </w:r>
          </w:p>
        </w:tc>
        <w:tc>
          <w:tcPr>
            <w:tcW w:w="719" w:type="dxa"/>
            <w:tcBorders>
              <w:top w:val="single" w:sz="4" w:space="0" w:color="000000"/>
              <w:bottom w:val="single" w:sz="12" w:space="0" w:color="000000"/>
            </w:tcBorders>
            <w:vAlign w:val="bottom"/>
          </w:tcPr>
          <w:p w14:paraId="112D2463" w14:textId="77777777" w:rsidR="008D569D" w:rsidRDefault="00000000">
            <w:pPr>
              <w:rPr>
                <w:rFonts w:ascii="Calibri" w:hAnsi="Calibri" w:cs="Calibri"/>
                <w:color w:val="000000"/>
                <w:lang w:val="haw-US"/>
              </w:rPr>
            </w:pPr>
            <w:r>
              <w:rPr>
                <w:rFonts w:ascii="Calibri" w:hAnsi="Calibri" w:cs="Calibri"/>
                <w:b/>
                <w:color w:val="000000"/>
                <w:sz w:val="18"/>
                <w:lang w:val="haw-US"/>
              </w:rPr>
              <w:t>Level</w:t>
            </w:r>
          </w:p>
        </w:tc>
        <w:tc>
          <w:tcPr>
            <w:tcW w:w="901" w:type="dxa"/>
            <w:tcBorders>
              <w:top w:val="single" w:sz="4" w:space="0" w:color="000000"/>
              <w:bottom w:val="single" w:sz="12" w:space="0" w:color="000000"/>
            </w:tcBorders>
            <w:vAlign w:val="bottom"/>
          </w:tcPr>
          <w:p w14:paraId="0BD996C7" w14:textId="77777777" w:rsidR="008D569D" w:rsidRDefault="00000000">
            <w:pPr>
              <w:rPr>
                <w:rFonts w:ascii="Calibri" w:hAnsi="Calibri" w:cs="Calibri"/>
                <w:color w:val="000000"/>
                <w:lang w:val="haw-US"/>
              </w:rPr>
            </w:pPr>
            <w:r>
              <w:rPr>
                <w:rFonts w:ascii="Calibri" w:hAnsi="Calibri" w:cs="Calibri"/>
                <w:b/>
                <w:color w:val="000000"/>
                <w:sz w:val="18"/>
              </w:rPr>
              <w:t>Low</w:t>
            </w:r>
            <w:r>
              <w:rPr>
                <w:rFonts w:ascii="Calibri" w:hAnsi="Calibri" w:cs="Calibri"/>
                <w:b/>
                <w:color w:val="000000"/>
                <w:sz w:val="18"/>
                <w:lang w:val="haw-US"/>
              </w:rPr>
              <w:t>er bound</w:t>
            </w:r>
          </w:p>
        </w:tc>
        <w:tc>
          <w:tcPr>
            <w:tcW w:w="899" w:type="dxa"/>
            <w:tcBorders>
              <w:top w:val="single" w:sz="4" w:space="0" w:color="000000"/>
              <w:bottom w:val="single" w:sz="12" w:space="0" w:color="000000"/>
            </w:tcBorders>
            <w:vAlign w:val="bottom"/>
          </w:tcPr>
          <w:p w14:paraId="3579F53C" w14:textId="77777777" w:rsidR="008D569D" w:rsidRDefault="00000000">
            <w:pPr>
              <w:rPr>
                <w:rFonts w:ascii="Calibri" w:hAnsi="Calibri" w:cs="Calibri"/>
                <w:color w:val="000000"/>
                <w:lang w:val="haw-US"/>
              </w:rPr>
            </w:pPr>
            <w:r>
              <w:rPr>
                <w:rFonts w:ascii="Calibri" w:hAnsi="Calibri" w:cs="Calibri"/>
                <w:b/>
                <w:color w:val="000000"/>
                <w:sz w:val="18"/>
                <w:lang w:val="haw-US"/>
              </w:rPr>
              <w:t>Upper bound</w:t>
            </w:r>
          </w:p>
        </w:tc>
        <w:tc>
          <w:tcPr>
            <w:tcW w:w="811" w:type="dxa"/>
            <w:tcBorders>
              <w:top w:val="single" w:sz="4" w:space="0" w:color="000000"/>
              <w:bottom w:val="single" w:sz="12" w:space="0" w:color="000000"/>
            </w:tcBorders>
            <w:vAlign w:val="bottom"/>
          </w:tcPr>
          <w:p w14:paraId="22C1C754" w14:textId="77777777" w:rsidR="008D569D" w:rsidRDefault="00000000">
            <w:pPr>
              <w:rPr>
                <w:rFonts w:ascii="Calibri" w:hAnsi="Calibri" w:cs="Calibri"/>
                <w:color w:val="000000"/>
              </w:rPr>
            </w:pPr>
            <w:r>
              <w:rPr>
                <w:rFonts w:ascii="Calibri" w:hAnsi="Calibri" w:cs="Calibri"/>
                <w:b/>
                <w:color w:val="000000"/>
                <w:sz w:val="18"/>
              </w:rPr>
              <w:t>Ave</w:t>
            </w:r>
          </w:p>
        </w:tc>
        <w:tc>
          <w:tcPr>
            <w:tcW w:w="899" w:type="dxa"/>
            <w:tcBorders>
              <w:top w:val="single" w:sz="4" w:space="0" w:color="000000"/>
              <w:bottom w:val="single" w:sz="12" w:space="0" w:color="000000"/>
            </w:tcBorders>
            <w:vAlign w:val="bottom"/>
          </w:tcPr>
          <w:p w14:paraId="7F08B4C2" w14:textId="77777777" w:rsidR="008D569D" w:rsidRDefault="00000000">
            <w:pPr>
              <w:rPr>
                <w:rFonts w:ascii="Calibri" w:hAnsi="Calibri" w:cs="Calibri"/>
                <w:color w:val="000000"/>
                <w:lang w:val="haw-US"/>
              </w:rPr>
            </w:pPr>
            <w:r>
              <w:rPr>
                <w:rFonts w:ascii="Calibri" w:hAnsi="Calibri" w:cs="Calibri"/>
                <w:b/>
                <w:color w:val="000000"/>
                <w:sz w:val="18"/>
              </w:rPr>
              <w:t>Low</w:t>
            </w:r>
            <w:r>
              <w:rPr>
                <w:rFonts w:ascii="Calibri" w:hAnsi="Calibri" w:cs="Calibri"/>
                <w:b/>
                <w:color w:val="000000"/>
                <w:sz w:val="18"/>
                <w:lang w:val="haw-US"/>
              </w:rPr>
              <w:t>er bound</w:t>
            </w:r>
          </w:p>
        </w:tc>
        <w:tc>
          <w:tcPr>
            <w:tcW w:w="901" w:type="dxa"/>
            <w:tcBorders>
              <w:top w:val="single" w:sz="4" w:space="0" w:color="000000"/>
              <w:bottom w:val="single" w:sz="12" w:space="0" w:color="000000"/>
            </w:tcBorders>
            <w:vAlign w:val="bottom"/>
          </w:tcPr>
          <w:p w14:paraId="0C0B6F1D" w14:textId="77777777" w:rsidR="008D569D" w:rsidRDefault="00000000">
            <w:pPr>
              <w:rPr>
                <w:rFonts w:ascii="Calibri" w:hAnsi="Calibri" w:cs="Calibri"/>
                <w:color w:val="000000"/>
                <w:lang w:val="haw-US"/>
              </w:rPr>
            </w:pPr>
            <w:r>
              <w:rPr>
                <w:rFonts w:ascii="Calibri" w:hAnsi="Calibri" w:cs="Calibri"/>
                <w:b/>
                <w:color w:val="000000"/>
                <w:sz w:val="18"/>
                <w:lang w:val="haw-US"/>
              </w:rPr>
              <w:t>Upper bound</w:t>
            </w:r>
          </w:p>
        </w:tc>
        <w:tc>
          <w:tcPr>
            <w:tcW w:w="809" w:type="dxa"/>
            <w:tcBorders>
              <w:top w:val="single" w:sz="4" w:space="0" w:color="000000"/>
              <w:bottom w:val="single" w:sz="12" w:space="0" w:color="000000"/>
            </w:tcBorders>
            <w:vAlign w:val="bottom"/>
          </w:tcPr>
          <w:p w14:paraId="2DB26FF2" w14:textId="77777777" w:rsidR="008D569D" w:rsidRDefault="00000000">
            <w:pPr>
              <w:rPr>
                <w:rFonts w:ascii="Calibri" w:hAnsi="Calibri" w:cs="Calibri"/>
                <w:color w:val="000000"/>
              </w:rPr>
            </w:pPr>
            <w:r>
              <w:rPr>
                <w:rFonts w:ascii="Calibri" w:hAnsi="Calibri" w:cs="Calibri"/>
                <w:b/>
                <w:color w:val="000000"/>
                <w:sz w:val="18"/>
              </w:rPr>
              <w:t>Ave</w:t>
            </w:r>
          </w:p>
        </w:tc>
      </w:tr>
      <w:tr w:rsidR="008D569D" w14:paraId="4BC55C40" w14:textId="77777777">
        <w:trPr>
          <w:trHeight w:val="280"/>
        </w:trPr>
        <w:tc>
          <w:tcPr>
            <w:tcW w:w="1165" w:type="dxa"/>
            <w:tcBorders>
              <w:bottom w:val="single" w:sz="2" w:space="0" w:color="BFBFBF"/>
            </w:tcBorders>
            <w:vAlign w:val="bottom"/>
          </w:tcPr>
          <w:p w14:paraId="336CD885" w14:textId="77777777" w:rsidR="008D569D" w:rsidRDefault="00000000">
            <w:pPr>
              <w:rPr>
                <w:rFonts w:ascii="Calibri" w:hAnsi="Calibri" w:cs="Calibri"/>
                <w:color w:val="000000"/>
              </w:rPr>
            </w:pPr>
            <w:r>
              <w:rPr>
                <w:rFonts w:ascii="Calibri" w:hAnsi="Calibri" w:cs="Calibri"/>
                <w:color w:val="000000"/>
                <w:sz w:val="18"/>
              </w:rPr>
              <w:t>T/ha/yr</w:t>
            </w:r>
          </w:p>
        </w:tc>
        <w:tc>
          <w:tcPr>
            <w:tcW w:w="719" w:type="dxa"/>
            <w:tcBorders>
              <w:bottom w:val="single" w:sz="2" w:space="0" w:color="BFBFBF"/>
            </w:tcBorders>
            <w:vAlign w:val="bottom"/>
          </w:tcPr>
          <w:p w14:paraId="71BB3C7B" w14:textId="77777777" w:rsidR="008D569D" w:rsidRDefault="00000000">
            <w:pPr>
              <w:rPr>
                <w:rFonts w:ascii="Calibri" w:hAnsi="Calibri" w:cs="Calibri"/>
                <w:color w:val="000000"/>
              </w:rPr>
            </w:pPr>
            <w:r>
              <w:rPr>
                <w:rFonts w:ascii="Calibri" w:hAnsi="Calibri" w:cs="Calibri"/>
                <w:color w:val="000000"/>
                <w:sz w:val="18"/>
              </w:rPr>
              <w:t>VL</w:t>
            </w:r>
          </w:p>
        </w:tc>
        <w:tc>
          <w:tcPr>
            <w:tcW w:w="901" w:type="dxa"/>
            <w:tcBorders>
              <w:bottom w:val="single" w:sz="2" w:space="0" w:color="BFBFBF"/>
            </w:tcBorders>
            <w:vAlign w:val="bottom"/>
          </w:tcPr>
          <w:p w14:paraId="370C368A" w14:textId="77777777" w:rsidR="008D569D" w:rsidRDefault="00000000">
            <w:pPr>
              <w:jc w:val="right"/>
              <w:rPr>
                <w:rFonts w:ascii="Calibri" w:hAnsi="Calibri" w:cs="Calibri"/>
                <w:color w:val="000000"/>
              </w:rPr>
            </w:pPr>
            <w:r>
              <w:rPr>
                <w:rFonts w:ascii="Calibri" w:hAnsi="Calibri" w:cs="Calibri"/>
                <w:color w:val="000000"/>
                <w:sz w:val="18"/>
              </w:rPr>
              <w:t>0</w:t>
            </w:r>
          </w:p>
        </w:tc>
        <w:tc>
          <w:tcPr>
            <w:tcW w:w="899" w:type="dxa"/>
            <w:tcBorders>
              <w:bottom w:val="single" w:sz="2" w:space="0" w:color="BFBFBF"/>
            </w:tcBorders>
            <w:vAlign w:val="bottom"/>
          </w:tcPr>
          <w:p w14:paraId="6A952FB6" w14:textId="77777777" w:rsidR="008D569D" w:rsidRDefault="00000000">
            <w:pPr>
              <w:jc w:val="right"/>
              <w:rPr>
                <w:rFonts w:ascii="Calibri" w:hAnsi="Calibri" w:cs="Calibri"/>
                <w:color w:val="000000"/>
              </w:rPr>
            </w:pPr>
            <w:r>
              <w:rPr>
                <w:rFonts w:ascii="Calibri" w:hAnsi="Calibri" w:cs="Calibri"/>
                <w:color w:val="000000"/>
                <w:sz w:val="18"/>
              </w:rPr>
              <w:t>0</w:t>
            </w:r>
          </w:p>
        </w:tc>
        <w:tc>
          <w:tcPr>
            <w:tcW w:w="811" w:type="dxa"/>
            <w:tcBorders>
              <w:bottom w:val="single" w:sz="2" w:space="0" w:color="BFBFBF"/>
            </w:tcBorders>
            <w:vAlign w:val="bottom"/>
          </w:tcPr>
          <w:p w14:paraId="78544250" w14:textId="77777777" w:rsidR="008D569D" w:rsidRDefault="00000000">
            <w:pPr>
              <w:jc w:val="right"/>
              <w:rPr>
                <w:rFonts w:ascii="Calibri" w:hAnsi="Calibri" w:cs="Calibri"/>
                <w:color w:val="000000"/>
              </w:rPr>
            </w:pPr>
            <w:r>
              <w:rPr>
                <w:rFonts w:ascii="Calibri" w:hAnsi="Calibri" w:cs="Calibri"/>
                <w:color w:val="000000"/>
                <w:sz w:val="18"/>
              </w:rPr>
              <w:t>0</w:t>
            </w:r>
          </w:p>
        </w:tc>
        <w:tc>
          <w:tcPr>
            <w:tcW w:w="899" w:type="dxa"/>
            <w:tcBorders>
              <w:bottom w:val="single" w:sz="2" w:space="0" w:color="BFBFBF"/>
            </w:tcBorders>
            <w:vAlign w:val="bottom"/>
          </w:tcPr>
          <w:p w14:paraId="5380F82A" w14:textId="77777777" w:rsidR="008D569D" w:rsidRDefault="00000000">
            <w:pPr>
              <w:jc w:val="right"/>
              <w:rPr>
                <w:rFonts w:ascii="Calibri" w:hAnsi="Calibri" w:cs="Calibri"/>
                <w:color w:val="000000"/>
              </w:rPr>
            </w:pPr>
            <w:r>
              <w:rPr>
                <w:rFonts w:ascii="Calibri" w:hAnsi="Calibri" w:cs="Calibri"/>
                <w:color w:val="000000"/>
                <w:sz w:val="18"/>
              </w:rPr>
              <w:t>0</w:t>
            </w:r>
          </w:p>
        </w:tc>
        <w:tc>
          <w:tcPr>
            <w:tcW w:w="901" w:type="dxa"/>
            <w:tcBorders>
              <w:bottom w:val="single" w:sz="2" w:space="0" w:color="BFBFBF"/>
            </w:tcBorders>
            <w:vAlign w:val="bottom"/>
          </w:tcPr>
          <w:p w14:paraId="15BD3BE7" w14:textId="77777777" w:rsidR="008D569D" w:rsidRDefault="00000000">
            <w:pPr>
              <w:jc w:val="right"/>
              <w:rPr>
                <w:rFonts w:ascii="Calibri" w:hAnsi="Calibri" w:cs="Calibri"/>
                <w:color w:val="000000"/>
              </w:rPr>
            </w:pPr>
            <w:r>
              <w:rPr>
                <w:rFonts w:ascii="Calibri" w:hAnsi="Calibri" w:cs="Calibri"/>
                <w:color w:val="000000"/>
                <w:sz w:val="18"/>
              </w:rPr>
              <w:t>0</w:t>
            </w:r>
          </w:p>
        </w:tc>
        <w:tc>
          <w:tcPr>
            <w:tcW w:w="809" w:type="dxa"/>
            <w:tcBorders>
              <w:bottom w:val="single" w:sz="2" w:space="0" w:color="BFBFBF"/>
            </w:tcBorders>
            <w:vAlign w:val="bottom"/>
          </w:tcPr>
          <w:p w14:paraId="17AFBBD3" w14:textId="77777777" w:rsidR="008D569D" w:rsidRDefault="00000000">
            <w:pPr>
              <w:jc w:val="right"/>
              <w:rPr>
                <w:rFonts w:ascii="Calibri" w:hAnsi="Calibri" w:cs="Calibri"/>
                <w:color w:val="000000"/>
              </w:rPr>
            </w:pPr>
            <w:r>
              <w:rPr>
                <w:rFonts w:ascii="Calibri" w:hAnsi="Calibri" w:cs="Calibri"/>
                <w:color w:val="000000"/>
                <w:sz w:val="18"/>
              </w:rPr>
              <w:t>0</w:t>
            </w:r>
          </w:p>
        </w:tc>
      </w:tr>
      <w:tr w:rsidR="008D569D" w14:paraId="7A299E0A" w14:textId="77777777">
        <w:trPr>
          <w:trHeight w:val="280"/>
        </w:trPr>
        <w:tc>
          <w:tcPr>
            <w:tcW w:w="1165" w:type="dxa"/>
            <w:tcBorders>
              <w:bottom w:val="single" w:sz="2" w:space="0" w:color="BFBFBF"/>
            </w:tcBorders>
            <w:vAlign w:val="bottom"/>
          </w:tcPr>
          <w:p w14:paraId="6D70F1D7" w14:textId="77777777" w:rsidR="008D569D" w:rsidRDefault="00000000">
            <w:pPr>
              <w:rPr>
                <w:rFonts w:ascii="Calibri" w:hAnsi="Calibri" w:cs="Calibri"/>
                <w:color w:val="000000"/>
              </w:rPr>
            </w:pPr>
            <w:r>
              <w:rPr>
                <w:rFonts w:ascii="Calibri" w:hAnsi="Calibri" w:cs="Calibri"/>
                <w:color w:val="000000"/>
                <w:sz w:val="18"/>
              </w:rPr>
              <w:t> </w:t>
            </w:r>
          </w:p>
        </w:tc>
        <w:tc>
          <w:tcPr>
            <w:tcW w:w="719" w:type="dxa"/>
            <w:tcBorders>
              <w:bottom w:val="single" w:sz="2" w:space="0" w:color="BFBFBF"/>
            </w:tcBorders>
            <w:vAlign w:val="bottom"/>
          </w:tcPr>
          <w:p w14:paraId="20FAC935" w14:textId="77777777" w:rsidR="008D569D" w:rsidRDefault="00000000">
            <w:pPr>
              <w:rPr>
                <w:rFonts w:ascii="Calibri" w:hAnsi="Calibri" w:cs="Calibri"/>
                <w:color w:val="000000"/>
              </w:rPr>
            </w:pPr>
            <w:r>
              <w:rPr>
                <w:rFonts w:ascii="Calibri" w:hAnsi="Calibri" w:cs="Calibri"/>
                <w:color w:val="000000"/>
                <w:sz w:val="18"/>
              </w:rPr>
              <w:t>L</w:t>
            </w:r>
          </w:p>
        </w:tc>
        <w:tc>
          <w:tcPr>
            <w:tcW w:w="901" w:type="dxa"/>
            <w:tcBorders>
              <w:bottom w:val="single" w:sz="2" w:space="0" w:color="BFBFBF"/>
            </w:tcBorders>
            <w:vAlign w:val="bottom"/>
          </w:tcPr>
          <w:p w14:paraId="5005B2B8" w14:textId="77777777" w:rsidR="008D569D" w:rsidRDefault="00000000">
            <w:pPr>
              <w:jc w:val="right"/>
              <w:rPr>
                <w:rFonts w:ascii="Calibri" w:hAnsi="Calibri" w:cs="Calibri"/>
                <w:color w:val="000000"/>
              </w:rPr>
            </w:pPr>
            <w:r>
              <w:rPr>
                <w:rFonts w:ascii="Calibri" w:hAnsi="Calibri" w:cs="Calibri"/>
                <w:color w:val="000000"/>
                <w:sz w:val="18"/>
              </w:rPr>
              <w:t>0</w:t>
            </w:r>
          </w:p>
        </w:tc>
        <w:tc>
          <w:tcPr>
            <w:tcW w:w="899" w:type="dxa"/>
            <w:tcBorders>
              <w:bottom w:val="single" w:sz="2" w:space="0" w:color="BFBFBF"/>
            </w:tcBorders>
            <w:vAlign w:val="bottom"/>
          </w:tcPr>
          <w:p w14:paraId="05A62D17" w14:textId="77777777" w:rsidR="008D569D" w:rsidRDefault="00000000">
            <w:pPr>
              <w:jc w:val="right"/>
              <w:rPr>
                <w:rFonts w:ascii="Calibri" w:hAnsi="Calibri" w:cs="Calibri"/>
                <w:color w:val="000000"/>
              </w:rPr>
            </w:pPr>
            <w:r>
              <w:rPr>
                <w:rFonts w:ascii="Calibri" w:hAnsi="Calibri" w:cs="Calibri"/>
                <w:color w:val="000000"/>
                <w:sz w:val="18"/>
              </w:rPr>
              <w:t>1</w:t>
            </w:r>
          </w:p>
        </w:tc>
        <w:tc>
          <w:tcPr>
            <w:tcW w:w="811" w:type="dxa"/>
            <w:tcBorders>
              <w:bottom w:val="single" w:sz="2" w:space="0" w:color="BFBFBF"/>
            </w:tcBorders>
            <w:vAlign w:val="bottom"/>
          </w:tcPr>
          <w:p w14:paraId="531C8294" w14:textId="77777777" w:rsidR="008D569D" w:rsidRDefault="00000000">
            <w:pPr>
              <w:jc w:val="right"/>
              <w:rPr>
                <w:rFonts w:ascii="Calibri" w:hAnsi="Calibri" w:cs="Calibri"/>
                <w:color w:val="000000"/>
              </w:rPr>
            </w:pPr>
            <w:r>
              <w:rPr>
                <w:rFonts w:ascii="Calibri" w:hAnsi="Calibri" w:cs="Calibri"/>
                <w:color w:val="000000"/>
                <w:sz w:val="18"/>
              </w:rPr>
              <w:t>0.5</w:t>
            </w:r>
          </w:p>
        </w:tc>
        <w:tc>
          <w:tcPr>
            <w:tcW w:w="899" w:type="dxa"/>
            <w:tcBorders>
              <w:bottom w:val="single" w:sz="2" w:space="0" w:color="BFBFBF"/>
            </w:tcBorders>
            <w:vAlign w:val="bottom"/>
          </w:tcPr>
          <w:p w14:paraId="07CA3C97" w14:textId="77777777" w:rsidR="008D569D" w:rsidRDefault="00000000">
            <w:pPr>
              <w:jc w:val="right"/>
              <w:rPr>
                <w:rFonts w:ascii="Calibri" w:hAnsi="Calibri" w:cs="Calibri"/>
                <w:color w:val="000000"/>
              </w:rPr>
            </w:pPr>
            <w:r>
              <w:rPr>
                <w:rFonts w:ascii="Calibri" w:hAnsi="Calibri" w:cs="Calibri"/>
                <w:color w:val="000000"/>
                <w:sz w:val="18"/>
              </w:rPr>
              <w:t>0</w:t>
            </w:r>
          </w:p>
        </w:tc>
        <w:tc>
          <w:tcPr>
            <w:tcW w:w="901" w:type="dxa"/>
            <w:tcBorders>
              <w:bottom w:val="single" w:sz="2" w:space="0" w:color="BFBFBF"/>
            </w:tcBorders>
            <w:vAlign w:val="bottom"/>
          </w:tcPr>
          <w:p w14:paraId="748311A4" w14:textId="77777777" w:rsidR="008D569D" w:rsidRDefault="00000000">
            <w:pPr>
              <w:jc w:val="right"/>
              <w:rPr>
                <w:rFonts w:ascii="Calibri" w:hAnsi="Calibri" w:cs="Calibri"/>
                <w:color w:val="000000"/>
              </w:rPr>
            </w:pPr>
            <w:r>
              <w:rPr>
                <w:rFonts w:ascii="Calibri" w:hAnsi="Calibri" w:cs="Calibri"/>
                <w:color w:val="000000"/>
                <w:sz w:val="18"/>
              </w:rPr>
              <w:t>2.6</w:t>
            </w:r>
          </w:p>
        </w:tc>
        <w:tc>
          <w:tcPr>
            <w:tcW w:w="809" w:type="dxa"/>
            <w:tcBorders>
              <w:bottom w:val="single" w:sz="2" w:space="0" w:color="BFBFBF"/>
            </w:tcBorders>
            <w:vAlign w:val="bottom"/>
          </w:tcPr>
          <w:p w14:paraId="6348C7E6" w14:textId="77777777" w:rsidR="008D569D" w:rsidRDefault="00000000">
            <w:pPr>
              <w:jc w:val="right"/>
              <w:rPr>
                <w:rFonts w:ascii="Calibri" w:hAnsi="Calibri" w:cs="Calibri"/>
                <w:color w:val="000000"/>
              </w:rPr>
            </w:pPr>
            <w:r>
              <w:rPr>
                <w:rFonts w:ascii="Calibri" w:hAnsi="Calibri" w:cs="Calibri"/>
                <w:color w:val="000000"/>
                <w:sz w:val="18"/>
              </w:rPr>
              <w:t>1.3</w:t>
            </w:r>
          </w:p>
        </w:tc>
      </w:tr>
      <w:tr w:rsidR="008D569D" w14:paraId="1F463C74" w14:textId="77777777">
        <w:trPr>
          <w:trHeight w:val="280"/>
        </w:trPr>
        <w:tc>
          <w:tcPr>
            <w:tcW w:w="1165" w:type="dxa"/>
            <w:tcBorders>
              <w:bottom w:val="single" w:sz="2" w:space="0" w:color="BFBFBF"/>
            </w:tcBorders>
            <w:vAlign w:val="bottom"/>
          </w:tcPr>
          <w:p w14:paraId="29A0DD85" w14:textId="77777777" w:rsidR="008D569D" w:rsidRDefault="00000000">
            <w:pPr>
              <w:rPr>
                <w:rFonts w:ascii="Calibri" w:hAnsi="Calibri" w:cs="Calibri"/>
                <w:color w:val="000000"/>
              </w:rPr>
            </w:pPr>
            <w:r>
              <w:rPr>
                <w:rFonts w:ascii="Calibri" w:hAnsi="Calibri" w:cs="Calibri"/>
                <w:color w:val="000000"/>
                <w:sz w:val="18"/>
              </w:rPr>
              <w:t> </w:t>
            </w:r>
          </w:p>
        </w:tc>
        <w:tc>
          <w:tcPr>
            <w:tcW w:w="719" w:type="dxa"/>
            <w:tcBorders>
              <w:bottom w:val="single" w:sz="2" w:space="0" w:color="BFBFBF"/>
            </w:tcBorders>
            <w:vAlign w:val="bottom"/>
          </w:tcPr>
          <w:p w14:paraId="1B5F02C6" w14:textId="77777777" w:rsidR="008D569D" w:rsidRDefault="00000000">
            <w:pPr>
              <w:rPr>
                <w:rFonts w:ascii="Calibri" w:hAnsi="Calibri" w:cs="Calibri"/>
                <w:color w:val="000000"/>
              </w:rPr>
            </w:pPr>
            <w:r>
              <w:rPr>
                <w:rFonts w:ascii="Calibri" w:hAnsi="Calibri" w:cs="Calibri"/>
                <w:color w:val="000000"/>
                <w:sz w:val="18"/>
              </w:rPr>
              <w:t>M</w:t>
            </w:r>
          </w:p>
        </w:tc>
        <w:tc>
          <w:tcPr>
            <w:tcW w:w="901" w:type="dxa"/>
            <w:tcBorders>
              <w:bottom w:val="single" w:sz="2" w:space="0" w:color="BFBFBF"/>
            </w:tcBorders>
            <w:vAlign w:val="bottom"/>
          </w:tcPr>
          <w:p w14:paraId="26FA1609" w14:textId="77777777" w:rsidR="008D569D" w:rsidRDefault="00000000">
            <w:pPr>
              <w:jc w:val="right"/>
              <w:rPr>
                <w:rFonts w:ascii="Calibri" w:hAnsi="Calibri" w:cs="Calibri"/>
                <w:color w:val="000000"/>
              </w:rPr>
            </w:pPr>
            <w:r>
              <w:rPr>
                <w:rFonts w:ascii="Calibri" w:hAnsi="Calibri" w:cs="Calibri"/>
                <w:color w:val="000000"/>
                <w:sz w:val="18"/>
              </w:rPr>
              <w:t>1</w:t>
            </w:r>
          </w:p>
        </w:tc>
        <w:tc>
          <w:tcPr>
            <w:tcW w:w="899" w:type="dxa"/>
            <w:tcBorders>
              <w:bottom w:val="single" w:sz="2" w:space="0" w:color="BFBFBF"/>
            </w:tcBorders>
            <w:vAlign w:val="bottom"/>
          </w:tcPr>
          <w:p w14:paraId="632C2245" w14:textId="77777777" w:rsidR="008D569D" w:rsidRDefault="00000000">
            <w:pPr>
              <w:jc w:val="right"/>
              <w:rPr>
                <w:rFonts w:ascii="Calibri" w:hAnsi="Calibri" w:cs="Calibri"/>
                <w:color w:val="000000"/>
              </w:rPr>
            </w:pPr>
            <w:r>
              <w:rPr>
                <w:rFonts w:ascii="Calibri" w:hAnsi="Calibri" w:cs="Calibri"/>
                <w:color w:val="000000"/>
                <w:sz w:val="18"/>
              </w:rPr>
              <w:t>3.8</w:t>
            </w:r>
          </w:p>
        </w:tc>
        <w:tc>
          <w:tcPr>
            <w:tcW w:w="811" w:type="dxa"/>
            <w:tcBorders>
              <w:bottom w:val="single" w:sz="2" w:space="0" w:color="BFBFBF"/>
            </w:tcBorders>
            <w:vAlign w:val="bottom"/>
          </w:tcPr>
          <w:p w14:paraId="2F2BAA74" w14:textId="77777777" w:rsidR="008D569D" w:rsidRDefault="00000000">
            <w:pPr>
              <w:jc w:val="right"/>
              <w:rPr>
                <w:rFonts w:ascii="Calibri" w:hAnsi="Calibri" w:cs="Calibri"/>
                <w:color w:val="000000"/>
              </w:rPr>
            </w:pPr>
            <w:r>
              <w:rPr>
                <w:rFonts w:ascii="Calibri" w:hAnsi="Calibri" w:cs="Calibri"/>
                <w:color w:val="000000"/>
                <w:sz w:val="18"/>
              </w:rPr>
              <w:t>2.4</w:t>
            </w:r>
          </w:p>
        </w:tc>
        <w:tc>
          <w:tcPr>
            <w:tcW w:w="899" w:type="dxa"/>
            <w:tcBorders>
              <w:bottom w:val="single" w:sz="2" w:space="0" w:color="BFBFBF"/>
            </w:tcBorders>
            <w:vAlign w:val="bottom"/>
          </w:tcPr>
          <w:p w14:paraId="3936E182" w14:textId="77777777" w:rsidR="008D569D" w:rsidRDefault="00000000">
            <w:pPr>
              <w:jc w:val="right"/>
              <w:rPr>
                <w:rFonts w:ascii="Calibri" w:hAnsi="Calibri" w:cs="Calibri"/>
                <w:color w:val="000000"/>
              </w:rPr>
            </w:pPr>
            <w:r>
              <w:rPr>
                <w:rFonts w:ascii="Calibri" w:hAnsi="Calibri" w:cs="Calibri"/>
                <w:color w:val="000000"/>
                <w:sz w:val="18"/>
              </w:rPr>
              <w:t>2.6</w:t>
            </w:r>
          </w:p>
        </w:tc>
        <w:tc>
          <w:tcPr>
            <w:tcW w:w="901" w:type="dxa"/>
            <w:tcBorders>
              <w:bottom w:val="single" w:sz="2" w:space="0" w:color="BFBFBF"/>
            </w:tcBorders>
            <w:vAlign w:val="bottom"/>
          </w:tcPr>
          <w:p w14:paraId="09760901" w14:textId="77777777" w:rsidR="008D569D" w:rsidRDefault="00000000">
            <w:pPr>
              <w:jc w:val="right"/>
              <w:rPr>
                <w:rFonts w:ascii="Calibri" w:hAnsi="Calibri" w:cs="Calibri"/>
                <w:color w:val="000000"/>
              </w:rPr>
            </w:pPr>
            <w:r>
              <w:rPr>
                <w:rFonts w:ascii="Calibri" w:hAnsi="Calibri" w:cs="Calibri"/>
                <w:color w:val="000000"/>
                <w:sz w:val="18"/>
              </w:rPr>
              <w:t>10.2</w:t>
            </w:r>
          </w:p>
        </w:tc>
        <w:tc>
          <w:tcPr>
            <w:tcW w:w="809" w:type="dxa"/>
            <w:tcBorders>
              <w:bottom w:val="single" w:sz="2" w:space="0" w:color="BFBFBF"/>
            </w:tcBorders>
            <w:vAlign w:val="bottom"/>
          </w:tcPr>
          <w:p w14:paraId="10441780" w14:textId="77777777" w:rsidR="008D569D" w:rsidRDefault="00000000">
            <w:pPr>
              <w:jc w:val="right"/>
              <w:rPr>
                <w:rFonts w:ascii="Calibri" w:hAnsi="Calibri" w:cs="Calibri"/>
                <w:color w:val="000000"/>
              </w:rPr>
            </w:pPr>
            <w:r>
              <w:rPr>
                <w:rFonts w:ascii="Calibri" w:hAnsi="Calibri" w:cs="Calibri"/>
                <w:color w:val="000000"/>
                <w:sz w:val="18"/>
              </w:rPr>
              <w:t>6.4</w:t>
            </w:r>
          </w:p>
        </w:tc>
      </w:tr>
      <w:tr w:rsidR="008D569D" w14:paraId="30D9F36B" w14:textId="77777777">
        <w:trPr>
          <w:trHeight w:val="280"/>
        </w:trPr>
        <w:tc>
          <w:tcPr>
            <w:tcW w:w="1165" w:type="dxa"/>
            <w:tcBorders>
              <w:bottom w:val="single" w:sz="2" w:space="0" w:color="BFBFBF"/>
            </w:tcBorders>
            <w:vAlign w:val="bottom"/>
          </w:tcPr>
          <w:p w14:paraId="6489F565" w14:textId="77777777" w:rsidR="008D569D" w:rsidRDefault="00000000">
            <w:pPr>
              <w:rPr>
                <w:rFonts w:ascii="Calibri" w:hAnsi="Calibri" w:cs="Calibri"/>
                <w:color w:val="000000"/>
              </w:rPr>
            </w:pPr>
            <w:r>
              <w:rPr>
                <w:rFonts w:ascii="Calibri" w:hAnsi="Calibri" w:cs="Calibri"/>
                <w:color w:val="000000"/>
                <w:sz w:val="18"/>
              </w:rPr>
              <w:t> </w:t>
            </w:r>
          </w:p>
        </w:tc>
        <w:tc>
          <w:tcPr>
            <w:tcW w:w="719" w:type="dxa"/>
            <w:tcBorders>
              <w:bottom w:val="single" w:sz="2" w:space="0" w:color="BFBFBF"/>
            </w:tcBorders>
            <w:vAlign w:val="bottom"/>
          </w:tcPr>
          <w:p w14:paraId="1B9819EE" w14:textId="77777777" w:rsidR="008D569D" w:rsidRDefault="00000000">
            <w:pPr>
              <w:rPr>
                <w:rFonts w:ascii="Calibri" w:hAnsi="Calibri" w:cs="Calibri"/>
                <w:color w:val="000000"/>
              </w:rPr>
            </w:pPr>
            <w:r>
              <w:rPr>
                <w:rFonts w:ascii="Calibri" w:hAnsi="Calibri" w:cs="Calibri"/>
                <w:color w:val="000000"/>
                <w:sz w:val="18"/>
              </w:rPr>
              <w:t>H</w:t>
            </w:r>
          </w:p>
        </w:tc>
        <w:tc>
          <w:tcPr>
            <w:tcW w:w="901" w:type="dxa"/>
            <w:tcBorders>
              <w:bottom w:val="single" w:sz="2" w:space="0" w:color="BFBFBF"/>
            </w:tcBorders>
            <w:vAlign w:val="bottom"/>
          </w:tcPr>
          <w:p w14:paraId="35278B11" w14:textId="77777777" w:rsidR="008D569D" w:rsidRDefault="00000000">
            <w:pPr>
              <w:jc w:val="right"/>
              <w:rPr>
                <w:rFonts w:ascii="Calibri" w:hAnsi="Calibri" w:cs="Calibri"/>
                <w:color w:val="000000"/>
              </w:rPr>
            </w:pPr>
            <w:r>
              <w:rPr>
                <w:rFonts w:ascii="Calibri" w:hAnsi="Calibri" w:cs="Calibri"/>
                <w:color w:val="000000"/>
                <w:sz w:val="18"/>
              </w:rPr>
              <w:t>3.8</w:t>
            </w:r>
          </w:p>
        </w:tc>
        <w:tc>
          <w:tcPr>
            <w:tcW w:w="899" w:type="dxa"/>
            <w:tcBorders>
              <w:bottom w:val="single" w:sz="2" w:space="0" w:color="BFBFBF"/>
            </w:tcBorders>
            <w:vAlign w:val="bottom"/>
          </w:tcPr>
          <w:p w14:paraId="490EC937" w14:textId="77777777" w:rsidR="008D569D" w:rsidRDefault="00000000">
            <w:pPr>
              <w:jc w:val="right"/>
              <w:rPr>
                <w:rFonts w:ascii="Calibri" w:hAnsi="Calibri" w:cs="Calibri"/>
                <w:color w:val="000000"/>
              </w:rPr>
            </w:pPr>
            <w:r>
              <w:rPr>
                <w:rFonts w:ascii="Calibri" w:hAnsi="Calibri" w:cs="Calibri"/>
                <w:color w:val="000000"/>
                <w:sz w:val="18"/>
              </w:rPr>
              <w:t>7.6</w:t>
            </w:r>
          </w:p>
        </w:tc>
        <w:tc>
          <w:tcPr>
            <w:tcW w:w="811" w:type="dxa"/>
            <w:tcBorders>
              <w:bottom w:val="single" w:sz="2" w:space="0" w:color="BFBFBF"/>
            </w:tcBorders>
            <w:vAlign w:val="bottom"/>
          </w:tcPr>
          <w:p w14:paraId="574A2C1B" w14:textId="77777777" w:rsidR="008D569D" w:rsidRDefault="00000000">
            <w:pPr>
              <w:jc w:val="right"/>
              <w:rPr>
                <w:rFonts w:ascii="Calibri" w:hAnsi="Calibri" w:cs="Calibri"/>
                <w:color w:val="000000"/>
              </w:rPr>
            </w:pPr>
            <w:r>
              <w:rPr>
                <w:rFonts w:ascii="Calibri" w:hAnsi="Calibri" w:cs="Calibri"/>
                <w:color w:val="000000"/>
                <w:sz w:val="18"/>
              </w:rPr>
              <w:t>5.7</w:t>
            </w:r>
          </w:p>
        </w:tc>
        <w:tc>
          <w:tcPr>
            <w:tcW w:w="899" w:type="dxa"/>
            <w:tcBorders>
              <w:bottom w:val="single" w:sz="2" w:space="0" w:color="BFBFBF"/>
            </w:tcBorders>
            <w:vAlign w:val="bottom"/>
          </w:tcPr>
          <w:p w14:paraId="538ADB94" w14:textId="77777777" w:rsidR="008D569D" w:rsidRDefault="00000000">
            <w:pPr>
              <w:jc w:val="right"/>
              <w:rPr>
                <w:rFonts w:ascii="Calibri" w:hAnsi="Calibri" w:cs="Calibri"/>
                <w:color w:val="000000"/>
              </w:rPr>
            </w:pPr>
            <w:r>
              <w:rPr>
                <w:rFonts w:ascii="Calibri" w:hAnsi="Calibri" w:cs="Calibri"/>
                <w:color w:val="000000"/>
                <w:sz w:val="18"/>
              </w:rPr>
              <w:t>10.2</w:t>
            </w:r>
          </w:p>
        </w:tc>
        <w:tc>
          <w:tcPr>
            <w:tcW w:w="901" w:type="dxa"/>
            <w:tcBorders>
              <w:bottom w:val="single" w:sz="2" w:space="0" w:color="BFBFBF"/>
            </w:tcBorders>
            <w:vAlign w:val="bottom"/>
          </w:tcPr>
          <w:p w14:paraId="11169975" w14:textId="77777777" w:rsidR="008D569D" w:rsidRDefault="00000000">
            <w:pPr>
              <w:jc w:val="right"/>
              <w:rPr>
                <w:rFonts w:ascii="Calibri" w:hAnsi="Calibri" w:cs="Calibri"/>
                <w:color w:val="000000"/>
              </w:rPr>
            </w:pPr>
            <w:r>
              <w:rPr>
                <w:rFonts w:ascii="Calibri" w:hAnsi="Calibri" w:cs="Calibri"/>
                <w:color w:val="000000"/>
                <w:sz w:val="18"/>
              </w:rPr>
              <w:t>20.8</w:t>
            </w:r>
          </w:p>
        </w:tc>
        <w:tc>
          <w:tcPr>
            <w:tcW w:w="809" w:type="dxa"/>
            <w:tcBorders>
              <w:bottom w:val="single" w:sz="2" w:space="0" w:color="BFBFBF"/>
            </w:tcBorders>
            <w:vAlign w:val="bottom"/>
          </w:tcPr>
          <w:p w14:paraId="2B09C511" w14:textId="77777777" w:rsidR="008D569D" w:rsidRDefault="00000000">
            <w:pPr>
              <w:jc w:val="right"/>
              <w:rPr>
                <w:rFonts w:ascii="Calibri" w:hAnsi="Calibri" w:cs="Calibri"/>
                <w:color w:val="000000"/>
              </w:rPr>
            </w:pPr>
            <w:r>
              <w:rPr>
                <w:rFonts w:ascii="Calibri" w:hAnsi="Calibri" w:cs="Calibri"/>
                <w:color w:val="000000"/>
                <w:sz w:val="18"/>
              </w:rPr>
              <w:t>15.5</w:t>
            </w:r>
          </w:p>
        </w:tc>
      </w:tr>
      <w:tr w:rsidR="008D569D" w14:paraId="6C754491" w14:textId="77777777">
        <w:trPr>
          <w:trHeight w:val="280"/>
        </w:trPr>
        <w:tc>
          <w:tcPr>
            <w:tcW w:w="1165" w:type="dxa"/>
            <w:tcBorders>
              <w:bottom w:val="single" w:sz="2" w:space="0" w:color="BFBFBF"/>
            </w:tcBorders>
            <w:vAlign w:val="bottom"/>
          </w:tcPr>
          <w:p w14:paraId="345C2C55" w14:textId="77777777" w:rsidR="008D569D" w:rsidRDefault="00000000">
            <w:pPr>
              <w:rPr>
                <w:rFonts w:ascii="Calibri" w:hAnsi="Calibri" w:cs="Calibri"/>
                <w:color w:val="000000"/>
              </w:rPr>
            </w:pPr>
            <w:r>
              <w:rPr>
                <w:rFonts w:ascii="Calibri" w:hAnsi="Calibri" w:cs="Calibri"/>
                <w:color w:val="000000"/>
                <w:sz w:val="18"/>
              </w:rPr>
              <w:t> </w:t>
            </w:r>
          </w:p>
        </w:tc>
        <w:tc>
          <w:tcPr>
            <w:tcW w:w="719" w:type="dxa"/>
            <w:tcBorders>
              <w:bottom w:val="single" w:sz="2" w:space="0" w:color="BFBFBF"/>
            </w:tcBorders>
            <w:vAlign w:val="bottom"/>
          </w:tcPr>
          <w:p w14:paraId="4F1D9843" w14:textId="77777777" w:rsidR="008D569D" w:rsidRDefault="00000000">
            <w:pPr>
              <w:rPr>
                <w:rFonts w:ascii="Calibri" w:hAnsi="Calibri" w:cs="Calibri"/>
                <w:color w:val="000000"/>
              </w:rPr>
            </w:pPr>
            <w:r>
              <w:rPr>
                <w:rFonts w:ascii="Calibri" w:hAnsi="Calibri" w:cs="Calibri"/>
                <w:color w:val="000000"/>
                <w:sz w:val="18"/>
              </w:rPr>
              <w:t>VH</w:t>
            </w:r>
          </w:p>
        </w:tc>
        <w:tc>
          <w:tcPr>
            <w:tcW w:w="901" w:type="dxa"/>
            <w:tcBorders>
              <w:bottom w:val="single" w:sz="2" w:space="0" w:color="BFBFBF"/>
            </w:tcBorders>
            <w:vAlign w:val="bottom"/>
          </w:tcPr>
          <w:p w14:paraId="3D6724F2" w14:textId="77777777" w:rsidR="008D569D" w:rsidRDefault="00000000">
            <w:pPr>
              <w:jc w:val="right"/>
              <w:rPr>
                <w:rFonts w:ascii="Calibri" w:hAnsi="Calibri" w:cs="Calibri"/>
                <w:color w:val="000000"/>
              </w:rPr>
            </w:pPr>
            <w:r>
              <w:rPr>
                <w:rFonts w:ascii="Calibri" w:hAnsi="Calibri" w:cs="Calibri"/>
                <w:color w:val="000000"/>
                <w:sz w:val="18"/>
              </w:rPr>
              <w:t>7.6</w:t>
            </w:r>
          </w:p>
        </w:tc>
        <w:tc>
          <w:tcPr>
            <w:tcW w:w="899" w:type="dxa"/>
            <w:tcBorders>
              <w:bottom w:val="single" w:sz="2" w:space="0" w:color="BFBFBF"/>
            </w:tcBorders>
            <w:vAlign w:val="bottom"/>
          </w:tcPr>
          <w:p w14:paraId="39013341" w14:textId="77777777" w:rsidR="008D569D" w:rsidRDefault="00000000">
            <w:pPr>
              <w:jc w:val="right"/>
              <w:rPr>
                <w:rFonts w:ascii="Calibri" w:hAnsi="Calibri" w:cs="Calibri"/>
                <w:color w:val="000000"/>
              </w:rPr>
            </w:pPr>
            <w:r>
              <w:rPr>
                <w:rFonts w:ascii="Calibri" w:hAnsi="Calibri" w:cs="Calibri"/>
                <w:color w:val="000000"/>
                <w:sz w:val="18"/>
              </w:rPr>
              <w:t>9.4</w:t>
            </w:r>
          </w:p>
        </w:tc>
        <w:tc>
          <w:tcPr>
            <w:tcW w:w="811" w:type="dxa"/>
            <w:tcBorders>
              <w:bottom w:val="single" w:sz="2" w:space="0" w:color="BFBFBF"/>
            </w:tcBorders>
            <w:vAlign w:val="bottom"/>
          </w:tcPr>
          <w:p w14:paraId="7E180832" w14:textId="77777777" w:rsidR="008D569D" w:rsidRDefault="00000000">
            <w:pPr>
              <w:jc w:val="right"/>
              <w:rPr>
                <w:rFonts w:ascii="Calibri" w:hAnsi="Calibri" w:cs="Calibri"/>
                <w:color w:val="000000"/>
              </w:rPr>
            </w:pPr>
            <w:r>
              <w:rPr>
                <w:rFonts w:ascii="Calibri" w:hAnsi="Calibri" w:cs="Calibri"/>
                <w:color w:val="000000"/>
                <w:sz w:val="18"/>
              </w:rPr>
              <w:t>8.5</w:t>
            </w:r>
          </w:p>
        </w:tc>
        <w:tc>
          <w:tcPr>
            <w:tcW w:w="899" w:type="dxa"/>
            <w:tcBorders>
              <w:bottom w:val="single" w:sz="2" w:space="0" w:color="BFBFBF"/>
            </w:tcBorders>
            <w:vAlign w:val="bottom"/>
          </w:tcPr>
          <w:p w14:paraId="7AFF6038" w14:textId="77777777" w:rsidR="008D569D" w:rsidRDefault="00000000">
            <w:pPr>
              <w:jc w:val="right"/>
              <w:rPr>
                <w:rFonts w:ascii="Calibri" w:hAnsi="Calibri" w:cs="Calibri"/>
                <w:color w:val="000000"/>
              </w:rPr>
            </w:pPr>
            <w:r>
              <w:rPr>
                <w:rFonts w:ascii="Calibri" w:hAnsi="Calibri" w:cs="Calibri"/>
                <w:color w:val="000000"/>
                <w:sz w:val="18"/>
              </w:rPr>
              <w:t>20.8</w:t>
            </w:r>
          </w:p>
        </w:tc>
        <w:tc>
          <w:tcPr>
            <w:tcW w:w="901" w:type="dxa"/>
            <w:tcBorders>
              <w:bottom w:val="single" w:sz="2" w:space="0" w:color="BFBFBF"/>
            </w:tcBorders>
            <w:vAlign w:val="bottom"/>
          </w:tcPr>
          <w:p w14:paraId="321B4080" w14:textId="77777777" w:rsidR="008D569D" w:rsidRDefault="00000000">
            <w:pPr>
              <w:jc w:val="right"/>
              <w:rPr>
                <w:rFonts w:ascii="Calibri" w:hAnsi="Calibri" w:cs="Calibri"/>
                <w:color w:val="000000"/>
              </w:rPr>
            </w:pPr>
            <w:r>
              <w:rPr>
                <w:rFonts w:ascii="Calibri" w:hAnsi="Calibri" w:cs="Calibri"/>
                <w:color w:val="000000"/>
                <w:sz w:val="18"/>
              </w:rPr>
              <w:t>25.7</w:t>
            </w:r>
          </w:p>
        </w:tc>
        <w:tc>
          <w:tcPr>
            <w:tcW w:w="809" w:type="dxa"/>
            <w:tcBorders>
              <w:bottom w:val="single" w:sz="2" w:space="0" w:color="BFBFBF"/>
            </w:tcBorders>
            <w:vAlign w:val="bottom"/>
          </w:tcPr>
          <w:p w14:paraId="5A864797" w14:textId="77777777" w:rsidR="008D569D" w:rsidRDefault="00000000">
            <w:pPr>
              <w:jc w:val="right"/>
              <w:rPr>
                <w:rFonts w:ascii="Calibri" w:hAnsi="Calibri" w:cs="Calibri"/>
                <w:color w:val="000000"/>
              </w:rPr>
            </w:pPr>
            <w:r>
              <w:rPr>
                <w:rFonts w:ascii="Calibri" w:hAnsi="Calibri" w:cs="Calibri"/>
                <w:color w:val="000000"/>
                <w:sz w:val="18"/>
              </w:rPr>
              <w:t>23.25</w:t>
            </w:r>
          </w:p>
        </w:tc>
      </w:tr>
      <w:tr w:rsidR="008D569D" w14:paraId="5C17BE61" w14:textId="77777777">
        <w:trPr>
          <w:trHeight w:val="280"/>
        </w:trPr>
        <w:tc>
          <w:tcPr>
            <w:tcW w:w="1165" w:type="dxa"/>
            <w:tcBorders>
              <w:top w:val="single" w:sz="4" w:space="0" w:color="000000"/>
              <w:bottom w:val="single" w:sz="2" w:space="0" w:color="BFBFBF"/>
            </w:tcBorders>
            <w:vAlign w:val="bottom"/>
          </w:tcPr>
          <w:p w14:paraId="69D47146" w14:textId="77777777" w:rsidR="008D569D" w:rsidRDefault="00000000">
            <w:pPr>
              <w:rPr>
                <w:rFonts w:ascii="Calibri" w:hAnsi="Calibri" w:cs="Calibri"/>
                <w:color w:val="000000"/>
                <w:lang w:val="haw-US"/>
              </w:rPr>
            </w:pPr>
            <w:r>
              <w:rPr>
                <w:rFonts w:ascii="Calibri" w:hAnsi="Calibri" w:cs="Calibri"/>
                <w:b/>
                <w:color w:val="000000"/>
                <w:sz w:val="18"/>
                <w:lang w:val="haw-US"/>
              </w:rPr>
              <w:t>Lowering rates</w:t>
            </w:r>
          </w:p>
        </w:tc>
        <w:tc>
          <w:tcPr>
            <w:tcW w:w="719" w:type="dxa"/>
            <w:tcBorders>
              <w:top w:val="single" w:sz="4" w:space="0" w:color="000000"/>
              <w:bottom w:val="single" w:sz="2" w:space="0" w:color="BFBFBF"/>
            </w:tcBorders>
            <w:vAlign w:val="bottom"/>
          </w:tcPr>
          <w:p w14:paraId="160A7B59" w14:textId="77777777" w:rsidR="008D569D" w:rsidRDefault="00000000">
            <w:pPr>
              <w:rPr>
                <w:rFonts w:ascii="Calibri" w:hAnsi="Calibri" w:cs="Calibri"/>
                <w:color w:val="000000"/>
              </w:rPr>
            </w:pPr>
            <w:r>
              <w:rPr>
                <w:rFonts w:ascii="Calibri" w:hAnsi="Calibri" w:cs="Calibri"/>
                <w:b/>
                <w:color w:val="000000"/>
                <w:sz w:val="18"/>
              </w:rPr>
              <w:t> </w:t>
            </w:r>
          </w:p>
        </w:tc>
        <w:tc>
          <w:tcPr>
            <w:tcW w:w="901" w:type="dxa"/>
            <w:tcBorders>
              <w:top w:val="single" w:sz="4" w:space="0" w:color="000000"/>
              <w:bottom w:val="single" w:sz="2" w:space="0" w:color="BFBFBF"/>
            </w:tcBorders>
            <w:vAlign w:val="bottom"/>
          </w:tcPr>
          <w:p w14:paraId="2B2AD4E8" w14:textId="77777777" w:rsidR="008D569D" w:rsidRDefault="00000000">
            <w:pPr>
              <w:rPr>
                <w:rFonts w:ascii="Calibri" w:hAnsi="Calibri" w:cs="Calibri"/>
                <w:color w:val="000000"/>
              </w:rPr>
            </w:pPr>
            <w:r>
              <w:rPr>
                <w:rFonts w:ascii="Calibri" w:hAnsi="Calibri" w:cs="Calibri"/>
                <w:b/>
                <w:color w:val="000000"/>
                <w:sz w:val="18"/>
              </w:rPr>
              <w:t> </w:t>
            </w:r>
          </w:p>
        </w:tc>
        <w:tc>
          <w:tcPr>
            <w:tcW w:w="899" w:type="dxa"/>
            <w:tcBorders>
              <w:top w:val="single" w:sz="4" w:space="0" w:color="000000"/>
              <w:bottom w:val="single" w:sz="2" w:space="0" w:color="BFBFBF"/>
            </w:tcBorders>
            <w:vAlign w:val="bottom"/>
          </w:tcPr>
          <w:p w14:paraId="25369E60" w14:textId="77777777" w:rsidR="008D569D" w:rsidRDefault="00000000">
            <w:pPr>
              <w:rPr>
                <w:rFonts w:ascii="Calibri" w:hAnsi="Calibri" w:cs="Calibri"/>
                <w:color w:val="000000"/>
              </w:rPr>
            </w:pPr>
            <w:r>
              <w:rPr>
                <w:rFonts w:ascii="Calibri" w:hAnsi="Calibri" w:cs="Calibri"/>
                <w:b/>
                <w:color w:val="000000"/>
                <w:sz w:val="18"/>
              </w:rPr>
              <w:t> </w:t>
            </w:r>
          </w:p>
        </w:tc>
        <w:tc>
          <w:tcPr>
            <w:tcW w:w="811" w:type="dxa"/>
            <w:tcBorders>
              <w:top w:val="single" w:sz="4" w:space="0" w:color="000000"/>
              <w:bottom w:val="single" w:sz="2" w:space="0" w:color="BFBFBF"/>
            </w:tcBorders>
            <w:vAlign w:val="bottom"/>
          </w:tcPr>
          <w:p w14:paraId="3B669767" w14:textId="77777777" w:rsidR="008D569D" w:rsidRDefault="00000000">
            <w:pPr>
              <w:rPr>
                <w:rFonts w:ascii="Calibri" w:hAnsi="Calibri" w:cs="Calibri"/>
                <w:color w:val="000000"/>
              </w:rPr>
            </w:pPr>
            <w:r>
              <w:rPr>
                <w:rFonts w:ascii="Calibri" w:hAnsi="Calibri" w:cs="Calibri"/>
                <w:b/>
                <w:color w:val="000000"/>
                <w:sz w:val="18"/>
              </w:rPr>
              <w:t> </w:t>
            </w:r>
          </w:p>
        </w:tc>
        <w:tc>
          <w:tcPr>
            <w:tcW w:w="899" w:type="dxa"/>
            <w:tcBorders>
              <w:top w:val="single" w:sz="4" w:space="0" w:color="000000"/>
              <w:bottom w:val="single" w:sz="2" w:space="0" w:color="BFBFBF"/>
            </w:tcBorders>
            <w:vAlign w:val="bottom"/>
          </w:tcPr>
          <w:p w14:paraId="69CB0BAE" w14:textId="77777777" w:rsidR="008D569D" w:rsidRDefault="00000000">
            <w:pPr>
              <w:rPr>
                <w:rFonts w:ascii="Calibri" w:hAnsi="Calibri" w:cs="Calibri"/>
                <w:color w:val="000000"/>
              </w:rPr>
            </w:pPr>
            <w:r>
              <w:rPr>
                <w:rFonts w:ascii="Calibri" w:hAnsi="Calibri" w:cs="Calibri"/>
                <w:b/>
                <w:color w:val="000000"/>
                <w:sz w:val="18"/>
              </w:rPr>
              <w:t> </w:t>
            </w:r>
          </w:p>
        </w:tc>
        <w:tc>
          <w:tcPr>
            <w:tcW w:w="901" w:type="dxa"/>
            <w:tcBorders>
              <w:top w:val="single" w:sz="4" w:space="0" w:color="000000"/>
              <w:bottom w:val="single" w:sz="2" w:space="0" w:color="BFBFBF"/>
            </w:tcBorders>
            <w:vAlign w:val="bottom"/>
          </w:tcPr>
          <w:p w14:paraId="2D8BF412" w14:textId="77777777" w:rsidR="008D569D" w:rsidRDefault="00000000">
            <w:pPr>
              <w:rPr>
                <w:rFonts w:ascii="Calibri" w:hAnsi="Calibri" w:cs="Calibri"/>
                <w:color w:val="000000"/>
              </w:rPr>
            </w:pPr>
            <w:r>
              <w:rPr>
                <w:rFonts w:ascii="Calibri" w:hAnsi="Calibri" w:cs="Calibri"/>
                <w:b/>
                <w:color w:val="000000"/>
                <w:sz w:val="18"/>
              </w:rPr>
              <w:t> </w:t>
            </w:r>
          </w:p>
        </w:tc>
        <w:tc>
          <w:tcPr>
            <w:tcW w:w="809" w:type="dxa"/>
            <w:tcBorders>
              <w:top w:val="single" w:sz="4" w:space="0" w:color="000000"/>
              <w:bottom w:val="single" w:sz="2" w:space="0" w:color="BFBFBF"/>
            </w:tcBorders>
            <w:vAlign w:val="bottom"/>
          </w:tcPr>
          <w:p w14:paraId="6D1F128E" w14:textId="77777777" w:rsidR="008D569D" w:rsidRDefault="00000000">
            <w:pPr>
              <w:rPr>
                <w:rFonts w:ascii="Calibri" w:hAnsi="Calibri" w:cs="Calibri"/>
                <w:color w:val="000000"/>
              </w:rPr>
            </w:pPr>
            <w:r>
              <w:rPr>
                <w:rFonts w:ascii="Calibri" w:hAnsi="Calibri" w:cs="Calibri"/>
                <w:b/>
                <w:color w:val="000000"/>
                <w:sz w:val="18"/>
              </w:rPr>
              <w:t> </w:t>
            </w:r>
          </w:p>
        </w:tc>
      </w:tr>
      <w:tr w:rsidR="008D569D" w14:paraId="5820B50C" w14:textId="77777777">
        <w:trPr>
          <w:trHeight w:val="280"/>
        </w:trPr>
        <w:tc>
          <w:tcPr>
            <w:tcW w:w="1165" w:type="dxa"/>
            <w:tcBorders>
              <w:bottom w:val="single" w:sz="2" w:space="0" w:color="BFBFBF"/>
            </w:tcBorders>
            <w:vAlign w:val="bottom"/>
          </w:tcPr>
          <w:p w14:paraId="15EF858E" w14:textId="77777777" w:rsidR="008D569D" w:rsidRDefault="00000000">
            <w:pPr>
              <w:rPr>
                <w:rFonts w:ascii="Calibri" w:hAnsi="Calibri" w:cs="Calibri"/>
                <w:color w:val="000000"/>
              </w:rPr>
            </w:pPr>
            <w:r>
              <w:rPr>
                <w:rFonts w:ascii="Calibri" w:hAnsi="Calibri" w:cs="Calibri"/>
                <w:color w:val="000000"/>
                <w:sz w:val="18"/>
              </w:rPr>
              <w:t>mm/yr</w:t>
            </w:r>
          </w:p>
        </w:tc>
        <w:tc>
          <w:tcPr>
            <w:tcW w:w="719" w:type="dxa"/>
            <w:tcBorders>
              <w:bottom w:val="single" w:sz="2" w:space="0" w:color="BFBFBF"/>
            </w:tcBorders>
            <w:vAlign w:val="bottom"/>
          </w:tcPr>
          <w:p w14:paraId="20E344CC" w14:textId="77777777" w:rsidR="008D569D" w:rsidRDefault="00000000">
            <w:pPr>
              <w:rPr>
                <w:rFonts w:ascii="Calibri" w:hAnsi="Calibri" w:cs="Calibri"/>
                <w:color w:val="000000"/>
              </w:rPr>
            </w:pPr>
            <w:r>
              <w:rPr>
                <w:rFonts w:ascii="Calibri" w:hAnsi="Calibri" w:cs="Calibri"/>
                <w:color w:val="000000"/>
                <w:sz w:val="18"/>
              </w:rPr>
              <w:t>VL</w:t>
            </w:r>
          </w:p>
        </w:tc>
        <w:tc>
          <w:tcPr>
            <w:tcW w:w="901" w:type="dxa"/>
            <w:tcBorders>
              <w:bottom w:val="single" w:sz="2" w:space="0" w:color="BFBFBF"/>
            </w:tcBorders>
            <w:vAlign w:val="bottom"/>
          </w:tcPr>
          <w:p w14:paraId="49D30007" w14:textId="77777777" w:rsidR="008D569D" w:rsidRDefault="00000000">
            <w:pPr>
              <w:jc w:val="right"/>
              <w:rPr>
                <w:rFonts w:ascii="Calibri" w:hAnsi="Calibri" w:cs="Calibri"/>
                <w:color w:val="000000"/>
              </w:rPr>
            </w:pPr>
            <w:r>
              <w:rPr>
                <w:rFonts w:ascii="Calibri" w:hAnsi="Calibri" w:cs="Calibri"/>
                <w:color w:val="000000"/>
                <w:sz w:val="18"/>
              </w:rPr>
              <w:t>0.0</w:t>
            </w:r>
          </w:p>
        </w:tc>
        <w:tc>
          <w:tcPr>
            <w:tcW w:w="899" w:type="dxa"/>
            <w:tcBorders>
              <w:bottom w:val="single" w:sz="2" w:space="0" w:color="BFBFBF"/>
            </w:tcBorders>
            <w:vAlign w:val="bottom"/>
          </w:tcPr>
          <w:p w14:paraId="3EB4F60B" w14:textId="77777777" w:rsidR="008D569D" w:rsidRDefault="00000000">
            <w:pPr>
              <w:jc w:val="right"/>
              <w:rPr>
                <w:rFonts w:ascii="Calibri" w:hAnsi="Calibri" w:cs="Calibri"/>
                <w:color w:val="000000"/>
              </w:rPr>
            </w:pPr>
            <w:r>
              <w:rPr>
                <w:rFonts w:ascii="Calibri" w:hAnsi="Calibri" w:cs="Calibri"/>
                <w:color w:val="000000"/>
                <w:sz w:val="18"/>
              </w:rPr>
              <w:t>0.0</w:t>
            </w:r>
          </w:p>
        </w:tc>
        <w:tc>
          <w:tcPr>
            <w:tcW w:w="811" w:type="dxa"/>
            <w:tcBorders>
              <w:bottom w:val="single" w:sz="2" w:space="0" w:color="BFBFBF"/>
            </w:tcBorders>
            <w:vAlign w:val="bottom"/>
          </w:tcPr>
          <w:p w14:paraId="3F4FD43F" w14:textId="77777777" w:rsidR="008D569D" w:rsidRDefault="00000000">
            <w:pPr>
              <w:jc w:val="right"/>
              <w:rPr>
                <w:rFonts w:ascii="Calibri" w:hAnsi="Calibri" w:cs="Calibri"/>
                <w:color w:val="000000"/>
              </w:rPr>
            </w:pPr>
            <w:r>
              <w:rPr>
                <w:rFonts w:ascii="Calibri" w:hAnsi="Calibri" w:cs="Calibri"/>
                <w:color w:val="000000"/>
                <w:sz w:val="18"/>
              </w:rPr>
              <w:t>0.0</w:t>
            </w:r>
          </w:p>
        </w:tc>
        <w:tc>
          <w:tcPr>
            <w:tcW w:w="899" w:type="dxa"/>
            <w:tcBorders>
              <w:bottom w:val="single" w:sz="2" w:space="0" w:color="BFBFBF"/>
            </w:tcBorders>
            <w:vAlign w:val="bottom"/>
          </w:tcPr>
          <w:p w14:paraId="748E3CF7" w14:textId="77777777" w:rsidR="008D569D" w:rsidRDefault="00000000">
            <w:pPr>
              <w:jc w:val="right"/>
              <w:rPr>
                <w:rFonts w:ascii="Calibri" w:hAnsi="Calibri" w:cs="Calibri"/>
                <w:color w:val="000000"/>
              </w:rPr>
            </w:pPr>
            <w:r>
              <w:rPr>
                <w:rFonts w:ascii="Calibri" w:hAnsi="Calibri" w:cs="Calibri"/>
                <w:color w:val="000000"/>
                <w:sz w:val="18"/>
              </w:rPr>
              <w:t>0.0</w:t>
            </w:r>
          </w:p>
        </w:tc>
        <w:tc>
          <w:tcPr>
            <w:tcW w:w="901" w:type="dxa"/>
            <w:tcBorders>
              <w:bottom w:val="single" w:sz="2" w:space="0" w:color="BFBFBF"/>
            </w:tcBorders>
            <w:vAlign w:val="bottom"/>
          </w:tcPr>
          <w:p w14:paraId="0FC5C5E5" w14:textId="77777777" w:rsidR="008D569D" w:rsidRDefault="00000000">
            <w:pPr>
              <w:jc w:val="right"/>
              <w:rPr>
                <w:rFonts w:ascii="Calibri" w:hAnsi="Calibri" w:cs="Calibri"/>
                <w:color w:val="000000"/>
              </w:rPr>
            </w:pPr>
            <w:r>
              <w:rPr>
                <w:rFonts w:ascii="Calibri" w:hAnsi="Calibri" w:cs="Calibri"/>
                <w:color w:val="000000"/>
                <w:sz w:val="18"/>
              </w:rPr>
              <w:t>0.0</w:t>
            </w:r>
          </w:p>
        </w:tc>
        <w:tc>
          <w:tcPr>
            <w:tcW w:w="809" w:type="dxa"/>
            <w:tcBorders>
              <w:bottom w:val="single" w:sz="2" w:space="0" w:color="BFBFBF"/>
            </w:tcBorders>
            <w:vAlign w:val="bottom"/>
          </w:tcPr>
          <w:p w14:paraId="3145A6E7" w14:textId="77777777" w:rsidR="008D569D" w:rsidRDefault="00000000">
            <w:pPr>
              <w:jc w:val="right"/>
              <w:rPr>
                <w:rFonts w:ascii="Calibri" w:hAnsi="Calibri" w:cs="Calibri"/>
                <w:color w:val="000000"/>
              </w:rPr>
            </w:pPr>
            <w:r>
              <w:rPr>
                <w:rFonts w:ascii="Calibri" w:hAnsi="Calibri" w:cs="Calibri"/>
                <w:color w:val="000000"/>
                <w:sz w:val="18"/>
              </w:rPr>
              <w:t>0.0</w:t>
            </w:r>
          </w:p>
        </w:tc>
      </w:tr>
      <w:tr w:rsidR="008D569D" w14:paraId="3A4F394B" w14:textId="77777777">
        <w:trPr>
          <w:trHeight w:val="280"/>
        </w:trPr>
        <w:tc>
          <w:tcPr>
            <w:tcW w:w="1165" w:type="dxa"/>
            <w:tcBorders>
              <w:bottom w:val="single" w:sz="2" w:space="0" w:color="BFBFBF"/>
            </w:tcBorders>
            <w:vAlign w:val="bottom"/>
          </w:tcPr>
          <w:p w14:paraId="79CE71FC" w14:textId="77777777" w:rsidR="008D569D" w:rsidRDefault="00000000">
            <w:pPr>
              <w:rPr>
                <w:rFonts w:ascii="Calibri" w:hAnsi="Calibri" w:cs="Calibri"/>
                <w:color w:val="000000"/>
              </w:rPr>
            </w:pPr>
            <w:r>
              <w:rPr>
                <w:rFonts w:ascii="Calibri" w:hAnsi="Calibri" w:cs="Calibri"/>
                <w:color w:val="000000"/>
                <w:sz w:val="18"/>
              </w:rPr>
              <w:t> </w:t>
            </w:r>
          </w:p>
        </w:tc>
        <w:tc>
          <w:tcPr>
            <w:tcW w:w="719" w:type="dxa"/>
            <w:tcBorders>
              <w:bottom w:val="single" w:sz="2" w:space="0" w:color="BFBFBF"/>
            </w:tcBorders>
            <w:vAlign w:val="bottom"/>
          </w:tcPr>
          <w:p w14:paraId="7FF7CE93" w14:textId="77777777" w:rsidR="008D569D" w:rsidRDefault="00000000">
            <w:pPr>
              <w:rPr>
                <w:rFonts w:ascii="Calibri" w:hAnsi="Calibri" w:cs="Calibri"/>
                <w:color w:val="000000"/>
              </w:rPr>
            </w:pPr>
            <w:r>
              <w:rPr>
                <w:rFonts w:ascii="Calibri" w:hAnsi="Calibri" w:cs="Calibri"/>
                <w:color w:val="000000"/>
                <w:sz w:val="18"/>
              </w:rPr>
              <w:t>L</w:t>
            </w:r>
          </w:p>
        </w:tc>
        <w:tc>
          <w:tcPr>
            <w:tcW w:w="901" w:type="dxa"/>
            <w:tcBorders>
              <w:bottom w:val="single" w:sz="2" w:space="0" w:color="BFBFBF"/>
            </w:tcBorders>
            <w:vAlign w:val="bottom"/>
          </w:tcPr>
          <w:p w14:paraId="60BCCB2C" w14:textId="77777777" w:rsidR="008D569D" w:rsidRDefault="00000000">
            <w:pPr>
              <w:jc w:val="right"/>
              <w:rPr>
                <w:rFonts w:ascii="Calibri" w:hAnsi="Calibri" w:cs="Calibri"/>
                <w:color w:val="000000"/>
              </w:rPr>
            </w:pPr>
            <w:r>
              <w:rPr>
                <w:rFonts w:ascii="Calibri" w:hAnsi="Calibri" w:cs="Calibri"/>
                <w:color w:val="000000"/>
                <w:sz w:val="18"/>
              </w:rPr>
              <w:t>0.0</w:t>
            </w:r>
          </w:p>
        </w:tc>
        <w:tc>
          <w:tcPr>
            <w:tcW w:w="899" w:type="dxa"/>
            <w:tcBorders>
              <w:bottom w:val="single" w:sz="2" w:space="0" w:color="BFBFBF"/>
            </w:tcBorders>
            <w:vAlign w:val="bottom"/>
          </w:tcPr>
          <w:p w14:paraId="45CB34DF" w14:textId="77777777" w:rsidR="008D569D" w:rsidRDefault="00000000">
            <w:pPr>
              <w:jc w:val="right"/>
              <w:rPr>
                <w:rFonts w:ascii="Calibri" w:hAnsi="Calibri" w:cs="Calibri"/>
                <w:color w:val="000000"/>
              </w:rPr>
            </w:pPr>
            <w:r>
              <w:rPr>
                <w:rFonts w:ascii="Calibri" w:hAnsi="Calibri" w:cs="Calibri"/>
                <w:color w:val="000000"/>
                <w:sz w:val="18"/>
              </w:rPr>
              <w:t>0.8</w:t>
            </w:r>
          </w:p>
        </w:tc>
        <w:tc>
          <w:tcPr>
            <w:tcW w:w="811" w:type="dxa"/>
            <w:tcBorders>
              <w:bottom w:val="single" w:sz="2" w:space="0" w:color="BFBFBF"/>
            </w:tcBorders>
            <w:vAlign w:val="bottom"/>
          </w:tcPr>
          <w:p w14:paraId="1FB81958" w14:textId="77777777" w:rsidR="008D569D" w:rsidRDefault="00000000">
            <w:pPr>
              <w:jc w:val="right"/>
              <w:rPr>
                <w:rFonts w:ascii="Calibri" w:hAnsi="Calibri" w:cs="Calibri"/>
                <w:color w:val="000000"/>
              </w:rPr>
            </w:pPr>
            <w:r>
              <w:rPr>
                <w:rFonts w:ascii="Calibri" w:hAnsi="Calibri" w:cs="Calibri"/>
                <w:color w:val="000000"/>
                <w:sz w:val="18"/>
              </w:rPr>
              <w:t>0.4</w:t>
            </w:r>
          </w:p>
        </w:tc>
        <w:tc>
          <w:tcPr>
            <w:tcW w:w="899" w:type="dxa"/>
            <w:tcBorders>
              <w:bottom w:val="single" w:sz="2" w:space="0" w:color="BFBFBF"/>
            </w:tcBorders>
            <w:vAlign w:val="bottom"/>
          </w:tcPr>
          <w:p w14:paraId="74B0FFA2" w14:textId="77777777" w:rsidR="008D569D" w:rsidRDefault="00000000">
            <w:pPr>
              <w:jc w:val="right"/>
              <w:rPr>
                <w:rFonts w:ascii="Calibri" w:hAnsi="Calibri" w:cs="Calibri"/>
                <w:color w:val="000000"/>
              </w:rPr>
            </w:pPr>
            <w:r>
              <w:rPr>
                <w:rFonts w:ascii="Calibri" w:hAnsi="Calibri" w:cs="Calibri"/>
                <w:color w:val="000000"/>
                <w:sz w:val="18"/>
              </w:rPr>
              <w:t>0.0</w:t>
            </w:r>
          </w:p>
        </w:tc>
        <w:tc>
          <w:tcPr>
            <w:tcW w:w="901" w:type="dxa"/>
            <w:tcBorders>
              <w:bottom w:val="single" w:sz="2" w:space="0" w:color="BFBFBF"/>
            </w:tcBorders>
            <w:vAlign w:val="bottom"/>
          </w:tcPr>
          <w:p w14:paraId="454BF2AC" w14:textId="77777777" w:rsidR="008D569D" w:rsidRDefault="00000000">
            <w:pPr>
              <w:jc w:val="right"/>
              <w:rPr>
                <w:rFonts w:ascii="Calibri" w:hAnsi="Calibri" w:cs="Calibri"/>
                <w:color w:val="000000"/>
              </w:rPr>
            </w:pPr>
            <w:r>
              <w:rPr>
                <w:rFonts w:ascii="Calibri" w:hAnsi="Calibri" w:cs="Calibri"/>
                <w:color w:val="000000"/>
                <w:sz w:val="18"/>
              </w:rPr>
              <w:t>2.0</w:t>
            </w:r>
          </w:p>
        </w:tc>
        <w:tc>
          <w:tcPr>
            <w:tcW w:w="809" w:type="dxa"/>
            <w:tcBorders>
              <w:bottom w:val="single" w:sz="2" w:space="0" w:color="BFBFBF"/>
            </w:tcBorders>
            <w:vAlign w:val="bottom"/>
          </w:tcPr>
          <w:p w14:paraId="0DA97DE4" w14:textId="77777777" w:rsidR="008D569D" w:rsidRDefault="00000000">
            <w:pPr>
              <w:jc w:val="right"/>
              <w:rPr>
                <w:rFonts w:ascii="Calibri" w:hAnsi="Calibri" w:cs="Calibri"/>
                <w:color w:val="000000"/>
              </w:rPr>
            </w:pPr>
            <w:r>
              <w:rPr>
                <w:rFonts w:ascii="Calibri" w:hAnsi="Calibri" w:cs="Calibri"/>
                <w:color w:val="000000"/>
                <w:sz w:val="18"/>
              </w:rPr>
              <w:t>1.0</w:t>
            </w:r>
          </w:p>
        </w:tc>
      </w:tr>
      <w:tr w:rsidR="008D569D" w14:paraId="707618DB" w14:textId="77777777">
        <w:trPr>
          <w:trHeight w:val="280"/>
        </w:trPr>
        <w:tc>
          <w:tcPr>
            <w:tcW w:w="1165" w:type="dxa"/>
            <w:tcBorders>
              <w:bottom w:val="single" w:sz="2" w:space="0" w:color="BFBFBF"/>
            </w:tcBorders>
            <w:vAlign w:val="bottom"/>
          </w:tcPr>
          <w:p w14:paraId="0C55C532" w14:textId="77777777" w:rsidR="008D569D" w:rsidRDefault="00000000">
            <w:pPr>
              <w:rPr>
                <w:rFonts w:ascii="Calibri" w:hAnsi="Calibri" w:cs="Calibri"/>
                <w:color w:val="000000"/>
              </w:rPr>
            </w:pPr>
            <w:r>
              <w:rPr>
                <w:rFonts w:ascii="Calibri" w:hAnsi="Calibri" w:cs="Calibri"/>
                <w:color w:val="000000"/>
                <w:sz w:val="18"/>
              </w:rPr>
              <w:t> </w:t>
            </w:r>
          </w:p>
        </w:tc>
        <w:tc>
          <w:tcPr>
            <w:tcW w:w="719" w:type="dxa"/>
            <w:tcBorders>
              <w:bottom w:val="single" w:sz="2" w:space="0" w:color="BFBFBF"/>
            </w:tcBorders>
            <w:vAlign w:val="bottom"/>
          </w:tcPr>
          <w:p w14:paraId="517AC590" w14:textId="77777777" w:rsidR="008D569D" w:rsidRDefault="00000000">
            <w:pPr>
              <w:rPr>
                <w:rFonts w:ascii="Calibri" w:hAnsi="Calibri" w:cs="Calibri"/>
                <w:color w:val="000000"/>
              </w:rPr>
            </w:pPr>
            <w:r>
              <w:rPr>
                <w:rFonts w:ascii="Calibri" w:hAnsi="Calibri" w:cs="Calibri"/>
                <w:color w:val="000000"/>
                <w:sz w:val="18"/>
              </w:rPr>
              <w:t>M</w:t>
            </w:r>
          </w:p>
        </w:tc>
        <w:tc>
          <w:tcPr>
            <w:tcW w:w="901" w:type="dxa"/>
            <w:tcBorders>
              <w:bottom w:val="single" w:sz="2" w:space="0" w:color="BFBFBF"/>
            </w:tcBorders>
            <w:vAlign w:val="bottom"/>
          </w:tcPr>
          <w:p w14:paraId="6DF9FA34" w14:textId="77777777" w:rsidR="008D569D" w:rsidRDefault="00000000">
            <w:pPr>
              <w:jc w:val="right"/>
              <w:rPr>
                <w:rFonts w:ascii="Calibri" w:hAnsi="Calibri" w:cs="Calibri"/>
                <w:color w:val="000000"/>
              </w:rPr>
            </w:pPr>
            <w:r>
              <w:rPr>
                <w:rFonts w:ascii="Calibri" w:hAnsi="Calibri" w:cs="Calibri"/>
                <w:color w:val="000000"/>
                <w:sz w:val="18"/>
              </w:rPr>
              <w:t>0.8</w:t>
            </w:r>
          </w:p>
        </w:tc>
        <w:tc>
          <w:tcPr>
            <w:tcW w:w="899" w:type="dxa"/>
            <w:tcBorders>
              <w:bottom w:val="single" w:sz="2" w:space="0" w:color="BFBFBF"/>
            </w:tcBorders>
            <w:vAlign w:val="bottom"/>
          </w:tcPr>
          <w:p w14:paraId="2A009561" w14:textId="77777777" w:rsidR="008D569D" w:rsidRDefault="00000000">
            <w:pPr>
              <w:jc w:val="right"/>
              <w:rPr>
                <w:rFonts w:ascii="Calibri" w:hAnsi="Calibri" w:cs="Calibri"/>
                <w:color w:val="000000"/>
              </w:rPr>
            </w:pPr>
            <w:r>
              <w:rPr>
                <w:rFonts w:ascii="Calibri" w:hAnsi="Calibri" w:cs="Calibri"/>
                <w:color w:val="000000"/>
                <w:sz w:val="18"/>
              </w:rPr>
              <w:t>2.9</w:t>
            </w:r>
          </w:p>
        </w:tc>
        <w:tc>
          <w:tcPr>
            <w:tcW w:w="811" w:type="dxa"/>
            <w:tcBorders>
              <w:bottom w:val="single" w:sz="2" w:space="0" w:color="BFBFBF"/>
            </w:tcBorders>
            <w:vAlign w:val="bottom"/>
          </w:tcPr>
          <w:p w14:paraId="736F60B5" w14:textId="77777777" w:rsidR="008D569D" w:rsidRDefault="00000000">
            <w:pPr>
              <w:jc w:val="right"/>
              <w:rPr>
                <w:rFonts w:ascii="Calibri" w:hAnsi="Calibri" w:cs="Calibri"/>
                <w:color w:val="000000"/>
              </w:rPr>
            </w:pPr>
            <w:r>
              <w:rPr>
                <w:rFonts w:ascii="Calibri" w:hAnsi="Calibri" w:cs="Calibri"/>
                <w:color w:val="000000"/>
                <w:sz w:val="18"/>
              </w:rPr>
              <w:t>1.8</w:t>
            </w:r>
          </w:p>
        </w:tc>
        <w:tc>
          <w:tcPr>
            <w:tcW w:w="899" w:type="dxa"/>
            <w:tcBorders>
              <w:bottom w:val="single" w:sz="2" w:space="0" w:color="BFBFBF"/>
            </w:tcBorders>
            <w:vAlign w:val="bottom"/>
          </w:tcPr>
          <w:p w14:paraId="12DE01FB" w14:textId="77777777" w:rsidR="008D569D" w:rsidRDefault="00000000">
            <w:pPr>
              <w:jc w:val="right"/>
              <w:rPr>
                <w:rFonts w:ascii="Calibri" w:hAnsi="Calibri" w:cs="Calibri"/>
                <w:color w:val="000000"/>
              </w:rPr>
            </w:pPr>
            <w:r>
              <w:rPr>
                <w:rFonts w:ascii="Calibri" w:hAnsi="Calibri" w:cs="Calibri"/>
                <w:color w:val="000000"/>
                <w:sz w:val="18"/>
              </w:rPr>
              <w:t>2.0</w:t>
            </w:r>
          </w:p>
        </w:tc>
        <w:tc>
          <w:tcPr>
            <w:tcW w:w="901" w:type="dxa"/>
            <w:tcBorders>
              <w:bottom w:val="single" w:sz="2" w:space="0" w:color="BFBFBF"/>
            </w:tcBorders>
            <w:vAlign w:val="bottom"/>
          </w:tcPr>
          <w:p w14:paraId="69FEC82F" w14:textId="77777777" w:rsidR="008D569D" w:rsidRDefault="00000000">
            <w:pPr>
              <w:jc w:val="right"/>
              <w:rPr>
                <w:rFonts w:ascii="Calibri" w:hAnsi="Calibri" w:cs="Calibri"/>
                <w:color w:val="000000"/>
              </w:rPr>
            </w:pPr>
            <w:r>
              <w:rPr>
                <w:rFonts w:ascii="Calibri" w:hAnsi="Calibri" w:cs="Calibri"/>
                <w:color w:val="000000"/>
                <w:sz w:val="18"/>
              </w:rPr>
              <w:t>7.8</w:t>
            </w:r>
          </w:p>
        </w:tc>
        <w:tc>
          <w:tcPr>
            <w:tcW w:w="809" w:type="dxa"/>
            <w:tcBorders>
              <w:bottom w:val="single" w:sz="2" w:space="0" w:color="BFBFBF"/>
            </w:tcBorders>
            <w:vAlign w:val="bottom"/>
          </w:tcPr>
          <w:p w14:paraId="6E529048" w14:textId="77777777" w:rsidR="008D569D" w:rsidRDefault="00000000">
            <w:pPr>
              <w:jc w:val="right"/>
              <w:rPr>
                <w:rFonts w:ascii="Calibri" w:hAnsi="Calibri" w:cs="Calibri"/>
                <w:color w:val="000000"/>
              </w:rPr>
            </w:pPr>
            <w:r>
              <w:rPr>
                <w:rFonts w:ascii="Calibri" w:hAnsi="Calibri" w:cs="Calibri"/>
                <w:color w:val="000000"/>
                <w:sz w:val="18"/>
              </w:rPr>
              <w:t>4.9</w:t>
            </w:r>
          </w:p>
        </w:tc>
      </w:tr>
      <w:tr w:rsidR="008D569D" w14:paraId="203D5B37" w14:textId="77777777">
        <w:trPr>
          <w:trHeight w:val="280"/>
        </w:trPr>
        <w:tc>
          <w:tcPr>
            <w:tcW w:w="1165" w:type="dxa"/>
            <w:tcBorders>
              <w:bottom w:val="single" w:sz="2" w:space="0" w:color="BFBFBF"/>
            </w:tcBorders>
            <w:vAlign w:val="bottom"/>
          </w:tcPr>
          <w:p w14:paraId="7DA48FC0" w14:textId="77777777" w:rsidR="008D569D" w:rsidRDefault="00000000">
            <w:pPr>
              <w:rPr>
                <w:rFonts w:ascii="Calibri" w:hAnsi="Calibri" w:cs="Calibri"/>
                <w:color w:val="000000"/>
              </w:rPr>
            </w:pPr>
            <w:r>
              <w:rPr>
                <w:rFonts w:ascii="Calibri" w:hAnsi="Calibri" w:cs="Calibri"/>
                <w:color w:val="000000"/>
                <w:sz w:val="18"/>
              </w:rPr>
              <w:t> </w:t>
            </w:r>
          </w:p>
        </w:tc>
        <w:tc>
          <w:tcPr>
            <w:tcW w:w="719" w:type="dxa"/>
            <w:tcBorders>
              <w:bottom w:val="single" w:sz="2" w:space="0" w:color="BFBFBF"/>
            </w:tcBorders>
            <w:vAlign w:val="bottom"/>
          </w:tcPr>
          <w:p w14:paraId="2D2BC53E" w14:textId="77777777" w:rsidR="008D569D" w:rsidRDefault="00000000">
            <w:pPr>
              <w:rPr>
                <w:rFonts w:ascii="Calibri" w:hAnsi="Calibri" w:cs="Calibri"/>
                <w:color w:val="000000"/>
              </w:rPr>
            </w:pPr>
            <w:r>
              <w:rPr>
                <w:rFonts w:ascii="Calibri" w:hAnsi="Calibri" w:cs="Calibri"/>
                <w:color w:val="000000"/>
                <w:sz w:val="18"/>
              </w:rPr>
              <w:t>H</w:t>
            </w:r>
          </w:p>
        </w:tc>
        <w:tc>
          <w:tcPr>
            <w:tcW w:w="901" w:type="dxa"/>
            <w:tcBorders>
              <w:bottom w:val="single" w:sz="2" w:space="0" w:color="BFBFBF"/>
            </w:tcBorders>
            <w:vAlign w:val="bottom"/>
          </w:tcPr>
          <w:p w14:paraId="033AA52F" w14:textId="77777777" w:rsidR="008D569D" w:rsidRDefault="00000000">
            <w:pPr>
              <w:jc w:val="right"/>
              <w:rPr>
                <w:rFonts w:ascii="Calibri" w:hAnsi="Calibri" w:cs="Calibri"/>
                <w:color w:val="000000"/>
              </w:rPr>
            </w:pPr>
            <w:r>
              <w:rPr>
                <w:rFonts w:ascii="Calibri" w:hAnsi="Calibri" w:cs="Calibri"/>
                <w:color w:val="000000"/>
                <w:sz w:val="18"/>
              </w:rPr>
              <w:t>2.9</w:t>
            </w:r>
          </w:p>
        </w:tc>
        <w:tc>
          <w:tcPr>
            <w:tcW w:w="899" w:type="dxa"/>
            <w:tcBorders>
              <w:bottom w:val="single" w:sz="2" w:space="0" w:color="BFBFBF"/>
            </w:tcBorders>
            <w:vAlign w:val="bottom"/>
          </w:tcPr>
          <w:p w14:paraId="7BDF9E63" w14:textId="77777777" w:rsidR="008D569D" w:rsidRDefault="00000000">
            <w:pPr>
              <w:jc w:val="right"/>
              <w:rPr>
                <w:rFonts w:ascii="Calibri" w:hAnsi="Calibri" w:cs="Calibri"/>
                <w:color w:val="000000"/>
              </w:rPr>
            </w:pPr>
            <w:r>
              <w:rPr>
                <w:rFonts w:ascii="Calibri" w:hAnsi="Calibri" w:cs="Calibri"/>
                <w:color w:val="000000"/>
                <w:sz w:val="18"/>
              </w:rPr>
              <w:t>5.8</w:t>
            </w:r>
          </w:p>
        </w:tc>
        <w:tc>
          <w:tcPr>
            <w:tcW w:w="811" w:type="dxa"/>
            <w:tcBorders>
              <w:bottom w:val="single" w:sz="2" w:space="0" w:color="BFBFBF"/>
            </w:tcBorders>
            <w:vAlign w:val="bottom"/>
          </w:tcPr>
          <w:p w14:paraId="4CCC4383" w14:textId="77777777" w:rsidR="008D569D" w:rsidRDefault="00000000">
            <w:pPr>
              <w:jc w:val="right"/>
              <w:rPr>
                <w:rFonts w:ascii="Calibri" w:hAnsi="Calibri" w:cs="Calibri"/>
                <w:color w:val="000000"/>
              </w:rPr>
            </w:pPr>
            <w:r>
              <w:rPr>
                <w:rFonts w:ascii="Calibri" w:hAnsi="Calibri" w:cs="Calibri"/>
                <w:color w:val="000000"/>
                <w:sz w:val="18"/>
              </w:rPr>
              <w:t>4.4</w:t>
            </w:r>
          </w:p>
        </w:tc>
        <w:tc>
          <w:tcPr>
            <w:tcW w:w="899" w:type="dxa"/>
            <w:tcBorders>
              <w:bottom w:val="single" w:sz="2" w:space="0" w:color="BFBFBF"/>
            </w:tcBorders>
            <w:vAlign w:val="bottom"/>
          </w:tcPr>
          <w:p w14:paraId="5346D99F" w14:textId="77777777" w:rsidR="008D569D" w:rsidRDefault="00000000">
            <w:pPr>
              <w:jc w:val="right"/>
              <w:rPr>
                <w:rFonts w:ascii="Calibri" w:hAnsi="Calibri" w:cs="Calibri"/>
                <w:color w:val="000000"/>
              </w:rPr>
            </w:pPr>
            <w:r>
              <w:rPr>
                <w:rFonts w:ascii="Calibri" w:hAnsi="Calibri" w:cs="Calibri"/>
                <w:color w:val="000000"/>
                <w:sz w:val="18"/>
              </w:rPr>
              <w:t>7.8</w:t>
            </w:r>
          </w:p>
        </w:tc>
        <w:tc>
          <w:tcPr>
            <w:tcW w:w="901" w:type="dxa"/>
            <w:tcBorders>
              <w:bottom w:val="single" w:sz="2" w:space="0" w:color="BFBFBF"/>
            </w:tcBorders>
            <w:vAlign w:val="bottom"/>
          </w:tcPr>
          <w:p w14:paraId="60178B37" w14:textId="77777777" w:rsidR="008D569D" w:rsidRDefault="00000000">
            <w:pPr>
              <w:jc w:val="right"/>
              <w:rPr>
                <w:rFonts w:ascii="Calibri" w:hAnsi="Calibri" w:cs="Calibri"/>
                <w:color w:val="000000"/>
              </w:rPr>
            </w:pPr>
            <w:r>
              <w:rPr>
                <w:rFonts w:ascii="Calibri" w:hAnsi="Calibri" w:cs="Calibri"/>
                <w:color w:val="000000"/>
                <w:sz w:val="18"/>
              </w:rPr>
              <w:t>16.0</w:t>
            </w:r>
          </w:p>
        </w:tc>
        <w:tc>
          <w:tcPr>
            <w:tcW w:w="809" w:type="dxa"/>
            <w:tcBorders>
              <w:bottom w:val="single" w:sz="2" w:space="0" w:color="BFBFBF"/>
            </w:tcBorders>
            <w:vAlign w:val="bottom"/>
          </w:tcPr>
          <w:p w14:paraId="0244B0C0" w14:textId="77777777" w:rsidR="008D569D" w:rsidRDefault="00000000">
            <w:pPr>
              <w:jc w:val="right"/>
              <w:rPr>
                <w:rFonts w:ascii="Calibri" w:hAnsi="Calibri" w:cs="Calibri"/>
                <w:color w:val="000000"/>
              </w:rPr>
            </w:pPr>
            <w:r>
              <w:rPr>
                <w:rFonts w:ascii="Calibri" w:hAnsi="Calibri" w:cs="Calibri"/>
                <w:color w:val="000000"/>
                <w:sz w:val="18"/>
              </w:rPr>
              <w:t>11.9</w:t>
            </w:r>
          </w:p>
        </w:tc>
      </w:tr>
      <w:tr w:rsidR="008D569D" w14:paraId="0AE5E8A5" w14:textId="77777777">
        <w:trPr>
          <w:trHeight w:val="280"/>
        </w:trPr>
        <w:tc>
          <w:tcPr>
            <w:tcW w:w="1165" w:type="dxa"/>
            <w:tcBorders>
              <w:bottom w:val="single" w:sz="12" w:space="0" w:color="000000"/>
            </w:tcBorders>
            <w:vAlign w:val="bottom"/>
          </w:tcPr>
          <w:p w14:paraId="6CE11FED" w14:textId="77777777" w:rsidR="008D569D" w:rsidRDefault="00000000">
            <w:pPr>
              <w:rPr>
                <w:rFonts w:ascii="Calibri" w:hAnsi="Calibri" w:cs="Calibri"/>
                <w:color w:val="000000"/>
              </w:rPr>
            </w:pPr>
            <w:r>
              <w:rPr>
                <w:rFonts w:ascii="Calibri" w:hAnsi="Calibri" w:cs="Calibri"/>
                <w:color w:val="000000"/>
                <w:sz w:val="18"/>
              </w:rPr>
              <w:t> </w:t>
            </w:r>
          </w:p>
        </w:tc>
        <w:tc>
          <w:tcPr>
            <w:tcW w:w="719" w:type="dxa"/>
            <w:tcBorders>
              <w:bottom w:val="single" w:sz="12" w:space="0" w:color="000000"/>
            </w:tcBorders>
            <w:vAlign w:val="bottom"/>
          </w:tcPr>
          <w:p w14:paraId="1392BADD" w14:textId="77777777" w:rsidR="008D569D" w:rsidRDefault="00000000">
            <w:pPr>
              <w:rPr>
                <w:rFonts w:ascii="Calibri" w:hAnsi="Calibri" w:cs="Calibri"/>
                <w:color w:val="000000"/>
              </w:rPr>
            </w:pPr>
            <w:r>
              <w:rPr>
                <w:rFonts w:ascii="Calibri" w:hAnsi="Calibri" w:cs="Calibri"/>
                <w:color w:val="000000"/>
                <w:sz w:val="18"/>
              </w:rPr>
              <w:t>VH</w:t>
            </w:r>
          </w:p>
        </w:tc>
        <w:tc>
          <w:tcPr>
            <w:tcW w:w="901" w:type="dxa"/>
            <w:tcBorders>
              <w:bottom w:val="single" w:sz="12" w:space="0" w:color="000000"/>
            </w:tcBorders>
            <w:vAlign w:val="bottom"/>
          </w:tcPr>
          <w:p w14:paraId="7F177C2F" w14:textId="77777777" w:rsidR="008D569D" w:rsidRDefault="00000000">
            <w:pPr>
              <w:jc w:val="right"/>
              <w:rPr>
                <w:rFonts w:ascii="Calibri" w:hAnsi="Calibri" w:cs="Calibri"/>
                <w:color w:val="000000"/>
              </w:rPr>
            </w:pPr>
            <w:r>
              <w:rPr>
                <w:rFonts w:ascii="Calibri" w:hAnsi="Calibri" w:cs="Calibri"/>
                <w:color w:val="000000"/>
                <w:sz w:val="18"/>
              </w:rPr>
              <w:t>5.8</w:t>
            </w:r>
          </w:p>
        </w:tc>
        <w:tc>
          <w:tcPr>
            <w:tcW w:w="899" w:type="dxa"/>
            <w:tcBorders>
              <w:bottom w:val="single" w:sz="12" w:space="0" w:color="000000"/>
            </w:tcBorders>
            <w:vAlign w:val="bottom"/>
          </w:tcPr>
          <w:p w14:paraId="4304175A" w14:textId="77777777" w:rsidR="008D569D" w:rsidRDefault="00000000">
            <w:pPr>
              <w:jc w:val="right"/>
              <w:rPr>
                <w:rFonts w:ascii="Calibri" w:hAnsi="Calibri" w:cs="Calibri"/>
                <w:color w:val="000000"/>
              </w:rPr>
            </w:pPr>
            <w:r>
              <w:rPr>
                <w:rFonts w:ascii="Calibri" w:hAnsi="Calibri" w:cs="Calibri"/>
                <w:color w:val="000000"/>
                <w:sz w:val="18"/>
              </w:rPr>
              <w:t>7.2</w:t>
            </w:r>
          </w:p>
        </w:tc>
        <w:tc>
          <w:tcPr>
            <w:tcW w:w="811" w:type="dxa"/>
            <w:tcBorders>
              <w:bottom w:val="single" w:sz="12" w:space="0" w:color="000000"/>
            </w:tcBorders>
            <w:vAlign w:val="bottom"/>
          </w:tcPr>
          <w:p w14:paraId="0F00B057" w14:textId="77777777" w:rsidR="008D569D" w:rsidRDefault="00000000">
            <w:pPr>
              <w:jc w:val="right"/>
              <w:rPr>
                <w:rFonts w:ascii="Calibri" w:hAnsi="Calibri" w:cs="Calibri"/>
                <w:color w:val="000000"/>
              </w:rPr>
            </w:pPr>
            <w:r>
              <w:rPr>
                <w:rFonts w:ascii="Calibri" w:hAnsi="Calibri" w:cs="Calibri"/>
                <w:color w:val="000000"/>
                <w:sz w:val="18"/>
              </w:rPr>
              <w:t>6.5</w:t>
            </w:r>
          </w:p>
        </w:tc>
        <w:tc>
          <w:tcPr>
            <w:tcW w:w="899" w:type="dxa"/>
            <w:tcBorders>
              <w:bottom w:val="single" w:sz="12" w:space="0" w:color="000000"/>
            </w:tcBorders>
            <w:vAlign w:val="bottom"/>
          </w:tcPr>
          <w:p w14:paraId="2879A883" w14:textId="77777777" w:rsidR="008D569D" w:rsidRDefault="00000000">
            <w:pPr>
              <w:jc w:val="right"/>
              <w:rPr>
                <w:rFonts w:ascii="Calibri" w:hAnsi="Calibri" w:cs="Calibri"/>
                <w:color w:val="000000"/>
              </w:rPr>
            </w:pPr>
            <w:r>
              <w:rPr>
                <w:rFonts w:ascii="Calibri" w:hAnsi="Calibri" w:cs="Calibri"/>
                <w:color w:val="000000"/>
                <w:sz w:val="18"/>
              </w:rPr>
              <w:t>16.0</w:t>
            </w:r>
          </w:p>
        </w:tc>
        <w:tc>
          <w:tcPr>
            <w:tcW w:w="901" w:type="dxa"/>
            <w:tcBorders>
              <w:bottom w:val="single" w:sz="12" w:space="0" w:color="000000"/>
            </w:tcBorders>
            <w:vAlign w:val="bottom"/>
          </w:tcPr>
          <w:p w14:paraId="5E427830" w14:textId="77777777" w:rsidR="008D569D" w:rsidRDefault="00000000">
            <w:pPr>
              <w:jc w:val="right"/>
              <w:rPr>
                <w:rFonts w:ascii="Calibri" w:hAnsi="Calibri" w:cs="Calibri"/>
                <w:color w:val="000000"/>
              </w:rPr>
            </w:pPr>
            <w:r>
              <w:rPr>
                <w:rFonts w:ascii="Calibri" w:hAnsi="Calibri" w:cs="Calibri"/>
                <w:color w:val="000000"/>
                <w:sz w:val="18"/>
              </w:rPr>
              <w:t>19.8</w:t>
            </w:r>
          </w:p>
        </w:tc>
        <w:tc>
          <w:tcPr>
            <w:tcW w:w="809" w:type="dxa"/>
            <w:tcBorders>
              <w:bottom w:val="single" w:sz="12" w:space="0" w:color="000000"/>
            </w:tcBorders>
            <w:vAlign w:val="bottom"/>
          </w:tcPr>
          <w:p w14:paraId="3709B808" w14:textId="77777777" w:rsidR="008D569D" w:rsidRDefault="00000000">
            <w:pPr>
              <w:jc w:val="right"/>
              <w:rPr>
                <w:rFonts w:ascii="Calibri" w:hAnsi="Calibri" w:cs="Calibri"/>
                <w:color w:val="000000"/>
              </w:rPr>
            </w:pPr>
            <w:r>
              <w:rPr>
                <w:rFonts w:ascii="Calibri" w:hAnsi="Calibri" w:cs="Calibri"/>
                <w:color w:val="000000"/>
                <w:sz w:val="18"/>
              </w:rPr>
              <w:t>17.9</w:t>
            </w:r>
          </w:p>
        </w:tc>
      </w:tr>
    </w:tbl>
    <w:p w14:paraId="311ABE56" w14:textId="77777777" w:rsidR="008D569D" w:rsidRDefault="008D569D">
      <w:pPr>
        <w:rPr>
          <w:rFonts w:asciiTheme="majorHAnsi" w:hAnsiTheme="majorHAnsi" w:cstheme="majorHAnsi"/>
          <w:lang w:val="en-US"/>
        </w:rPr>
      </w:pPr>
    </w:p>
    <w:p w14:paraId="4ED37BD3" w14:textId="77777777" w:rsidR="008D569D" w:rsidRDefault="008D569D">
      <w:pPr>
        <w:rPr>
          <w:rFonts w:asciiTheme="majorHAnsi" w:hAnsiTheme="majorHAnsi" w:cstheme="majorHAnsi"/>
          <w:color w:val="000000" w:themeColor="text1"/>
          <w:lang w:val="en-US"/>
        </w:rPr>
        <w:sectPr w:rsidR="008D569D">
          <w:headerReference w:type="default" r:id="rId36"/>
          <w:footerReference w:type="default" r:id="rId37"/>
          <w:headerReference w:type="first" r:id="rId38"/>
          <w:footerReference w:type="first" r:id="rId39"/>
          <w:pgSz w:w="11906" w:h="16838"/>
          <w:pgMar w:top="1440" w:right="1800" w:bottom="1440" w:left="1800" w:header="708" w:footer="708" w:gutter="0"/>
          <w:lnNumType w:countBy="1" w:distance="283" w:restart="continuous"/>
          <w:pgNumType w:start="1"/>
          <w:cols w:space="720"/>
          <w:formProt w:val="0"/>
          <w:docGrid w:linePitch="326"/>
        </w:sectPr>
      </w:pPr>
    </w:p>
    <w:p w14:paraId="22421C7B" w14:textId="5BCD4691" w:rsidR="008D569D" w:rsidRDefault="00000000">
      <w:pPr>
        <w:pStyle w:val="Caption"/>
        <w:spacing w:after="0"/>
        <w:rPr>
          <w:rFonts w:asciiTheme="majorHAnsi" w:hAnsiTheme="majorHAnsi" w:cstheme="majorHAnsi"/>
        </w:rPr>
      </w:pPr>
      <w:r>
        <w:rPr>
          <w:rFonts w:asciiTheme="majorHAnsi" w:hAnsiTheme="majorHAnsi" w:cstheme="majorHAnsi"/>
        </w:rPr>
        <w:lastRenderedPageBreak/>
        <w:t>Table S5</w:t>
      </w:r>
      <w:r>
        <w:rPr>
          <w:rFonts w:asciiTheme="majorHAnsi" w:hAnsiTheme="majorHAnsi" w:cstheme="majorHAnsi"/>
          <w:i/>
          <w:iCs/>
        </w:rPr>
        <w:t>.</w:t>
      </w:r>
      <w:r>
        <w:rPr>
          <w:rFonts w:asciiTheme="majorHAnsi" w:hAnsiTheme="majorHAnsi" w:cstheme="majorHAnsi"/>
        </w:rPr>
        <w:t xml:space="preserve"> Subwatershed characteristics. Subwatersheds are listed from north to south. Erosion is measured in metric tonnes per annum (tons/yr). Empirical model estimates (</w:t>
      </w:r>
      <w:r>
        <w:rPr>
          <w:rFonts w:asciiTheme="majorHAnsi" w:hAnsiTheme="majorHAnsi" w:cstheme="majorHAnsi"/>
          <w:color w:val="000000"/>
        </w:rPr>
        <w:t>Empirical column</w:t>
      </w:r>
      <w:r>
        <w:rPr>
          <w:rFonts w:asciiTheme="majorHAnsi" w:hAnsiTheme="majorHAnsi" w:cstheme="majorHAnsi"/>
        </w:rPr>
        <w:t xml:space="preserve">) taken from </w:t>
      </w:r>
      <w:r>
        <w:fldChar w:fldCharType="begin"/>
      </w:r>
      <w:r>
        <w:rPr>
          <w:rFonts w:ascii="Calibri" w:hAnsi="Calibri" w:cs="Calibri"/>
        </w:rPr>
        <w:instrText>ADDIN EN.CITE &lt;EndNote&gt;&lt;Cite&gt;&lt;Author&gt;Stock&lt;/Author&gt;&lt;Year&gt;2021&lt;/Year&gt;&lt;RecNum&gt;149&lt;/RecNum&gt;&lt;DisplayText&gt;(Stock and Cerovski-Darriau, 2021)&lt;/DisplayText&gt;&lt;record&gt;&lt;rec-number&gt;149&lt;/rec-number&gt;&lt;foreign-keys&gt;&lt;key app="EN" db-id="zpw92zxzgpfewvedfrmpz0st2dstpea95pde" timestamp="1718829528"&gt;149&lt;/key&gt;&lt;/foreign-keys&gt;&lt;ref-type name="Report"&gt;27&lt;/ref-type&gt;&lt;contributors&gt;&lt;authors&gt;&lt;author&gt;Stock, Jonathan D.&lt;/author&gt;&lt;author&gt;Cerovski-Darriau, Corina&lt;/author&gt;&lt;/authors&gt;&lt;/contributors&gt;&lt;titles&gt;&lt;title&gt;Sediment budget for watersheds of west Maui, Hawaii: U.S. Geological Survey Scientific Investigations Report 2020&lt;/title&gt;&lt;secondary-title&gt;Scientific Investigations Report&lt;/secondary-title&gt;&lt;/titles&gt;&lt;pages&gt;61&lt;/pages&gt;&lt;number&gt;2020-5133&lt;/number&gt;&lt;dates&gt;&lt;year&gt;2021&lt;/year&gt;&lt;pub-dates&gt;&lt;date&gt;2021&lt;/date&gt;&lt;/pub-dates&gt;&lt;/dates&gt;&lt;pub-location&gt;Reston, VA&lt;/pub-location&gt;&lt;publisher&gt;US Geological Survey&lt;/publisher&gt;&lt;isbn&gt;2020-05133&lt;/isbn&gt;&lt;work-type&gt;Report&lt;/work-type&gt;&lt;urls&gt;&lt;related-urls&gt;&lt;url&gt;https://pubs.er.usgs.gov/publication/sir20205133&lt;/url&gt;&lt;/related-urls&gt;&lt;/urls&gt;&lt;remote-database-name&gt;USGS Publications Warehouse&lt;/remote-database-name&gt;&lt;language&gt;English&lt;/language&gt;&lt;/record&gt;&lt;/Cite&gt;&lt;/EndNote&gt;</w:instrText>
      </w:r>
      <w:r>
        <w:rPr>
          <w:rFonts w:ascii="Calibri" w:hAnsi="Calibri" w:cs="Calibri"/>
        </w:rPr>
        <w:fldChar w:fldCharType="separate"/>
      </w:r>
      <w:r>
        <w:rPr>
          <w:rFonts w:asciiTheme="majorHAnsi" w:hAnsiTheme="majorHAnsi" w:cstheme="majorHAnsi"/>
        </w:rPr>
        <w:t>(Stock and Cerovski-Darriau, 2021)</w:t>
      </w:r>
      <w:r>
        <w:rPr>
          <w:rFonts w:ascii="Calibri" w:hAnsi="Calibri" w:cs="Calibri"/>
        </w:rPr>
        <w:fldChar w:fldCharType="end"/>
      </w:r>
      <w:r>
        <w:rPr>
          <w:rFonts w:asciiTheme="majorHAnsi" w:hAnsiTheme="majorHAnsi" w:cstheme="majorHAnsi"/>
        </w:rPr>
        <w:t>, who extrapolated from four cross-sections.</w:t>
      </w:r>
    </w:p>
    <w:tbl>
      <w:tblPr>
        <w:tblW w:w="15168" w:type="dxa"/>
        <w:tblLayout w:type="fixed"/>
        <w:tblLook w:val="04A0" w:firstRow="1" w:lastRow="0" w:firstColumn="1" w:lastColumn="0" w:noHBand="0" w:noVBand="1"/>
      </w:tblPr>
      <w:tblGrid>
        <w:gridCol w:w="2432"/>
        <w:gridCol w:w="1085"/>
        <w:gridCol w:w="1021"/>
        <w:gridCol w:w="1391"/>
        <w:gridCol w:w="1417"/>
        <w:gridCol w:w="861"/>
        <w:gridCol w:w="1335"/>
        <w:gridCol w:w="1643"/>
        <w:gridCol w:w="1204"/>
        <w:gridCol w:w="1417"/>
        <w:gridCol w:w="1362"/>
      </w:tblGrid>
      <w:tr w:rsidR="008D569D" w14:paraId="01DE943E" w14:textId="77777777">
        <w:trPr>
          <w:trHeight w:val="320"/>
        </w:trPr>
        <w:tc>
          <w:tcPr>
            <w:tcW w:w="2431" w:type="dxa"/>
            <w:tcBorders>
              <w:top w:val="single" w:sz="12" w:space="0" w:color="000000"/>
              <w:bottom w:val="single" w:sz="4" w:space="0" w:color="000000"/>
            </w:tcBorders>
          </w:tcPr>
          <w:p w14:paraId="2D80C6E1" w14:textId="77777777" w:rsidR="008D569D" w:rsidRDefault="008D569D">
            <w:pPr>
              <w:rPr>
                <w:rFonts w:asciiTheme="majorHAnsi" w:hAnsiTheme="majorHAnsi" w:cstheme="majorHAnsi"/>
                <w:sz w:val="22"/>
                <w:szCs w:val="22"/>
                <w:lang w:val="en-US"/>
              </w:rPr>
            </w:pPr>
          </w:p>
        </w:tc>
        <w:tc>
          <w:tcPr>
            <w:tcW w:w="2105" w:type="dxa"/>
            <w:gridSpan w:val="2"/>
            <w:tcBorders>
              <w:top w:val="single" w:sz="12" w:space="0" w:color="000000"/>
              <w:bottom w:val="single" w:sz="4" w:space="0" w:color="000000"/>
            </w:tcBorders>
            <w:vAlign w:val="bottom"/>
          </w:tcPr>
          <w:p w14:paraId="405A6341" w14:textId="1E504496" w:rsidR="008D569D" w:rsidRDefault="00000000">
            <w:pPr>
              <w:rPr>
                <w:rFonts w:asciiTheme="majorHAnsi" w:hAnsiTheme="majorHAnsi" w:cstheme="majorHAnsi"/>
                <w:sz w:val="22"/>
                <w:szCs w:val="22"/>
                <w:lang w:val="en-US"/>
              </w:rPr>
            </w:pPr>
            <w:r>
              <w:rPr>
                <w:rFonts w:asciiTheme="majorHAnsi" w:hAnsiTheme="majorHAnsi" w:cstheme="majorHAnsi"/>
                <w:b/>
                <w:color w:val="000000"/>
                <w:sz w:val="18"/>
                <w:szCs w:val="22"/>
                <w:lang w:val="en-US"/>
              </w:rPr>
              <w:t>Erosion (tons/yr)</w:t>
            </w:r>
          </w:p>
        </w:tc>
        <w:tc>
          <w:tcPr>
            <w:tcW w:w="1391" w:type="dxa"/>
            <w:tcBorders>
              <w:top w:val="single" w:sz="12" w:space="0" w:color="000000"/>
              <w:bottom w:val="single" w:sz="4" w:space="0" w:color="000000"/>
            </w:tcBorders>
            <w:vAlign w:val="bottom"/>
          </w:tcPr>
          <w:p w14:paraId="669E9352" w14:textId="77777777" w:rsidR="008D569D" w:rsidRDefault="008D569D">
            <w:pPr>
              <w:rPr>
                <w:rFonts w:asciiTheme="majorHAnsi" w:hAnsiTheme="majorHAnsi" w:cstheme="majorHAnsi"/>
                <w:sz w:val="22"/>
                <w:szCs w:val="22"/>
                <w:lang w:val="en-US"/>
              </w:rPr>
            </w:pPr>
          </w:p>
        </w:tc>
        <w:tc>
          <w:tcPr>
            <w:tcW w:w="1417" w:type="dxa"/>
            <w:tcBorders>
              <w:top w:val="single" w:sz="12" w:space="0" w:color="000000"/>
              <w:bottom w:val="single" w:sz="4" w:space="0" w:color="000000"/>
            </w:tcBorders>
            <w:vAlign w:val="bottom"/>
          </w:tcPr>
          <w:p w14:paraId="6C86A167" w14:textId="77777777" w:rsidR="008D569D" w:rsidRDefault="008D569D">
            <w:pPr>
              <w:rPr>
                <w:rFonts w:asciiTheme="majorHAnsi" w:hAnsiTheme="majorHAnsi" w:cstheme="majorHAnsi"/>
                <w:sz w:val="22"/>
                <w:szCs w:val="22"/>
                <w:lang w:val="en-US"/>
              </w:rPr>
            </w:pPr>
          </w:p>
        </w:tc>
        <w:tc>
          <w:tcPr>
            <w:tcW w:w="861" w:type="dxa"/>
            <w:tcBorders>
              <w:top w:val="single" w:sz="12" w:space="0" w:color="000000"/>
              <w:bottom w:val="single" w:sz="4" w:space="0" w:color="000000"/>
            </w:tcBorders>
            <w:vAlign w:val="bottom"/>
          </w:tcPr>
          <w:p w14:paraId="03EAECD9" w14:textId="77777777" w:rsidR="008D569D" w:rsidRDefault="008D569D">
            <w:pPr>
              <w:rPr>
                <w:rFonts w:asciiTheme="majorHAnsi" w:hAnsiTheme="majorHAnsi" w:cstheme="majorHAnsi"/>
                <w:sz w:val="22"/>
                <w:szCs w:val="22"/>
                <w:lang w:val="en-US"/>
              </w:rPr>
            </w:pPr>
          </w:p>
        </w:tc>
        <w:tc>
          <w:tcPr>
            <w:tcW w:w="1335" w:type="dxa"/>
            <w:tcBorders>
              <w:top w:val="single" w:sz="12" w:space="0" w:color="000000"/>
              <w:bottom w:val="single" w:sz="4" w:space="0" w:color="000000"/>
            </w:tcBorders>
            <w:vAlign w:val="bottom"/>
          </w:tcPr>
          <w:p w14:paraId="668D010B" w14:textId="77777777" w:rsidR="008D569D" w:rsidRDefault="008D569D">
            <w:pPr>
              <w:rPr>
                <w:rFonts w:asciiTheme="majorHAnsi" w:hAnsiTheme="majorHAnsi" w:cstheme="majorHAnsi"/>
                <w:sz w:val="22"/>
                <w:szCs w:val="22"/>
                <w:lang w:val="en-US"/>
              </w:rPr>
            </w:pPr>
          </w:p>
        </w:tc>
        <w:tc>
          <w:tcPr>
            <w:tcW w:w="1643" w:type="dxa"/>
            <w:tcBorders>
              <w:top w:val="single" w:sz="12" w:space="0" w:color="000000"/>
              <w:bottom w:val="single" w:sz="4" w:space="0" w:color="000000"/>
            </w:tcBorders>
            <w:vAlign w:val="bottom"/>
          </w:tcPr>
          <w:p w14:paraId="4A6DF663" w14:textId="77777777" w:rsidR="008D569D" w:rsidRDefault="008D569D">
            <w:pPr>
              <w:rPr>
                <w:rFonts w:asciiTheme="majorHAnsi" w:hAnsiTheme="majorHAnsi" w:cstheme="majorHAnsi"/>
                <w:sz w:val="22"/>
                <w:szCs w:val="22"/>
                <w:lang w:val="en-US"/>
              </w:rPr>
            </w:pPr>
          </w:p>
        </w:tc>
        <w:tc>
          <w:tcPr>
            <w:tcW w:w="1204" w:type="dxa"/>
            <w:tcBorders>
              <w:top w:val="single" w:sz="12" w:space="0" w:color="000000"/>
              <w:bottom w:val="single" w:sz="4" w:space="0" w:color="000000"/>
            </w:tcBorders>
            <w:vAlign w:val="bottom"/>
          </w:tcPr>
          <w:p w14:paraId="77920350" w14:textId="77777777" w:rsidR="008D569D" w:rsidRDefault="008D569D">
            <w:pPr>
              <w:rPr>
                <w:rFonts w:asciiTheme="majorHAnsi" w:hAnsiTheme="majorHAnsi" w:cstheme="majorHAnsi"/>
                <w:sz w:val="22"/>
                <w:szCs w:val="22"/>
                <w:lang w:val="en-US"/>
              </w:rPr>
            </w:pPr>
          </w:p>
        </w:tc>
        <w:tc>
          <w:tcPr>
            <w:tcW w:w="1417" w:type="dxa"/>
            <w:tcBorders>
              <w:top w:val="single" w:sz="12" w:space="0" w:color="000000"/>
              <w:bottom w:val="single" w:sz="4" w:space="0" w:color="000000"/>
            </w:tcBorders>
          </w:tcPr>
          <w:p w14:paraId="3795FB9D" w14:textId="77777777" w:rsidR="008D569D" w:rsidRDefault="008D569D"/>
        </w:tc>
        <w:tc>
          <w:tcPr>
            <w:tcW w:w="1362" w:type="dxa"/>
            <w:tcBorders>
              <w:top w:val="single" w:sz="12" w:space="0" w:color="000000"/>
              <w:bottom w:val="single" w:sz="4" w:space="0" w:color="000000"/>
            </w:tcBorders>
          </w:tcPr>
          <w:p w14:paraId="0FE290ED" w14:textId="77777777" w:rsidR="008D569D" w:rsidRDefault="008D569D"/>
        </w:tc>
      </w:tr>
      <w:tr w:rsidR="008D569D" w14:paraId="171333FB" w14:textId="77777777">
        <w:trPr>
          <w:trHeight w:val="280"/>
        </w:trPr>
        <w:tc>
          <w:tcPr>
            <w:tcW w:w="2431" w:type="dxa"/>
            <w:tcBorders>
              <w:top w:val="single" w:sz="4" w:space="0" w:color="000000"/>
              <w:bottom w:val="single" w:sz="12" w:space="0" w:color="000000"/>
            </w:tcBorders>
          </w:tcPr>
          <w:p w14:paraId="52E9AE38" w14:textId="77777777" w:rsidR="008D569D" w:rsidRDefault="008D569D">
            <w:pPr>
              <w:rPr>
                <w:rFonts w:asciiTheme="majorHAnsi" w:hAnsiTheme="majorHAnsi" w:cstheme="majorHAnsi"/>
                <w:sz w:val="22"/>
                <w:szCs w:val="22"/>
                <w:lang w:val="en-US"/>
              </w:rPr>
            </w:pPr>
          </w:p>
        </w:tc>
        <w:tc>
          <w:tcPr>
            <w:tcW w:w="1084" w:type="dxa"/>
            <w:tcBorders>
              <w:top w:val="single" w:sz="4" w:space="0" w:color="000000"/>
              <w:bottom w:val="single" w:sz="12" w:space="0" w:color="000000"/>
            </w:tcBorders>
            <w:vAlign w:val="bottom"/>
          </w:tcPr>
          <w:p w14:paraId="69CD6DD0"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Empirical</w:t>
            </w:r>
          </w:p>
        </w:tc>
        <w:tc>
          <w:tcPr>
            <w:tcW w:w="1021" w:type="dxa"/>
            <w:tcBorders>
              <w:top w:val="single" w:sz="4" w:space="0" w:color="000000"/>
              <w:bottom w:val="single" w:sz="12" w:space="0" w:color="000000"/>
            </w:tcBorders>
            <w:vAlign w:val="bottom"/>
          </w:tcPr>
          <w:p w14:paraId="08FAC2BF"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Modeled</w:t>
            </w:r>
          </w:p>
        </w:tc>
        <w:tc>
          <w:tcPr>
            <w:tcW w:w="1391" w:type="dxa"/>
            <w:tcBorders>
              <w:top w:val="single" w:sz="4" w:space="0" w:color="000000"/>
              <w:bottom w:val="single" w:sz="12" w:space="0" w:color="000000"/>
            </w:tcBorders>
            <w:vAlign w:val="bottom"/>
          </w:tcPr>
          <w:p w14:paraId="170DC85F"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Summed susceptibility</w:t>
            </w:r>
          </w:p>
        </w:tc>
        <w:tc>
          <w:tcPr>
            <w:tcW w:w="1417" w:type="dxa"/>
            <w:tcBorders>
              <w:top w:val="single" w:sz="4" w:space="0" w:color="000000"/>
              <w:bottom w:val="single" w:sz="12" w:space="0" w:color="000000"/>
            </w:tcBorders>
            <w:vAlign w:val="bottom"/>
          </w:tcPr>
          <w:p w14:paraId="06CC93B8"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Mean susceptibility</w:t>
            </w:r>
          </w:p>
        </w:tc>
        <w:tc>
          <w:tcPr>
            <w:tcW w:w="861" w:type="dxa"/>
            <w:tcBorders>
              <w:top w:val="single" w:sz="4" w:space="0" w:color="000000"/>
              <w:bottom w:val="single" w:sz="12" w:space="0" w:color="000000"/>
            </w:tcBorders>
            <w:vAlign w:val="bottom"/>
          </w:tcPr>
          <w:p w14:paraId="714BBDF3"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 fill terrace cells</w:t>
            </w:r>
          </w:p>
        </w:tc>
        <w:tc>
          <w:tcPr>
            <w:tcW w:w="1335" w:type="dxa"/>
            <w:tcBorders>
              <w:top w:val="single" w:sz="4" w:space="0" w:color="000000"/>
              <w:bottom w:val="single" w:sz="12" w:space="0" w:color="000000"/>
            </w:tcBorders>
            <w:vAlign w:val="bottom"/>
          </w:tcPr>
          <w:p w14:paraId="01C317C1"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 pig disturbance cells</w:t>
            </w:r>
          </w:p>
        </w:tc>
        <w:tc>
          <w:tcPr>
            <w:tcW w:w="1643" w:type="dxa"/>
            <w:tcBorders>
              <w:top w:val="single" w:sz="4" w:space="0" w:color="000000"/>
              <w:bottom w:val="single" w:sz="12" w:space="0" w:color="000000"/>
            </w:tcBorders>
            <w:vAlign w:val="bottom"/>
          </w:tcPr>
          <w:p w14:paraId="3472FFFC"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 road crossing &amp; multiple disturbance cells</w:t>
            </w:r>
          </w:p>
        </w:tc>
        <w:tc>
          <w:tcPr>
            <w:tcW w:w="1204" w:type="dxa"/>
            <w:tcBorders>
              <w:top w:val="single" w:sz="4" w:space="0" w:color="000000"/>
              <w:bottom w:val="single" w:sz="12" w:space="0" w:color="000000"/>
            </w:tcBorders>
            <w:vAlign w:val="bottom"/>
          </w:tcPr>
          <w:p w14:paraId="3AD33B38"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Watershed area (km2)</w:t>
            </w:r>
          </w:p>
        </w:tc>
        <w:tc>
          <w:tcPr>
            <w:tcW w:w="1417" w:type="dxa"/>
            <w:tcBorders>
              <w:top w:val="single" w:sz="4" w:space="0" w:color="000000"/>
              <w:bottom w:val="single" w:sz="12" w:space="0" w:color="000000"/>
            </w:tcBorders>
            <w:vAlign w:val="bottom"/>
          </w:tcPr>
          <w:p w14:paraId="5493A790"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Mean annual precipitation (mm)</w:t>
            </w:r>
          </w:p>
        </w:tc>
        <w:tc>
          <w:tcPr>
            <w:tcW w:w="1362" w:type="dxa"/>
            <w:tcBorders>
              <w:top w:val="single" w:sz="4" w:space="0" w:color="000000"/>
              <w:bottom w:val="single" w:sz="12" w:space="0" w:color="000000"/>
            </w:tcBorders>
            <w:vAlign w:val="bottom"/>
          </w:tcPr>
          <w:p w14:paraId="3F901F72"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Total annual precipitation (mm)</w:t>
            </w:r>
          </w:p>
        </w:tc>
      </w:tr>
      <w:tr w:rsidR="008D569D" w14:paraId="0E4CE9A4" w14:textId="77777777">
        <w:trPr>
          <w:trHeight w:val="280"/>
        </w:trPr>
        <w:tc>
          <w:tcPr>
            <w:tcW w:w="2431" w:type="dxa"/>
            <w:tcBorders>
              <w:bottom w:val="single" w:sz="2" w:space="0" w:color="BFBFBF"/>
            </w:tcBorders>
            <w:vAlign w:val="bottom"/>
          </w:tcPr>
          <w:p w14:paraId="56BDD64F"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Honolua Stream</w:t>
            </w:r>
            <w:r>
              <w:rPr>
                <w:rFonts w:asciiTheme="majorHAnsi" w:hAnsiTheme="majorHAnsi" w:cstheme="majorHAnsi"/>
                <w:color w:val="000000"/>
                <w:sz w:val="18"/>
                <w:szCs w:val="22"/>
                <w:vertAlign w:val="superscript"/>
                <w:lang w:val="en-US"/>
              </w:rPr>
              <w:t>a</w:t>
            </w:r>
          </w:p>
        </w:tc>
        <w:tc>
          <w:tcPr>
            <w:tcW w:w="1084" w:type="dxa"/>
            <w:tcBorders>
              <w:bottom w:val="single" w:sz="2" w:space="0" w:color="BFBFBF"/>
            </w:tcBorders>
            <w:vAlign w:val="bottom"/>
          </w:tcPr>
          <w:p w14:paraId="4BD38265"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91</w:t>
            </w:r>
          </w:p>
        </w:tc>
        <w:tc>
          <w:tcPr>
            <w:tcW w:w="1021" w:type="dxa"/>
            <w:tcBorders>
              <w:bottom w:val="single" w:sz="2" w:space="0" w:color="BFBFBF"/>
            </w:tcBorders>
            <w:vAlign w:val="bottom"/>
          </w:tcPr>
          <w:p w14:paraId="0C3E3389"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159.9</w:t>
            </w:r>
          </w:p>
        </w:tc>
        <w:tc>
          <w:tcPr>
            <w:tcW w:w="1391" w:type="dxa"/>
            <w:tcBorders>
              <w:bottom w:val="single" w:sz="2" w:space="0" w:color="BFBFBF"/>
            </w:tcBorders>
            <w:vAlign w:val="bottom"/>
          </w:tcPr>
          <w:p w14:paraId="494BD64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1,711,589</w:t>
            </w:r>
          </w:p>
        </w:tc>
        <w:tc>
          <w:tcPr>
            <w:tcW w:w="1417" w:type="dxa"/>
            <w:tcBorders>
              <w:bottom w:val="single" w:sz="2" w:space="0" w:color="BFBFBF"/>
            </w:tcBorders>
            <w:vAlign w:val="bottom"/>
          </w:tcPr>
          <w:p w14:paraId="7D673A0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309.8</w:t>
            </w:r>
          </w:p>
        </w:tc>
        <w:tc>
          <w:tcPr>
            <w:tcW w:w="861" w:type="dxa"/>
            <w:tcBorders>
              <w:bottom w:val="single" w:sz="2" w:space="0" w:color="BFBFBF"/>
            </w:tcBorders>
            <w:vAlign w:val="bottom"/>
          </w:tcPr>
          <w:p w14:paraId="7C2A0424"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923</w:t>
            </w:r>
          </w:p>
        </w:tc>
        <w:tc>
          <w:tcPr>
            <w:tcW w:w="1335" w:type="dxa"/>
            <w:tcBorders>
              <w:bottom w:val="single" w:sz="2" w:space="0" w:color="BFBFBF"/>
            </w:tcBorders>
            <w:vAlign w:val="bottom"/>
          </w:tcPr>
          <w:p w14:paraId="72EDE4F7"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1,340</w:t>
            </w:r>
          </w:p>
        </w:tc>
        <w:tc>
          <w:tcPr>
            <w:tcW w:w="1643" w:type="dxa"/>
            <w:tcBorders>
              <w:bottom w:val="single" w:sz="2" w:space="0" w:color="BFBFBF"/>
            </w:tcBorders>
            <w:vAlign w:val="bottom"/>
          </w:tcPr>
          <w:p w14:paraId="2B75DCBB"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9</w:t>
            </w:r>
          </w:p>
        </w:tc>
        <w:tc>
          <w:tcPr>
            <w:tcW w:w="1204" w:type="dxa"/>
            <w:tcBorders>
              <w:bottom w:val="single" w:sz="2" w:space="0" w:color="BFBFBF"/>
            </w:tcBorders>
            <w:vAlign w:val="bottom"/>
          </w:tcPr>
          <w:p w14:paraId="63A1B54B"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10.96</w:t>
            </w:r>
          </w:p>
        </w:tc>
        <w:tc>
          <w:tcPr>
            <w:tcW w:w="1417" w:type="dxa"/>
            <w:tcBorders>
              <w:bottom w:val="single" w:sz="2" w:space="0" w:color="BFBFBF"/>
            </w:tcBorders>
            <w:vAlign w:val="bottom"/>
          </w:tcPr>
          <w:p w14:paraId="4DB4E36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2,394</w:t>
            </w:r>
          </w:p>
        </w:tc>
        <w:tc>
          <w:tcPr>
            <w:tcW w:w="1362" w:type="dxa"/>
            <w:tcBorders>
              <w:bottom w:val="single" w:sz="2" w:space="0" w:color="BFBFBF"/>
            </w:tcBorders>
            <w:vAlign w:val="bottom"/>
          </w:tcPr>
          <w:p w14:paraId="2F84A223"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452,453</w:t>
            </w:r>
          </w:p>
        </w:tc>
      </w:tr>
      <w:tr w:rsidR="008D569D" w14:paraId="30FE0F4C" w14:textId="77777777">
        <w:trPr>
          <w:trHeight w:val="280"/>
        </w:trPr>
        <w:tc>
          <w:tcPr>
            <w:tcW w:w="2431" w:type="dxa"/>
            <w:tcBorders>
              <w:bottom w:val="single" w:sz="2" w:space="0" w:color="BFBFBF"/>
            </w:tcBorders>
            <w:vAlign w:val="bottom"/>
          </w:tcPr>
          <w:p w14:paraId="37ABF2A6"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Mokule</w:t>
            </w:r>
            <w:r>
              <w:rPr>
                <w:rFonts w:asciiTheme="majorHAnsi" w:hAnsiTheme="majorHAnsi" w:cstheme="majorHAnsi"/>
                <w:color w:val="000000"/>
                <w:sz w:val="18"/>
                <w:szCs w:val="22"/>
                <w:lang w:val="haw-US"/>
              </w:rPr>
              <w:t>ʻ</w:t>
            </w:r>
            <w:r>
              <w:rPr>
                <w:rFonts w:asciiTheme="majorHAnsi" w:hAnsiTheme="majorHAnsi" w:cstheme="majorHAnsi"/>
                <w:color w:val="000000"/>
                <w:sz w:val="18"/>
                <w:szCs w:val="22"/>
                <w:lang w:val="en-US"/>
              </w:rPr>
              <w:t>ia Bay</w:t>
            </w:r>
            <w:r>
              <w:rPr>
                <w:rFonts w:asciiTheme="majorHAnsi" w:hAnsiTheme="majorHAnsi" w:cstheme="majorHAnsi"/>
                <w:color w:val="000000"/>
                <w:sz w:val="18"/>
                <w:szCs w:val="22"/>
                <w:vertAlign w:val="superscript"/>
                <w:lang w:val="en-US"/>
              </w:rPr>
              <w:t>a</w:t>
            </w:r>
          </w:p>
        </w:tc>
        <w:tc>
          <w:tcPr>
            <w:tcW w:w="1084" w:type="dxa"/>
            <w:tcBorders>
              <w:bottom w:val="single" w:sz="2" w:space="0" w:color="BFBFBF"/>
            </w:tcBorders>
            <w:vAlign w:val="bottom"/>
          </w:tcPr>
          <w:p w14:paraId="5A889B6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23</w:t>
            </w:r>
          </w:p>
        </w:tc>
        <w:tc>
          <w:tcPr>
            <w:tcW w:w="1021" w:type="dxa"/>
            <w:tcBorders>
              <w:bottom w:val="single" w:sz="2" w:space="0" w:color="BFBFBF"/>
            </w:tcBorders>
            <w:vAlign w:val="bottom"/>
          </w:tcPr>
          <w:p w14:paraId="45BDA03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24.7</w:t>
            </w:r>
          </w:p>
        </w:tc>
        <w:tc>
          <w:tcPr>
            <w:tcW w:w="1391" w:type="dxa"/>
            <w:tcBorders>
              <w:bottom w:val="single" w:sz="2" w:space="0" w:color="BFBFBF"/>
            </w:tcBorders>
            <w:vAlign w:val="bottom"/>
          </w:tcPr>
          <w:p w14:paraId="16B959B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78,771</w:t>
            </w:r>
          </w:p>
        </w:tc>
        <w:tc>
          <w:tcPr>
            <w:tcW w:w="1417" w:type="dxa"/>
            <w:tcBorders>
              <w:bottom w:val="single" w:sz="2" w:space="0" w:color="BFBFBF"/>
            </w:tcBorders>
            <w:vAlign w:val="bottom"/>
          </w:tcPr>
          <w:p w14:paraId="5FB3B099"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272.6</w:t>
            </w:r>
          </w:p>
        </w:tc>
        <w:tc>
          <w:tcPr>
            <w:tcW w:w="861" w:type="dxa"/>
            <w:tcBorders>
              <w:bottom w:val="single" w:sz="2" w:space="0" w:color="BFBFBF"/>
            </w:tcBorders>
            <w:vAlign w:val="bottom"/>
          </w:tcPr>
          <w:p w14:paraId="0B8AC5BC"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143</w:t>
            </w:r>
          </w:p>
        </w:tc>
        <w:tc>
          <w:tcPr>
            <w:tcW w:w="1335" w:type="dxa"/>
            <w:tcBorders>
              <w:bottom w:val="single" w:sz="2" w:space="0" w:color="BFBFBF"/>
            </w:tcBorders>
            <w:vAlign w:val="bottom"/>
          </w:tcPr>
          <w:p w14:paraId="65D08334"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246</w:t>
            </w:r>
          </w:p>
        </w:tc>
        <w:tc>
          <w:tcPr>
            <w:tcW w:w="1643" w:type="dxa"/>
            <w:tcBorders>
              <w:bottom w:val="single" w:sz="2" w:space="0" w:color="BFBFBF"/>
            </w:tcBorders>
            <w:vAlign w:val="bottom"/>
          </w:tcPr>
          <w:p w14:paraId="0B464DCA"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w:t>
            </w:r>
          </w:p>
        </w:tc>
        <w:tc>
          <w:tcPr>
            <w:tcW w:w="1204" w:type="dxa"/>
            <w:tcBorders>
              <w:bottom w:val="single" w:sz="2" w:space="0" w:color="BFBFBF"/>
            </w:tcBorders>
            <w:vAlign w:val="bottom"/>
          </w:tcPr>
          <w:p w14:paraId="23230771"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0.48</w:t>
            </w:r>
          </w:p>
        </w:tc>
        <w:tc>
          <w:tcPr>
            <w:tcW w:w="1417" w:type="dxa"/>
            <w:tcBorders>
              <w:bottom w:val="single" w:sz="2" w:space="0" w:color="BFBFBF"/>
            </w:tcBorders>
            <w:vAlign w:val="bottom"/>
          </w:tcPr>
          <w:p w14:paraId="11E1315A"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1,415</w:t>
            </w:r>
          </w:p>
        </w:tc>
        <w:tc>
          <w:tcPr>
            <w:tcW w:w="1362" w:type="dxa"/>
            <w:tcBorders>
              <w:bottom w:val="single" w:sz="2" w:space="0" w:color="BFBFBF"/>
            </w:tcBorders>
            <w:vAlign w:val="bottom"/>
          </w:tcPr>
          <w:p w14:paraId="072EFF1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14,147</w:t>
            </w:r>
          </w:p>
        </w:tc>
      </w:tr>
      <w:tr w:rsidR="008D569D" w14:paraId="2DB6CE42" w14:textId="77777777">
        <w:trPr>
          <w:trHeight w:val="280"/>
        </w:trPr>
        <w:tc>
          <w:tcPr>
            <w:tcW w:w="2431" w:type="dxa"/>
            <w:tcBorders>
              <w:bottom w:val="single" w:sz="2" w:space="0" w:color="BFBFBF"/>
            </w:tcBorders>
            <w:vAlign w:val="bottom"/>
          </w:tcPr>
          <w:p w14:paraId="1D9D9195"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Kanauiki</w:t>
            </w:r>
            <w:r>
              <w:rPr>
                <w:rFonts w:asciiTheme="majorHAnsi" w:hAnsiTheme="majorHAnsi" w:cstheme="majorHAnsi"/>
                <w:color w:val="000000"/>
                <w:sz w:val="18"/>
                <w:szCs w:val="22"/>
                <w:vertAlign w:val="superscript"/>
                <w:lang w:val="en-US"/>
              </w:rPr>
              <w:t>b</w:t>
            </w:r>
          </w:p>
        </w:tc>
        <w:tc>
          <w:tcPr>
            <w:tcW w:w="1084" w:type="dxa"/>
            <w:tcBorders>
              <w:bottom w:val="single" w:sz="2" w:space="0" w:color="BFBFBF"/>
            </w:tcBorders>
            <w:vAlign w:val="bottom"/>
          </w:tcPr>
          <w:p w14:paraId="40E6B2BB"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27</w:t>
            </w:r>
          </w:p>
        </w:tc>
        <w:tc>
          <w:tcPr>
            <w:tcW w:w="1021" w:type="dxa"/>
            <w:tcBorders>
              <w:bottom w:val="single" w:sz="2" w:space="0" w:color="BFBFBF"/>
            </w:tcBorders>
            <w:vAlign w:val="bottom"/>
          </w:tcPr>
          <w:p w14:paraId="6D63933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25.9</w:t>
            </w:r>
          </w:p>
        </w:tc>
        <w:tc>
          <w:tcPr>
            <w:tcW w:w="1391" w:type="dxa"/>
            <w:tcBorders>
              <w:bottom w:val="single" w:sz="2" w:space="0" w:color="BFBFBF"/>
            </w:tcBorders>
            <w:vAlign w:val="bottom"/>
          </w:tcPr>
          <w:p w14:paraId="2013724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129,334</w:t>
            </w:r>
          </w:p>
        </w:tc>
        <w:tc>
          <w:tcPr>
            <w:tcW w:w="1417" w:type="dxa"/>
            <w:tcBorders>
              <w:bottom w:val="single" w:sz="2" w:space="0" w:color="BFBFBF"/>
            </w:tcBorders>
            <w:vAlign w:val="bottom"/>
          </w:tcPr>
          <w:p w14:paraId="2515058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457.0</w:t>
            </w:r>
          </w:p>
        </w:tc>
        <w:tc>
          <w:tcPr>
            <w:tcW w:w="861" w:type="dxa"/>
            <w:tcBorders>
              <w:bottom w:val="single" w:sz="2" w:space="0" w:color="BFBFBF"/>
            </w:tcBorders>
            <w:vAlign w:val="bottom"/>
          </w:tcPr>
          <w:p w14:paraId="32831604"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140</w:t>
            </w:r>
          </w:p>
        </w:tc>
        <w:tc>
          <w:tcPr>
            <w:tcW w:w="1335" w:type="dxa"/>
            <w:tcBorders>
              <w:bottom w:val="single" w:sz="2" w:space="0" w:color="BFBFBF"/>
            </w:tcBorders>
            <w:vAlign w:val="bottom"/>
          </w:tcPr>
          <w:p w14:paraId="69F073D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295</w:t>
            </w:r>
          </w:p>
        </w:tc>
        <w:tc>
          <w:tcPr>
            <w:tcW w:w="1643" w:type="dxa"/>
            <w:tcBorders>
              <w:bottom w:val="single" w:sz="2" w:space="0" w:color="BFBFBF"/>
            </w:tcBorders>
            <w:vAlign w:val="bottom"/>
          </w:tcPr>
          <w:p w14:paraId="4898D785"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w:t>
            </w:r>
          </w:p>
        </w:tc>
        <w:tc>
          <w:tcPr>
            <w:tcW w:w="1204" w:type="dxa"/>
            <w:tcBorders>
              <w:bottom w:val="single" w:sz="2" w:space="0" w:color="BFBFBF"/>
            </w:tcBorders>
            <w:vAlign w:val="bottom"/>
          </w:tcPr>
          <w:p w14:paraId="2A90F00B"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1.68</w:t>
            </w:r>
          </w:p>
        </w:tc>
        <w:tc>
          <w:tcPr>
            <w:tcW w:w="1417" w:type="dxa"/>
            <w:tcBorders>
              <w:bottom w:val="single" w:sz="2" w:space="0" w:color="BFBFBF"/>
            </w:tcBorders>
            <w:vAlign w:val="bottom"/>
          </w:tcPr>
          <w:p w14:paraId="1555B0F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1,526</w:t>
            </w:r>
          </w:p>
        </w:tc>
        <w:tc>
          <w:tcPr>
            <w:tcW w:w="1362" w:type="dxa"/>
            <w:tcBorders>
              <w:bottom w:val="single" w:sz="2" w:space="0" w:color="BFBFBF"/>
            </w:tcBorders>
            <w:vAlign w:val="bottom"/>
          </w:tcPr>
          <w:p w14:paraId="1372947A"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42,726</w:t>
            </w:r>
          </w:p>
        </w:tc>
      </w:tr>
      <w:tr w:rsidR="008D569D" w14:paraId="1D33FA55" w14:textId="77777777">
        <w:trPr>
          <w:trHeight w:val="280"/>
        </w:trPr>
        <w:tc>
          <w:tcPr>
            <w:tcW w:w="2431" w:type="dxa"/>
            <w:tcBorders>
              <w:bottom w:val="single" w:sz="2" w:space="0" w:color="BFBFBF"/>
            </w:tcBorders>
            <w:vAlign w:val="bottom"/>
          </w:tcPr>
          <w:p w14:paraId="59138DD2"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Mokupe</w:t>
            </w:r>
            <w:r>
              <w:rPr>
                <w:rFonts w:asciiTheme="majorHAnsi" w:hAnsiTheme="majorHAnsi" w:cstheme="majorHAnsi"/>
                <w:color w:val="000000"/>
                <w:sz w:val="18"/>
                <w:szCs w:val="22"/>
                <w:lang w:val="haw-US"/>
              </w:rPr>
              <w:t>ʻ</w:t>
            </w:r>
            <w:r>
              <w:rPr>
                <w:rFonts w:asciiTheme="majorHAnsi" w:hAnsiTheme="majorHAnsi" w:cstheme="majorHAnsi"/>
                <w:color w:val="000000"/>
                <w:sz w:val="18"/>
                <w:szCs w:val="22"/>
                <w:lang w:val="en-US"/>
              </w:rPr>
              <w:t>a Gulch</w:t>
            </w:r>
            <w:r>
              <w:rPr>
                <w:rFonts w:asciiTheme="majorHAnsi" w:hAnsiTheme="majorHAnsi" w:cstheme="majorHAnsi"/>
                <w:color w:val="000000"/>
                <w:sz w:val="18"/>
                <w:szCs w:val="22"/>
                <w:vertAlign w:val="superscript"/>
                <w:lang w:val="en-US"/>
              </w:rPr>
              <w:t>a</w:t>
            </w:r>
          </w:p>
        </w:tc>
        <w:tc>
          <w:tcPr>
            <w:tcW w:w="1084" w:type="dxa"/>
            <w:tcBorders>
              <w:bottom w:val="single" w:sz="2" w:space="0" w:color="BFBFBF"/>
            </w:tcBorders>
            <w:vAlign w:val="bottom"/>
          </w:tcPr>
          <w:p w14:paraId="5E3494F1"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46</w:t>
            </w:r>
          </w:p>
        </w:tc>
        <w:tc>
          <w:tcPr>
            <w:tcW w:w="1021" w:type="dxa"/>
            <w:tcBorders>
              <w:bottom w:val="single" w:sz="2" w:space="0" w:color="BFBFBF"/>
            </w:tcBorders>
            <w:vAlign w:val="bottom"/>
          </w:tcPr>
          <w:p w14:paraId="2242D1B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43.7</w:t>
            </w:r>
          </w:p>
        </w:tc>
        <w:tc>
          <w:tcPr>
            <w:tcW w:w="1391" w:type="dxa"/>
            <w:tcBorders>
              <w:bottom w:val="single" w:sz="2" w:space="0" w:color="BFBFBF"/>
            </w:tcBorders>
            <w:vAlign w:val="bottom"/>
          </w:tcPr>
          <w:p w14:paraId="78745675"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337,702</w:t>
            </w:r>
          </w:p>
        </w:tc>
        <w:tc>
          <w:tcPr>
            <w:tcW w:w="1417" w:type="dxa"/>
            <w:tcBorders>
              <w:bottom w:val="single" w:sz="2" w:space="0" w:color="BFBFBF"/>
            </w:tcBorders>
            <w:vAlign w:val="bottom"/>
          </w:tcPr>
          <w:p w14:paraId="2225C5C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582.2</w:t>
            </w:r>
          </w:p>
        </w:tc>
        <w:tc>
          <w:tcPr>
            <w:tcW w:w="861" w:type="dxa"/>
            <w:tcBorders>
              <w:bottom w:val="single" w:sz="2" w:space="0" w:color="BFBFBF"/>
            </w:tcBorders>
            <w:vAlign w:val="bottom"/>
          </w:tcPr>
          <w:p w14:paraId="1E22610E"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234</w:t>
            </w:r>
          </w:p>
        </w:tc>
        <w:tc>
          <w:tcPr>
            <w:tcW w:w="1335" w:type="dxa"/>
            <w:tcBorders>
              <w:bottom w:val="single" w:sz="2" w:space="0" w:color="BFBFBF"/>
            </w:tcBorders>
            <w:vAlign w:val="bottom"/>
          </w:tcPr>
          <w:p w14:paraId="27F21B2C"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585</w:t>
            </w:r>
          </w:p>
        </w:tc>
        <w:tc>
          <w:tcPr>
            <w:tcW w:w="1643" w:type="dxa"/>
            <w:tcBorders>
              <w:bottom w:val="single" w:sz="2" w:space="0" w:color="BFBFBF"/>
            </w:tcBorders>
            <w:vAlign w:val="bottom"/>
          </w:tcPr>
          <w:p w14:paraId="0E092C99"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w:t>
            </w:r>
          </w:p>
        </w:tc>
        <w:tc>
          <w:tcPr>
            <w:tcW w:w="1204" w:type="dxa"/>
            <w:tcBorders>
              <w:bottom w:val="single" w:sz="2" w:space="0" w:color="BFBFBF"/>
            </w:tcBorders>
            <w:vAlign w:val="bottom"/>
          </w:tcPr>
          <w:p w14:paraId="1100933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4.03</w:t>
            </w:r>
          </w:p>
        </w:tc>
        <w:tc>
          <w:tcPr>
            <w:tcW w:w="1417" w:type="dxa"/>
            <w:tcBorders>
              <w:bottom w:val="single" w:sz="2" w:space="0" w:color="BFBFBF"/>
            </w:tcBorders>
            <w:vAlign w:val="bottom"/>
          </w:tcPr>
          <w:p w14:paraId="5E1D8B1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1,934</w:t>
            </w:r>
          </w:p>
        </w:tc>
        <w:tc>
          <w:tcPr>
            <w:tcW w:w="1362" w:type="dxa"/>
            <w:tcBorders>
              <w:bottom w:val="single" w:sz="2" w:space="0" w:color="BFBFBF"/>
            </w:tcBorders>
            <w:vAlign w:val="bottom"/>
          </w:tcPr>
          <w:p w14:paraId="2E6CC0FA"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131,512</w:t>
            </w:r>
          </w:p>
        </w:tc>
      </w:tr>
      <w:tr w:rsidR="008D569D" w14:paraId="728433EC" w14:textId="77777777">
        <w:trPr>
          <w:trHeight w:val="280"/>
        </w:trPr>
        <w:tc>
          <w:tcPr>
            <w:tcW w:w="2431" w:type="dxa"/>
            <w:tcBorders>
              <w:bottom w:val="single" w:sz="2" w:space="0" w:color="BFBFBF"/>
            </w:tcBorders>
            <w:vAlign w:val="bottom"/>
          </w:tcPr>
          <w:p w14:paraId="6E175B9A"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Honokahua Stream</w:t>
            </w:r>
            <w:r>
              <w:rPr>
                <w:rFonts w:asciiTheme="majorHAnsi" w:hAnsiTheme="majorHAnsi" w:cstheme="majorHAnsi"/>
                <w:color w:val="000000"/>
                <w:sz w:val="18"/>
                <w:szCs w:val="22"/>
                <w:vertAlign w:val="superscript"/>
                <w:lang w:val="en-US"/>
              </w:rPr>
              <w:t>a</w:t>
            </w:r>
          </w:p>
        </w:tc>
        <w:tc>
          <w:tcPr>
            <w:tcW w:w="1084" w:type="dxa"/>
            <w:tcBorders>
              <w:bottom w:val="single" w:sz="2" w:space="0" w:color="BFBFBF"/>
            </w:tcBorders>
            <w:vAlign w:val="bottom"/>
          </w:tcPr>
          <w:p w14:paraId="11222327"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45</w:t>
            </w:r>
          </w:p>
        </w:tc>
        <w:tc>
          <w:tcPr>
            <w:tcW w:w="1021" w:type="dxa"/>
            <w:tcBorders>
              <w:bottom w:val="single" w:sz="2" w:space="0" w:color="BFBFBF"/>
            </w:tcBorders>
            <w:vAlign w:val="bottom"/>
          </w:tcPr>
          <w:p w14:paraId="65AB3A8D"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38.7</w:t>
            </w:r>
          </w:p>
        </w:tc>
        <w:tc>
          <w:tcPr>
            <w:tcW w:w="1391" w:type="dxa"/>
            <w:tcBorders>
              <w:bottom w:val="single" w:sz="2" w:space="0" w:color="BFBFBF"/>
            </w:tcBorders>
            <w:vAlign w:val="bottom"/>
          </w:tcPr>
          <w:p w14:paraId="74F21394"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821,215</w:t>
            </w:r>
          </w:p>
        </w:tc>
        <w:tc>
          <w:tcPr>
            <w:tcW w:w="1417" w:type="dxa"/>
            <w:tcBorders>
              <w:bottom w:val="single" w:sz="2" w:space="0" w:color="BFBFBF"/>
            </w:tcBorders>
            <w:vAlign w:val="bottom"/>
          </w:tcPr>
          <w:p w14:paraId="05E6053D"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727.4</w:t>
            </w:r>
          </w:p>
        </w:tc>
        <w:tc>
          <w:tcPr>
            <w:tcW w:w="861" w:type="dxa"/>
            <w:tcBorders>
              <w:bottom w:val="single" w:sz="2" w:space="0" w:color="BFBFBF"/>
            </w:tcBorders>
            <w:vAlign w:val="bottom"/>
          </w:tcPr>
          <w:p w14:paraId="64639AF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217</w:t>
            </w:r>
          </w:p>
        </w:tc>
        <w:tc>
          <w:tcPr>
            <w:tcW w:w="1335" w:type="dxa"/>
            <w:tcBorders>
              <w:bottom w:val="single" w:sz="2" w:space="0" w:color="BFBFBF"/>
            </w:tcBorders>
            <w:vAlign w:val="bottom"/>
          </w:tcPr>
          <w:p w14:paraId="5C3E1E6C"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631</w:t>
            </w:r>
          </w:p>
        </w:tc>
        <w:tc>
          <w:tcPr>
            <w:tcW w:w="1643" w:type="dxa"/>
            <w:tcBorders>
              <w:bottom w:val="single" w:sz="2" w:space="0" w:color="BFBFBF"/>
            </w:tcBorders>
            <w:vAlign w:val="bottom"/>
          </w:tcPr>
          <w:p w14:paraId="562203C1"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w:t>
            </w:r>
          </w:p>
        </w:tc>
        <w:tc>
          <w:tcPr>
            <w:tcW w:w="1204" w:type="dxa"/>
            <w:tcBorders>
              <w:bottom w:val="single" w:sz="2" w:space="0" w:color="BFBFBF"/>
            </w:tcBorders>
            <w:vAlign w:val="bottom"/>
          </w:tcPr>
          <w:p w14:paraId="71F6D9E1"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6.65</w:t>
            </w:r>
          </w:p>
        </w:tc>
        <w:tc>
          <w:tcPr>
            <w:tcW w:w="1417" w:type="dxa"/>
            <w:tcBorders>
              <w:bottom w:val="single" w:sz="2" w:space="0" w:color="BFBFBF"/>
            </w:tcBorders>
            <w:vAlign w:val="bottom"/>
          </w:tcPr>
          <w:p w14:paraId="2611739E"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2,188</w:t>
            </w:r>
          </w:p>
        </w:tc>
        <w:tc>
          <w:tcPr>
            <w:tcW w:w="1362" w:type="dxa"/>
            <w:tcBorders>
              <w:bottom w:val="single" w:sz="2" w:space="0" w:color="BFBFBF"/>
            </w:tcBorders>
            <w:vAlign w:val="bottom"/>
          </w:tcPr>
          <w:p w14:paraId="068D3703"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253,792</w:t>
            </w:r>
          </w:p>
        </w:tc>
      </w:tr>
      <w:tr w:rsidR="008D569D" w14:paraId="3F918A5F" w14:textId="77777777">
        <w:trPr>
          <w:trHeight w:val="280"/>
        </w:trPr>
        <w:tc>
          <w:tcPr>
            <w:tcW w:w="2431" w:type="dxa"/>
            <w:tcBorders>
              <w:bottom w:val="single" w:sz="2" w:space="0" w:color="BFBFBF"/>
            </w:tcBorders>
            <w:vAlign w:val="bottom"/>
          </w:tcPr>
          <w:p w14:paraId="54C8C9A9"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Napili 2-3</w:t>
            </w:r>
            <w:r>
              <w:rPr>
                <w:rFonts w:asciiTheme="majorHAnsi" w:hAnsiTheme="majorHAnsi" w:cstheme="majorHAnsi"/>
                <w:color w:val="000000"/>
                <w:sz w:val="18"/>
                <w:szCs w:val="22"/>
                <w:vertAlign w:val="superscript"/>
                <w:lang w:val="en-US"/>
              </w:rPr>
              <w:t>b</w:t>
            </w:r>
          </w:p>
        </w:tc>
        <w:tc>
          <w:tcPr>
            <w:tcW w:w="1084" w:type="dxa"/>
            <w:tcBorders>
              <w:bottom w:val="single" w:sz="2" w:space="0" w:color="BFBFBF"/>
            </w:tcBorders>
            <w:vAlign w:val="bottom"/>
          </w:tcPr>
          <w:p w14:paraId="35ED4C03"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44</w:t>
            </w:r>
          </w:p>
        </w:tc>
        <w:tc>
          <w:tcPr>
            <w:tcW w:w="1021" w:type="dxa"/>
            <w:tcBorders>
              <w:bottom w:val="single" w:sz="2" w:space="0" w:color="BFBFBF"/>
            </w:tcBorders>
            <w:vAlign w:val="bottom"/>
          </w:tcPr>
          <w:p w14:paraId="6B89CCFA"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37.7</w:t>
            </w:r>
          </w:p>
        </w:tc>
        <w:tc>
          <w:tcPr>
            <w:tcW w:w="1391" w:type="dxa"/>
            <w:tcBorders>
              <w:bottom w:val="single" w:sz="2" w:space="0" w:color="BFBFBF"/>
            </w:tcBorders>
            <w:vAlign w:val="bottom"/>
          </w:tcPr>
          <w:p w14:paraId="2089946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207,829</w:t>
            </w:r>
          </w:p>
        </w:tc>
        <w:tc>
          <w:tcPr>
            <w:tcW w:w="1417" w:type="dxa"/>
            <w:tcBorders>
              <w:bottom w:val="single" w:sz="2" w:space="0" w:color="BFBFBF"/>
            </w:tcBorders>
            <w:vAlign w:val="bottom"/>
          </w:tcPr>
          <w:p w14:paraId="590DDC99"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371.8</w:t>
            </w:r>
          </w:p>
        </w:tc>
        <w:tc>
          <w:tcPr>
            <w:tcW w:w="861" w:type="dxa"/>
            <w:tcBorders>
              <w:bottom w:val="single" w:sz="2" w:space="0" w:color="BFBFBF"/>
            </w:tcBorders>
            <w:vAlign w:val="bottom"/>
          </w:tcPr>
          <w:p w14:paraId="03D4BC7E"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213</w:t>
            </w:r>
          </w:p>
        </w:tc>
        <w:tc>
          <w:tcPr>
            <w:tcW w:w="1335" w:type="dxa"/>
            <w:tcBorders>
              <w:bottom w:val="single" w:sz="2" w:space="0" w:color="BFBFBF"/>
            </w:tcBorders>
            <w:vAlign w:val="bottom"/>
          </w:tcPr>
          <w:p w14:paraId="134FD843"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482</w:t>
            </w:r>
          </w:p>
        </w:tc>
        <w:tc>
          <w:tcPr>
            <w:tcW w:w="1643" w:type="dxa"/>
            <w:tcBorders>
              <w:bottom w:val="single" w:sz="2" w:space="0" w:color="BFBFBF"/>
            </w:tcBorders>
            <w:vAlign w:val="bottom"/>
          </w:tcPr>
          <w:p w14:paraId="7928357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22</w:t>
            </w:r>
          </w:p>
        </w:tc>
        <w:tc>
          <w:tcPr>
            <w:tcW w:w="1204" w:type="dxa"/>
            <w:tcBorders>
              <w:bottom w:val="single" w:sz="2" w:space="0" w:color="BFBFBF"/>
            </w:tcBorders>
            <w:vAlign w:val="bottom"/>
          </w:tcPr>
          <w:p w14:paraId="1697053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1.98</w:t>
            </w:r>
          </w:p>
        </w:tc>
        <w:tc>
          <w:tcPr>
            <w:tcW w:w="1417" w:type="dxa"/>
            <w:tcBorders>
              <w:bottom w:val="single" w:sz="2" w:space="0" w:color="BFBFBF"/>
            </w:tcBorders>
            <w:vAlign w:val="bottom"/>
          </w:tcPr>
          <w:p w14:paraId="3AB1099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1,249</w:t>
            </w:r>
          </w:p>
        </w:tc>
        <w:tc>
          <w:tcPr>
            <w:tcW w:w="1362" w:type="dxa"/>
            <w:tcBorders>
              <w:bottom w:val="single" w:sz="2" w:space="0" w:color="BFBFBF"/>
            </w:tcBorders>
            <w:vAlign w:val="bottom"/>
          </w:tcPr>
          <w:p w14:paraId="34C9DF8A"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43,707</w:t>
            </w:r>
          </w:p>
        </w:tc>
      </w:tr>
      <w:tr w:rsidR="008D569D" w14:paraId="2A1A67D1" w14:textId="77777777">
        <w:trPr>
          <w:trHeight w:val="280"/>
        </w:trPr>
        <w:tc>
          <w:tcPr>
            <w:tcW w:w="2431" w:type="dxa"/>
            <w:tcBorders>
              <w:bottom w:val="single" w:sz="2" w:space="0" w:color="BFBFBF"/>
            </w:tcBorders>
            <w:vAlign w:val="bottom"/>
          </w:tcPr>
          <w:p w14:paraId="4D76452A"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Napili 4-5</w:t>
            </w:r>
            <w:r>
              <w:rPr>
                <w:rFonts w:asciiTheme="majorHAnsi" w:hAnsiTheme="majorHAnsi" w:cstheme="majorHAnsi"/>
                <w:color w:val="000000"/>
                <w:sz w:val="18"/>
                <w:szCs w:val="22"/>
                <w:vertAlign w:val="superscript"/>
                <w:lang w:val="en-US"/>
              </w:rPr>
              <w:t>a</w:t>
            </w:r>
          </w:p>
        </w:tc>
        <w:tc>
          <w:tcPr>
            <w:tcW w:w="1084" w:type="dxa"/>
            <w:tcBorders>
              <w:bottom w:val="single" w:sz="2" w:space="0" w:color="BFBFBF"/>
            </w:tcBorders>
            <w:vAlign w:val="bottom"/>
          </w:tcPr>
          <w:p w14:paraId="4D48304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56</w:t>
            </w:r>
          </w:p>
        </w:tc>
        <w:tc>
          <w:tcPr>
            <w:tcW w:w="1021" w:type="dxa"/>
            <w:tcBorders>
              <w:bottom w:val="single" w:sz="2" w:space="0" w:color="BFBFBF"/>
            </w:tcBorders>
            <w:vAlign w:val="bottom"/>
          </w:tcPr>
          <w:p w14:paraId="656FF8D7"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49.6</w:t>
            </w:r>
          </w:p>
        </w:tc>
        <w:tc>
          <w:tcPr>
            <w:tcW w:w="1391" w:type="dxa"/>
            <w:tcBorders>
              <w:bottom w:val="single" w:sz="2" w:space="0" w:color="BFBFBF"/>
            </w:tcBorders>
            <w:vAlign w:val="bottom"/>
          </w:tcPr>
          <w:p w14:paraId="13AA3809"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312,854</w:t>
            </w:r>
          </w:p>
        </w:tc>
        <w:tc>
          <w:tcPr>
            <w:tcW w:w="1417" w:type="dxa"/>
            <w:tcBorders>
              <w:bottom w:val="single" w:sz="2" w:space="0" w:color="BFBFBF"/>
            </w:tcBorders>
            <w:vAlign w:val="bottom"/>
          </w:tcPr>
          <w:p w14:paraId="04346247"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527.6</w:t>
            </w:r>
          </w:p>
        </w:tc>
        <w:tc>
          <w:tcPr>
            <w:tcW w:w="861" w:type="dxa"/>
            <w:tcBorders>
              <w:bottom w:val="single" w:sz="2" w:space="0" w:color="BFBFBF"/>
            </w:tcBorders>
            <w:vAlign w:val="bottom"/>
          </w:tcPr>
          <w:p w14:paraId="68AAE953"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273</w:t>
            </w:r>
          </w:p>
        </w:tc>
        <w:tc>
          <w:tcPr>
            <w:tcW w:w="1335" w:type="dxa"/>
            <w:tcBorders>
              <w:bottom w:val="single" w:sz="2" w:space="0" w:color="BFBFBF"/>
            </w:tcBorders>
            <w:vAlign w:val="bottom"/>
          </w:tcPr>
          <w:p w14:paraId="7FC60371"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575</w:t>
            </w:r>
          </w:p>
        </w:tc>
        <w:tc>
          <w:tcPr>
            <w:tcW w:w="1643" w:type="dxa"/>
            <w:tcBorders>
              <w:bottom w:val="single" w:sz="2" w:space="0" w:color="BFBFBF"/>
            </w:tcBorders>
            <w:vAlign w:val="bottom"/>
          </w:tcPr>
          <w:p w14:paraId="6A7F14A3"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w:t>
            </w:r>
          </w:p>
        </w:tc>
        <w:tc>
          <w:tcPr>
            <w:tcW w:w="1204" w:type="dxa"/>
            <w:tcBorders>
              <w:bottom w:val="single" w:sz="2" w:space="0" w:color="BFBFBF"/>
            </w:tcBorders>
            <w:vAlign w:val="bottom"/>
          </w:tcPr>
          <w:p w14:paraId="2847A48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2.41</w:t>
            </w:r>
          </w:p>
        </w:tc>
        <w:tc>
          <w:tcPr>
            <w:tcW w:w="1417" w:type="dxa"/>
            <w:tcBorders>
              <w:bottom w:val="single" w:sz="2" w:space="0" w:color="BFBFBF"/>
            </w:tcBorders>
            <w:vAlign w:val="bottom"/>
          </w:tcPr>
          <w:p w14:paraId="5F7FBDC9"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1,644</w:t>
            </w:r>
          </w:p>
        </w:tc>
        <w:tc>
          <w:tcPr>
            <w:tcW w:w="1362" w:type="dxa"/>
            <w:tcBorders>
              <w:bottom w:val="single" w:sz="2" w:space="0" w:color="BFBFBF"/>
            </w:tcBorders>
            <w:vAlign w:val="bottom"/>
          </w:tcPr>
          <w:p w14:paraId="42A0B3B1"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65,744</w:t>
            </w:r>
          </w:p>
        </w:tc>
      </w:tr>
      <w:tr w:rsidR="008D569D" w14:paraId="2BF719C5" w14:textId="77777777">
        <w:trPr>
          <w:trHeight w:val="280"/>
        </w:trPr>
        <w:tc>
          <w:tcPr>
            <w:tcW w:w="2431" w:type="dxa"/>
            <w:tcBorders>
              <w:bottom w:val="single" w:sz="2" w:space="0" w:color="BFBFBF"/>
            </w:tcBorders>
            <w:vAlign w:val="bottom"/>
          </w:tcPr>
          <w:p w14:paraId="520D8096"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Honokeana</w:t>
            </w:r>
            <w:r>
              <w:rPr>
                <w:rFonts w:asciiTheme="majorHAnsi" w:hAnsiTheme="majorHAnsi" w:cstheme="majorHAnsi"/>
                <w:color w:val="000000"/>
                <w:sz w:val="18"/>
                <w:szCs w:val="22"/>
                <w:vertAlign w:val="superscript"/>
                <w:lang w:val="en-US"/>
              </w:rPr>
              <w:t>b</w:t>
            </w:r>
          </w:p>
        </w:tc>
        <w:tc>
          <w:tcPr>
            <w:tcW w:w="1084" w:type="dxa"/>
            <w:tcBorders>
              <w:bottom w:val="single" w:sz="2" w:space="0" w:color="BFBFBF"/>
            </w:tcBorders>
            <w:vAlign w:val="bottom"/>
          </w:tcPr>
          <w:p w14:paraId="6B0AD527"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43</w:t>
            </w:r>
          </w:p>
        </w:tc>
        <w:tc>
          <w:tcPr>
            <w:tcW w:w="1021" w:type="dxa"/>
            <w:tcBorders>
              <w:bottom w:val="single" w:sz="2" w:space="0" w:color="BFBFBF"/>
            </w:tcBorders>
            <w:vAlign w:val="bottom"/>
          </w:tcPr>
          <w:p w14:paraId="19A03121"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36.9</w:t>
            </w:r>
          </w:p>
        </w:tc>
        <w:tc>
          <w:tcPr>
            <w:tcW w:w="1391" w:type="dxa"/>
            <w:tcBorders>
              <w:bottom w:val="single" w:sz="2" w:space="0" w:color="BFBFBF"/>
            </w:tcBorders>
            <w:vAlign w:val="bottom"/>
          </w:tcPr>
          <w:p w14:paraId="3189917C"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159,793</w:t>
            </w:r>
          </w:p>
        </w:tc>
        <w:tc>
          <w:tcPr>
            <w:tcW w:w="1417" w:type="dxa"/>
            <w:tcBorders>
              <w:bottom w:val="single" w:sz="2" w:space="0" w:color="BFBFBF"/>
            </w:tcBorders>
            <w:vAlign w:val="bottom"/>
          </w:tcPr>
          <w:p w14:paraId="059F1B5E"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351.2</w:t>
            </w:r>
          </w:p>
        </w:tc>
        <w:tc>
          <w:tcPr>
            <w:tcW w:w="861" w:type="dxa"/>
            <w:tcBorders>
              <w:bottom w:val="single" w:sz="2" w:space="0" w:color="BFBFBF"/>
            </w:tcBorders>
            <w:vAlign w:val="bottom"/>
          </w:tcPr>
          <w:p w14:paraId="43E9860B"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211</w:t>
            </w:r>
          </w:p>
        </w:tc>
        <w:tc>
          <w:tcPr>
            <w:tcW w:w="1335" w:type="dxa"/>
            <w:tcBorders>
              <w:bottom w:val="single" w:sz="2" w:space="0" w:color="BFBFBF"/>
            </w:tcBorders>
            <w:vAlign w:val="bottom"/>
          </w:tcPr>
          <w:p w14:paraId="70C823DE"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438</w:t>
            </w:r>
          </w:p>
        </w:tc>
        <w:tc>
          <w:tcPr>
            <w:tcW w:w="1643" w:type="dxa"/>
            <w:tcBorders>
              <w:bottom w:val="single" w:sz="2" w:space="0" w:color="BFBFBF"/>
            </w:tcBorders>
            <w:vAlign w:val="bottom"/>
          </w:tcPr>
          <w:p w14:paraId="4914ED9D"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10</w:t>
            </w:r>
          </w:p>
        </w:tc>
        <w:tc>
          <w:tcPr>
            <w:tcW w:w="1204" w:type="dxa"/>
            <w:tcBorders>
              <w:bottom w:val="single" w:sz="2" w:space="0" w:color="BFBFBF"/>
            </w:tcBorders>
            <w:vAlign w:val="bottom"/>
          </w:tcPr>
          <w:p w14:paraId="42EC8484"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1.94</w:t>
            </w:r>
          </w:p>
        </w:tc>
        <w:tc>
          <w:tcPr>
            <w:tcW w:w="1417" w:type="dxa"/>
            <w:tcBorders>
              <w:bottom w:val="single" w:sz="2" w:space="0" w:color="BFBFBF"/>
            </w:tcBorders>
            <w:vAlign w:val="bottom"/>
          </w:tcPr>
          <w:p w14:paraId="06A485B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1,294</w:t>
            </w:r>
          </w:p>
        </w:tc>
        <w:tc>
          <w:tcPr>
            <w:tcW w:w="1362" w:type="dxa"/>
            <w:tcBorders>
              <w:bottom w:val="single" w:sz="2" w:space="0" w:color="BFBFBF"/>
            </w:tcBorders>
            <w:vAlign w:val="bottom"/>
          </w:tcPr>
          <w:p w14:paraId="70A95A3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42,691</w:t>
            </w:r>
          </w:p>
        </w:tc>
      </w:tr>
      <w:tr w:rsidR="008D569D" w14:paraId="4E15CB67" w14:textId="77777777">
        <w:trPr>
          <w:trHeight w:val="280"/>
        </w:trPr>
        <w:tc>
          <w:tcPr>
            <w:tcW w:w="2431" w:type="dxa"/>
            <w:tcBorders>
              <w:bottom w:val="single" w:sz="2" w:space="0" w:color="BFBFBF"/>
            </w:tcBorders>
            <w:vAlign w:val="bottom"/>
          </w:tcPr>
          <w:p w14:paraId="41A464F8"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Ka</w:t>
            </w:r>
            <w:r>
              <w:rPr>
                <w:rFonts w:asciiTheme="majorHAnsi" w:hAnsiTheme="majorHAnsi" w:cstheme="majorHAnsi"/>
                <w:color w:val="000000"/>
                <w:sz w:val="18"/>
                <w:szCs w:val="22"/>
                <w:lang w:val="haw-US"/>
              </w:rPr>
              <w:t>ʻ</w:t>
            </w:r>
            <w:r>
              <w:rPr>
                <w:rFonts w:asciiTheme="majorHAnsi" w:hAnsiTheme="majorHAnsi" w:cstheme="majorHAnsi"/>
                <w:color w:val="000000"/>
                <w:sz w:val="18"/>
                <w:szCs w:val="22"/>
                <w:lang w:val="en-US"/>
              </w:rPr>
              <w:t>opala Gulch</w:t>
            </w:r>
            <w:r>
              <w:rPr>
                <w:rFonts w:asciiTheme="majorHAnsi" w:hAnsiTheme="majorHAnsi" w:cstheme="majorHAnsi"/>
                <w:color w:val="000000"/>
                <w:sz w:val="18"/>
                <w:szCs w:val="22"/>
                <w:vertAlign w:val="superscript"/>
                <w:lang w:val="en-US"/>
              </w:rPr>
              <w:t>a</w:t>
            </w:r>
          </w:p>
        </w:tc>
        <w:tc>
          <w:tcPr>
            <w:tcW w:w="1084" w:type="dxa"/>
            <w:tcBorders>
              <w:bottom w:val="single" w:sz="2" w:space="0" w:color="BFBFBF"/>
            </w:tcBorders>
            <w:vAlign w:val="bottom"/>
          </w:tcPr>
          <w:p w14:paraId="5AC2661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62</w:t>
            </w:r>
          </w:p>
        </w:tc>
        <w:tc>
          <w:tcPr>
            <w:tcW w:w="1021" w:type="dxa"/>
            <w:tcBorders>
              <w:bottom w:val="single" w:sz="2" w:space="0" w:color="BFBFBF"/>
            </w:tcBorders>
            <w:vAlign w:val="bottom"/>
          </w:tcPr>
          <w:p w14:paraId="6ED3850D"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75.3</w:t>
            </w:r>
          </w:p>
        </w:tc>
        <w:tc>
          <w:tcPr>
            <w:tcW w:w="1391" w:type="dxa"/>
            <w:tcBorders>
              <w:bottom w:val="single" w:sz="2" w:space="0" w:color="BFBFBF"/>
            </w:tcBorders>
            <w:vAlign w:val="bottom"/>
          </w:tcPr>
          <w:p w14:paraId="43A437DD"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429,051</w:t>
            </w:r>
          </w:p>
        </w:tc>
        <w:tc>
          <w:tcPr>
            <w:tcW w:w="1417" w:type="dxa"/>
            <w:tcBorders>
              <w:bottom w:val="single" w:sz="2" w:space="0" w:color="BFBFBF"/>
            </w:tcBorders>
            <w:vAlign w:val="bottom"/>
          </w:tcPr>
          <w:p w14:paraId="0DFFE19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622.7</w:t>
            </w:r>
          </w:p>
        </w:tc>
        <w:tc>
          <w:tcPr>
            <w:tcW w:w="861" w:type="dxa"/>
            <w:tcBorders>
              <w:bottom w:val="single" w:sz="2" w:space="0" w:color="BFBFBF"/>
            </w:tcBorders>
            <w:vAlign w:val="bottom"/>
          </w:tcPr>
          <w:p w14:paraId="2C7E429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410</w:t>
            </w:r>
          </w:p>
        </w:tc>
        <w:tc>
          <w:tcPr>
            <w:tcW w:w="1335" w:type="dxa"/>
            <w:tcBorders>
              <w:bottom w:val="single" w:sz="2" w:space="0" w:color="BFBFBF"/>
            </w:tcBorders>
            <w:vAlign w:val="bottom"/>
          </w:tcPr>
          <w:p w14:paraId="02CC469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642</w:t>
            </w:r>
          </w:p>
        </w:tc>
        <w:tc>
          <w:tcPr>
            <w:tcW w:w="1643" w:type="dxa"/>
            <w:tcBorders>
              <w:bottom w:val="single" w:sz="2" w:space="0" w:color="BFBFBF"/>
            </w:tcBorders>
            <w:vAlign w:val="bottom"/>
          </w:tcPr>
          <w:p w14:paraId="71BCABC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w:t>
            </w:r>
          </w:p>
        </w:tc>
        <w:tc>
          <w:tcPr>
            <w:tcW w:w="1204" w:type="dxa"/>
            <w:tcBorders>
              <w:bottom w:val="single" w:sz="2" w:space="0" w:color="BFBFBF"/>
            </w:tcBorders>
            <w:vAlign w:val="bottom"/>
          </w:tcPr>
          <w:p w14:paraId="6E16CF7A"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2.36</w:t>
            </w:r>
          </w:p>
        </w:tc>
        <w:tc>
          <w:tcPr>
            <w:tcW w:w="1417" w:type="dxa"/>
            <w:tcBorders>
              <w:bottom w:val="single" w:sz="2" w:space="0" w:color="BFBFBF"/>
            </w:tcBorders>
            <w:vAlign w:val="bottom"/>
          </w:tcPr>
          <w:p w14:paraId="7C22788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1,686</w:t>
            </w:r>
          </w:p>
        </w:tc>
        <w:tc>
          <w:tcPr>
            <w:tcW w:w="1362" w:type="dxa"/>
            <w:tcBorders>
              <w:bottom w:val="single" w:sz="2" w:space="0" w:color="BFBFBF"/>
            </w:tcBorders>
            <w:vAlign w:val="bottom"/>
          </w:tcPr>
          <w:p w14:paraId="51769A99"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64,076</w:t>
            </w:r>
          </w:p>
        </w:tc>
      </w:tr>
      <w:tr w:rsidR="008D569D" w14:paraId="3891BEAA" w14:textId="77777777">
        <w:trPr>
          <w:trHeight w:val="280"/>
        </w:trPr>
        <w:tc>
          <w:tcPr>
            <w:tcW w:w="2431" w:type="dxa"/>
            <w:tcBorders>
              <w:bottom w:val="single" w:sz="2" w:space="0" w:color="BFBFBF"/>
            </w:tcBorders>
            <w:vAlign w:val="bottom"/>
          </w:tcPr>
          <w:p w14:paraId="352916DE"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Kahana Stream</w:t>
            </w:r>
            <w:r>
              <w:rPr>
                <w:rFonts w:asciiTheme="majorHAnsi" w:hAnsiTheme="majorHAnsi" w:cstheme="majorHAnsi"/>
                <w:color w:val="000000"/>
                <w:sz w:val="18"/>
                <w:szCs w:val="22"/>
                <w:vertAlign w:val="superscript"/>
                <w:lang w:val="en-US"/>
              </w:rPr>
              <w:t>a</w:t>
            </w:r>
          </w:p>
        </w:tc>
        <w:tc>
          <w:tcPr>
            <w:tcW w:w="1084" w:type="dxa"/>
            <w:tcBorders>
              <w:bottom w:val="single" w:sz="2" w:space="0" w:color="BFBFBF"/>
            </w:tcBorders>
            <w:vAlign w:val="bottom"/>
          </w:tcPr>
          <w:p w14:paraId="045F246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285</w:t>
            </w:r>
          </w:p>
        </w:tc>
        <w:tc>
          <w:tcPr>
            <w:tcW w:w="1021" w:type="dxa"/>
            <w:tcBorders>
              <w:bottom w:val="single" w:sz="2" w:space="0" w:color="BFBFBF"/>
            </w:tcBorders>
            <w:vAlign w:val="bottom"/>
          </w:tcPr>
          <w:p w14:paraId="51056B5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205.5</w:t>
            </w:r>
          </w:p>
        </w:tc>
        <w:tc>
          <w:tcPr>
            <w:tcW w:w="1391" w:type="dxa"/>
            <w:tcBorders>
              <w:bottom w:val="single" w:sz="2" w:space="0" w:color="BFBFBF"/>
            </w:tcBorders>
            <w:vAlign w:val="bottom"/>
          </w:tcPr>
          <w:p w14:paraId="57F50C6D"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2,262,148</w:t>
            </w:r>
          </w:p>
        </w:tc>
        <w:tc>
          <w:tcPr>
            <w:tcW w:w="1417" w:type="dxa"/>
            <w:tcBorders>
              <w:bottom w:val="single" w:sz="2" w:space="0" w:color="BFBFBF"/>
            </w:tcBorders>
            <w:vAlign w:val="bottom"/>
          </w:tcPr>
          <w:p w14:paraId="6EEAA78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703.4</w:t>
            </w:r>
          </w:p>
        </w:tc>
        <w:tc>
          <w:tcPr>
            <w:tcW w:w="861" w:type="dxa"/>
            <w:tcBorders>
              <w:bottom w:val="single" w:sz="2" w:space="0" w:color="BFBFBF"/>
            </w:tcBorders>
            <w:vAlign w:val="bottom"/>
          </w:tcPr>
          <w:p w14:paraId="3B2A08DD"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1,114</w:t>
            </w:r>
          </w:p>
        </w:tc>
        <w:tc>
          <w:tcPr>
            <w:tcW w:w="1335" w:type="dxa"/>
            <w:tcBorders>
              <w:bottom w:val="single" w:sz="2" w:space="0" w:color="BFBFBF"/>
            </w:tcBorders>
            <w:vAlign w:val="bottom"/>
          </w:tcPr>
          <w:p w14:paraId="56A2D4E2"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2,180</w:t>
            </w:r>
          </w:p>
        </w:tc>
        <w:tc>
          <w:tcPr>
            <w:tcW w:w="1643" w:type="dxa"/>
            <w:tcBorders>
              <w:bottom w:val="single" w:sz="2" w:space="0" w:color="BFBFBF"/>
            </w:tcBorders>
            <w:vAlign w:val="bottom"/>
          </w:tcPr>
          <w:p w14:paraId="3FCDD0B2"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23</w:t>
            </w:r>
          </w:p>
        </w:tc>
        <w:tc>
          <w:tcPr>
            <w:tcW w:w="1204" w:type="dxa"/>
            <w:tcBorders>
              <w:bottom w:val="single" w:sz="2" w:space="0" w:color="BFBFBF"/>
            </w:tcBorders>
            <w:vAlign w:val="bottom"/>
          </w:tcPr>
          <w:p w14:paraId="55CC1A6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11.68</w:t>
            </w:r>
          </w:p>
        </w:tc>
        <w:tc>
          <w:tcPr>
            <w:tcW w:w="1417" w:type="dxa"/>
            <w:tcBorders>
              <w:bottom w:val="single" w:sz="2" w:space="0" w:color="BFBFBF"/>
            </w:tcBorders>
            <w:vAlign w:val="bottom"/>
          </w:tcPr>
          <w:p w14:paraId="121D9DD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2,128</w:t>
            </w:r>
          </w:p>
        </w:tc>
        <w:tc>
          <w:tcPr>
            <w:tcW w:w="1362" w:type="dxa"/>
            <w:tcBorders>
              <w:bottom w:val="single" w:sz="2" w:space="0" w:color="BFBFBF"/>
            </w:tcBorders>
            <w:vAlign w:val="bottom"/>
          </w:tcPr>
          <w:p w14:paraId="153BF77A"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419,288</w:t>
            </w:r>
          </w:p>
        </w:tc>
      </w:tr>
      <w:tr w:rsidR="008D569D" w14:paraId="2664DB54" w14:textId="77777777">
        <w:trPr>
          <w:trHeight w:val="280"/>
        </w:trPr>
        <w:tc>
          <w:tcPr>
            <w:tcW w:w="2431" w:type="dxa"/>
            <w:tcBorders>
              <w:bottom w:val="single" w:sz="2" w:space="0" w:color="BFBFBF"/>
            </w:tcBorders>
            <w:vAlign w:val="bottom"/>
          </w:tcPr>
          <w:p w14:paraId="4A4C5434"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Mahinahina</w:t>
            </w:r>
            <w:r>
              <w:rPr>
                <w:rFonts w:asciiTheme="majorHAnsi" w:hAnsiTheme="majorHAnsi" w:cstheme="majorHAnsi"/>
                <w:color w:val="000000"/>
                <w:sz w:val="18"/>
                <w:szCs w:val="22"/>
                <w:vertAlign w:val="superscript"/>
                <w:lang w:val="en-US"/>
              </w:rPr>
              <w:t>d</w:t>
            </w:r>
          </w:p>
        </w:tc>
        <w:tc>
          <w:tcPr>
            <w:tcW w:w="1084" w:type="dxa"/>
            <w:tcBorders>
              <w:bottom w:val="single" w:sz="2" w:space="0" w:color="BFBFBF"/>
            </w:tcBorders>
            <w:vAlign w:val="bottom"/>
          </w:tcPr>
          <w:p w14:paraId="6D471D9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45</w:t>
            </w:r>
          </w:p>
        </w:tc>
        <w:tc>
          <w:tcPr>
            <w:tcW w:w="1021" w:type="dxa"/>
            <w:tcBorders>
              <w:bottom w:val="single" w:sz="2" w:space="0" w:color="BFBFBF"/>
            </w:tcBorders>
            <w:vAlign w:val="bottom"/>
          </w:tcPr>
          <w:p w14:paraId="5C4612E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38.7</w:t>
            </w:r>
          </w:p>
        </w:tc>
        <w:tc>
          <w:tcPr>
            <w:tcW w:w="1391" w:type="dxa"/>
            <w:tcBorders>
              <w:bottom w:val="single" w:sz="2" w:space="0" w:color="BFBFBF"/>
            </w:tcBorders>
            <w:vAlign w:val="bottom"/>
          </w:tcPr>
          <w:p w14:paraId="074EF511"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744,514</w:t>
            </w:r>
          </w:p>
        </w:tc>
        <w:tc>
          <w:tcPr>
            <w:tcW w:w="1417" w:type="dxa"/>
            <w:tcBorders>
              <w:bottom w:val="single" w:sz="2" w:space="0" w:color="BFBFBF"/>
            </w:tcBorders>
            <w:vAlign w:val="bottom"/>
          </w:tcPr>
          <w:p w14:paraId="7B1C50E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522.1</w:t>
            </w:r>
          </w:p>
        </w:tc>
        <w:tc>
          <w:tcPr>
            <w:tcW w:w="861" w:type="dxa"/>
            <w:tcBorders>
              <w:bottom w:val="single" w:sz="2" w:space="0" w:color="BFBFBF"/>
            </w:tcBorders>
            <w:vAlign w:val="bottom"/>
          </w:tcPr>
          <w:p w14:paraId="0858DC4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570</w:t>
            </w:r>
          </w:p>
        </w:tc>
        <w:tc>
          <w:tcPr>
            <w:tcW w:w="1335" w:type="dxa"/>
            <w:tcBorders>
              <w:bottom w:val="single" w:sz="2" w:space="0" w:color="BFBFBF"/>
            </w:tcBorders>
            <w:vAlign w:val="bottom"/>
          </w:tcPr>
          <w:p w14:paraId="54075D5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1,048</w:t>
            </w:r>
          </w:p>
        </w:tc>
        <w:tc>
          <w:tcPr>
            <w:tcW w:w="1643" w:type="dxa"/>
            <w:tcBorders>
              <w:bottom w:val="single" w:sz="2" w:space="0" w:color="BFBFBF"/>
            </w:tcBorders>
            <w:vAlign w:val="bottom"/>
          </w:tcPr>
          <w:p w14:paraId="3994D2BC"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89</w:t>
            </w:r>
          </w:p>
        </w:tc>
        <w:tc>
          <w:tcPr>
            <w:tcW w:w="1204" w:type="dxa"/>
            <w:tcBorders>
              <w:bottom w:val="single" w:sz="2" w:space="0" w:color="BFBFBF"/>
            </w:tcBorders>
            <w:vAlign w:val="bottom"/>
          </w:tcPr>
          <w:p w14:paraId="1D654101"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5.00</w:t>
            </w:r>
          </w:p>
        </w:tc>
        <w:tc>
          <w:tcPr>
            <w:tcW w:w="1417" w:type="dxa"/>
            <w:tcBorders>
              <w:bottom w:val="single" w:sz="2" w:space="0" w:color="BFBFBF"/>
            </w:tcBorders>
            <w:vAlign w:val="bottom"/>
          </w:tcPr>
          <w:p w14:paraId="507B7A83"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1,341</w:t>
            </w:r>
          </w:p>
        </w:tc>
        <w:tc>
          <w:tcPr>
            <w:tcW w:w="1362" w:type="dxa"/>
            <w:tcBorders>
              <w:bottom w:val="single" w:sz="2" w:space="0" w:color="BFBFBF"/>
            </w:tcBorders>
            <w:vAlign w:val="bottom"/>
          </w:tcPr>
          <w:p w14:paraId="2C17C171"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113,993</w:t>
            </w:r>
          </w:p>
        </w:tc>
      </w:tr>
      <w:tr w:rsidR="008D569D" w14:paraId="58B100C5" w14:textId="77777777">
        <w:trPr>
          <w:trHeight w:val="280"/>
        </w:trPr>
        <w:tc>
          <w:tcPr>
            <w:tcW w:w="2431" w:type="dxa"/>
            <w:tcBorders>
              <w:bottom w:val="single" w:sz="2" w:space="0" w:color="BFBFBF"/>
            </w:tcBorders>
            <w:vAlign w:val="bottom"/>
          </w:tcPr>
          <w:p w14:paraId="063EDFBD"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Honokowai Stream</w:t>
            </w:r>
            <w:r>
              <w:rPr>
                <w:rFonts w:asciiTheme="majorHAnsi" w:hAnsiTheme="majorHAnsi" w:cstheme="majorHAnsi"/>
                <w:color w:val="000000"/>
                <w:sz w:val="18"/>
                <w:szCs w:val="22"/>
                <w:vertAlign w:val="superscript"/>
                <w:lang w:val="en-US"/>
              </w:rPr>
              <w:t>c</w:t>
            </w:r>
          </w:p>
        </w:tc>
        <w:tc>
          <w:tcPr>
            <w:tcW w:w="1084" w:type="dxa"/>
            <w:tcBorders>
              <w:bottom w:val="single" w:sz="2" w:space="0" w:color="BFBFBF"/>
            </w:tcBorders>
            <w:vAlign w:val="bottom"/>
          </w:tcPr>
          <w:p w14:paraId="351A0E4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62</w:t>
            </w:r>
          </w:p>
        </w:tc>
        <w:tc>
          <w:tcPr>
            <w:tcW w:w="1021" w:type="dxa"/>
            <w:tcBorders>
              <w:bottom w:val="single" w:sz="2" w:space="0" w:color="BFBFBF"/>
            </w:tcBorders>
            <w:vAlign w:val="bottom"/>
          </w:tcPr>
          <w:p w14:paraId="43A3AC77"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55.0</w:t>
            </w:r>
          </w:p>
        </w:tc>
        <w:tc>
          <w:tcPr>
            <w:tcW w:w="1391" w:type="dxa"/>
            <w:tcBorders>
              <w:bottom w:val="single" w:sz="2" w:space="0" w:color="BFBFBF"/>
            </w:tcBorders>
            <w:vAlign w:val="bottom"/>
          </w:tcPr>
          <w:p w14:paraId="791C1AC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3,314,048</w:t>
            </w:r>
          </w:p>
        </w:tc>
        <w:tc>
          <w:tcPr>
            <w:tcW w:w="1417" w:type="dxa"/>
            <w:tcBorders>
              <w:bottom w:val="single" w:sz="2" w:space="0" w:color="BFBFBF"/>
            </w:tcBorders>
            <w:vAlign w:val="bottom"/>
          </w:tcPr>
          <w:p w14:paraId="463D5F4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838.6</w:t>
            </w:r>
          </w:p>
        </w:tc>
        <w:tc>
          <w:tcPr>
            <w:tcW w:w="861" w:type="dxa"/>
            <w:tcBorders>
              <w:bottom w:val="single" w:sz="2" w:space="0" w:color="BFBFBF"/>
            </w:tcBorders>
            <w:vAlign w:val="bottom"/>
          </w:tcPr>
          <w:p w14:paraId="3B7CE5C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783</w:t>
            </w:r>
          </w:p>
        </w:tc>
        <w:tc>
          <w:tcPr>
            <w:tcW w:w="1335" w:type="dxa"/>
            <w:tcBorders>
              <w:bottom w:val="single" w:sz="2" w:space="0" w:color="BFBFBF"/>
            </w:tcBorders>
            <w:vAlign w:val="bottom"/>
          </w:tcPr>
          <w:p w14:paraId="418906D3"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2,455</w:t>
            </w:r>
          </w:p>
        </w:tc>
        <w:tc>
          <w:tcPr>
            <w:tcW w:w="1643" w:type="dxa"/>
            <w:tcBorders>
              <w:bottom w:val="single" w:sz="2" w:space="0" w:color="BFBFBF"/>
            </w:tcBorders>
            <w:vAlign w:val="bottom"/>
          </w:tcPr>
          <w:p w14:paraId="40D7913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35</w:t>
            </w:r>
          </w:p>
        </w:tc>
        <w:tc>
          <w:tcPr>
            <w:tcW w:w="1204" w:type="dxa"/>
            <w:tcBorders>
              <w:bottom w:val="single" w:sz="2" w:space="0" w:color="BFBFBF"/>
            </w:tcBorders>
            <w:vAlign w:val="bottom"/>
          </w:tcPr>
          <w:p w14:paraId="28EAA62D"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15.18</w:t>
            </w:r>
          </w:p>
        </w:tc>
        <w:tc>
          <w:tcPr>
            <w:tcW w:w="1417" w:type="dxa"/>
            <w:tcBorders>
              <w:bottom w:val="single" w:sz="2" w:space="0" w:color="BFBFBF"/>
            </w:tcBorders>
            <w:vAlign w:val="bottom"/>
          </w:tcPr>
          <w:p w14:paraId="4CF5D2DB"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2,628</w:t>
            </w:r>
          </w:p>
        </w:tc>
        <w:tc>
          <w:tcPr>
            <w:tcW w:w="1362" w:type="dxa"/>
            <w:tcBorders>
              <w:bottom w:val="single" w:sz="2" w:space="0" w:color="BFBFBF"/>
            </w:tcBorders>
            <w:vAlign w:val="bottom"/>
          </w:tcPr>
          <w:p w14:paraId="0DA6F27B"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675,403</w:t>
            </w:r>
          </w:p>
        </w:tc>
      </w:tr>
      <w:tr w:rsidR="008D569D" w14:paraId="5CEC7D40" w14:textId="77777777">
        <w:trPr>
          <w:trHeight w:val="280"/>
        </w:trPr>
        <w:tc>
          <w:tcPr>
            <w:tcW w:w="2431" w:type="dxa"/>
            <w:tcBorders>
              <w:bottom w:val="single" w:sz="2" w:space="0" w:color="BFBFBF"/>
            </w:tcBorders>
            <w:vAlign w:val="bottom"/>
          </w:tcPr>
          <w:p w14:paraId="1977663A"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Hanakaoo</w:t>
            </w:r>
            <w:r>
              <w:rPr>
                <w:rFonts w:asciiTheme="majorHAnsi" w:hAnsiTheme="majorHAnsi" w:cstheme="majorHAnsi"/>
                <w:color w:val="000000"/>
                <w:sz w:val="18"/>
                <w:szCs w:val="22"/>
                <w:vertAlign w:val="superscript"/>
                <w:lang w:val="en-US"/>
              </w:rPr>
              <w:t>d</w:t>
            </w:r>
          </w:p>
        </w:tc>
        <w:tc>
          <w:tcPr>
            <w:tcW w:w="1084" w:type="dxa"/>
            <w:tcBorders>
              <w:bottom w:val="single" w:sz="2" w:space="0" w:color="BFBFBF"/>
            </w:tcBorders>
            <w:vAlign w:val="bottom"/>
          </w:tcPr>
          <w:p w14:paraId="14997EB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26</w:t>
            </w:r>
          </w:p>
        </w:tc>
        <w:tc>
          <w:tcPr>
            <w:tcW w:w="1021" w:type="dxa"/>
            <w:tcBorders>
              <w:bottom w:val="single" w:sz="2" w:space="0" w:color="BFBFBF"/>
            </w:tcBorders>
            <w:vAlign w:val="bottom"/>
          </w:tcPr>
          <w:p w14:paraId="5F9DE194"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24.1</w:t>
            </w:r>
          </w:p>
        </w:tc>
        <w:tc>
          <w:tcPr>
            <w:tcW w:w="1391" w:type="dxa"/>
            <w:tcBorders>
              <w:bottom w:val="single" w:sz="2" w:space="0" w:color="BFBFBF"/>
            </w:tcBorders>
            <w:vAlign w:val="bottom"/>
          </w:tcPr>
          <w:p w14:paraId="46E3DB15"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872,329</w:t>
            </w:r>
          </w:p>
        </w:tc>
        <w:tc>
          <w:tcPr>
            <w:tcW w:w="1417" w:type="dxa"/>
            <w:tcBorders>
              <w:bottom w:val="single" w:sz="2" w:space="0" w:color="BFBFBF"/>
            </w:tcBorders>
            <w:vAlign w:val="bottom"/>
          </w:tcPr>
          <w:p w14:paraId="2E58992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718.0</w:t>
            </w:r>
          </w:p>
        </w:tc>
        <w:tc>
          <w:tcPr>
            <w:tcW w:w="861" w:type="dxa"/>
            <w:tcBorders>
              <w:bottom w:val="single" w:sz="2" w:space="0" w:color="BFBFBF"/>
            </w:tcBorders>
            <w:vAlign w:val="bottom"/>
          </w:tcPr>
          <w:p w14:paraId="17F970C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350</w:t>
            </w:r>
          </w:p>
        </w:tc>
        <w:tc>
          <w:tcPr>
            <w:tcW w:w="1335" w:type="dxa"/>
            <w:tcBorders>
              <w:bottom w:val="single" w:sz="2" w:space="0" w:color="BFBFBF"/>
            </w:tcBorders>
            <w:vAlign w:val="bottom"/>
          </w:tcPr>
          <w:p w14:paraId="57682775"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682</w:t>
            </w:r>
          </w:p>
        </w:tc>
        <w:tc>
          <w:tcPr>
            <w:tcW w:w="1643" w:type="dxa"/>
            <w:tcBorders>
              <w:bottom w:val="single" w:sz="2" w:space="0" w:color="BFBFBF"/>
            </w:tcBorders>
            <w:vAlign w:val="bottom"/>
          </w:tcPr>
          <w:p w14:paraId="51BE90F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31</w:t>
            </w:r>
          </w:p>
        </w:tc>
        <w:tc>
          <w:tcPr>
            <w:tcW w:w="1204" w:type="dxa"/>
            <w:tcBorders>
              <w:bottom w:val="single" w:sz="2" w:space="0" w:color="BFBFBF"/>
            </w:tcBorders>
            <w:vAlign w:val="bottom"/>
          </w:tcPr>
          <w:p w14:paraId="16CB347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5.94</w:t>
            </w:r>
          </w:p>
        </w:tc>
        <w:tc>
          <w:tcPr>
            <w:tcW w:w="1417" w:type="dxa"/>
            <w:tcBorders>
              <w:bottom w:val="single" w:sz="2" w:space="0" w:color="BFBFBF"/>
            </w:tcBorders>
            <w:vAlign w:val="bottom"/>
          </w:tcPr>
          <w:p w14:paraId="0CA759B9"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1,311</w:t>
            </w:r>
          </w:p>
        </w:tc>
        <w:tc>
          <w:tcPr>
            <w:tcW w:w="1362" w:type="dxa"/>
            <w:tcBorders>
              <w:bottom w:val="single" w:sz="2" w:space="0" w:color="BFBFBF"/>
            </w:tcBorders>
            <w:vAlign w:val="bottom"/>
          </w:tcPr>
          <w:p w14:paraId="0B29C80E"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138,921</w:t>
            </w:r>
          </w:p>
        </w:tc>
      </w:tr>
      <w:tr w:rsidR="008D569D" w14:paraId="1D6C5C97" w14:textId="77777777">
        <w:trPr>
          <w:trHeight w:val="280"/>
        </w:trPr>
        <w:tc>
          <w:tcPr>
            <w:tcW w:w="2431" w:type="dxa"/>
            <w:tcBorders>
              <w:bottom w:val="single" w:sz="2" w:space="0" w:color="BFBFBF"/>
            </w:tcBorders>
            <w:vAlign w:val="bottom"/>
          </w:tcPr>
          <w:p w14:paraId="778DFAFB" w14:textId="77777777" w:rsidR="008D569D" w:rsidRDefault="00000000">
            <w:pPr>
              <w:rPr>
                <w:rFonts w:asciiTheme="majorHAnsi" w:hAnsiTheme="majorHAnsi" w:cstheme="majorHAnsi"/>
                <w:sz w:val="22"/>
                <w:szCs w:val="22"/>
                <w:lang w:val="en-US"/>
              </w:rPr>
            </w:pPr>
            <w:r>
              <w:rPr>
                <w:rFonts w:asciiTheme="majorHAnsi" w:hAnsiTheme="majorHAnsi" w:cstheme="majorHAnsi"/>
                <w:color w:val="000000"/>
                <w:sz w:val="18"/>
                <w:szCs w:val="22"/>
                <w:shd w:val="clear" w:color="auto" w:fill="FFFFFF"/>
                <w:lang w:val="en-US"/>
              </w:rPr>
              <w:t>Ka</w:t>
            </w:r>
            <w:r>
              <w:rPr>
                <w:rFonts w:asciiTheme="majorHAnsi" w:hAnsiTheme="majorHAnsi" w:cstheme="majorHAnsi"/>
                <w:color w:val="000000"/>
                <w:sz w:val="18"/>
                <w:szCs w:val="22"/>
                <w:shd w:val="clear" w:color="auto" w:fill="FFFFFF"/>
                <w:lang w:val="haw-US"/>
              </w:rPr>
              <w:t>ʻ</w:t>
            </w:r>
            <w:r>
              <w:rPr>
                <w:rFonts w:asciiTheme="majorHAnsi" w:hAnsiTheme="majorHAnsi" w:cstheme="majorHAnsi"/>
                <w:color w:val="000000"/>
                <w:sz w:val="18"/>
                <w:szCs w:val="22"/>
                <w:shd w:val="clear" w:color="auto" w:fill="FFFFFF"/>
                <w:lang w:val="en-US"/>
              </w:rPr>
              <w:t>anapali-Kahua</w:t>
            </w:r>
            <w:r>
              <w:rPr>
                <w:rFonts w:asciiTheme="majorHAnsi" w:hAnsiTheme="majorHAnsi" w:cstheme="majorHAnsi"/>
                <w:color w:val="000000"/>
                <w:sz w:val="18"/>
                <w:szCs w:val="22"/>
                <w:vertAlign w:val="superscript"/>
                <w:lang w:val="en-US"/>
              </w:rPr>
              <w:t>c</w:t>
            </w:r>
          </w:p>
        </w:tc>
        <w:tc>
          <w:tcPr>
            <w:tcW w:w="1084" w:type="dxa"/>
            <w:tcBorders>
              <w:bottom w:val="single" w:sz="2" w:space="0" w:color="BFBFBF"/>
            </w:tcBorders>
            <w:vAlign w:val="bottom"/>
          </w:tcPr>
          <w:p w14:paraId="1CE25D41"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25</w:t>
            </w:r>
          </w:p>
        </w:tc>
        <w:tc>
          <w:tcPr>
            <w:tcW w:w="1021" w:type="dxa"/>
            <w:tcBorders>
              <w:bottom w:val="single" w:sz="2" w:space="0" w:color="BFBFBF"/>
            </w:tcBorders>
            <w:vAlign w:val="bottom"/>
          </w:tcPr>
          <w:p w14:paraId="33205A02"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22.2</w:t>
            </w:r>
          </w:p>
        </w:tc>
        <w:tc>
          <w:tcPr>
            <w:tcW w:w="1391" w:type="dxa"/>
            <w:tcBorders>
              <w:bottom w:val="single" w:sz="2" w:space="0" w:color="BFBFBF"/>
            </w:tcBorders>
            <w:vAlign w:val="bottom"/>
          </w:tcPr>
          <w:p w14:paraId="7B29DEEE"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331,261</w:t>
            </w:r>
          </w:p>
        </w:tc>
        <w:tc>
          <w:tcPr>
            <w:tcW w:w="1417" w:type="dxa"/>
            <w:tcBorders>
              <w:bottom w:val="single" w:sz="2" w:space="0" w:color="BFBFBF"/>
            </w:tcBorders>
            <w:vAlign w:val="bottom"/>
          </w:tcPr>
          <w:p w14:paraId="105A595C"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368.9</w:t>
            </w:r>
          </w:p>
        </w:tc>
        <w:tc>
          <w:tcPr>
            <w:tcW w:w="861" w:type="dxa"/>
            <w:tcBorders>
              <w:bottom w:val="single" w:sz="2" w:space="0" w:color="BFBFBF"/>
            </w:tcBorders>
            <w:vAlign w:val="bottom"/>
          </w:tcPr>
          <w:p w14:paraId="7522CC8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329</w:t>
            </w:r>
          </w:p>
        </w:tc>
        <w:tc>
          <w:tcPr>
            <w:tcW w:w="1335" w:type="dxa"/>
            <w:tcBorders>
              <w:bottom w:val="single" w:sz="2" w:space="0" w:color="BFBFBF"/>
            </w:tcBorders>
            <w:vAlign w:val="bottom"/>
          </w:tcPr>
          <w:p w14:paraId="530C3F8A"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661</w:t>
            </w:r>
          </w:p>
        </w:tc>
        <w:tc>
          <w:tcPr>
            <w:tcW w:w="1643" w:type="dxa"/>
            <w:tcBorders>
              <w:bottom w:val="single" w:sz="2" w:space="0" w:color="BFBFBF"/>
            </w:tcBorders>
            <w:vAlign w:val="bottom"/>
          </w:tcPr>
          <w:p w14:paraId="17EE605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61</w:t>
            </w:r>
          </w:p>
        </w:tc>
        <w:tc>
          <w:tcPr>
            <w:tcW w:w="1204" w:type="dxa"/>
            <w:tcBorders>
              <w:bottom w:val="single" w:sz="2" w:space="0" w:color="BFBFBF"/>
            </w:tcBorders>
            <w:vAlign w:val="bottom"/>
          </w:tcPr>
          <w:p w14:paraId="2EF2767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3.35</w:t>
            </w:r>
          </w:p>
        </w:tc>
        <w:tc>
          <w:tcPr>
            <w:tcW w:w="1417" w:type="dxa"/>
            <w:tcBorders>
              <w:bottom w:val="single" w:sz="2" w:space="0" w:color="BFBFBF"/>
            </w:tcBorders>
            <w:vAlign w:val="bottom"/>
          </w:tcPr>
          <w:p w14:paraId="26B8A2E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781</w:t>
            </w:r>
          </w:p>
        </w:tc>
        <w:tc>
          <w:tcPr>
            <w:tcW w:w="1362" w:type="dxa"/>
            <w:tcBorders>
              <w:bottom w:val="single" w:sz="2" w:space="0" w:color="BFBFBF"/>
            </w:tcBorders>
            <w:vAlign w:val="bottom"/>
          </w:tcPr>
          <w:p w14:paraId="144E5DAC"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42,156</w:t>
            </w:r>
          </w:p>
        </w:tc>
      </w:tr>
      <w:tr w:rsidR="008D569D" w14:paraId="110BF0BA" w14:textId="77777777">
        <w:trPr>
          <w:trHeight w:val="280"/>
        </w:trPr>
        <w:tc>
          <w:tcPr>
            <w:tcW w:w="2431" w:type="dxa"/>
            <w:tcBorders>
              <w:bottom w:val="single" w:sz="2" w:space="0" w:color="BFBFBF"/>
            </w:tcBorders>
            <w:vAlign w:val="bottom"/>
          </w:tcPr>
          <w:p w14:paraId="6128BCCF"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Wahikuli Gulch</w:t>
            </w:r>
            <w:r>
              <w:rPr>
                <w:rFonts w:asciiTheme="majorHAnsi" w:hAnsiTheme="majorHAnsi" w:cstheme="majorHAnsi"/>
                <w:color w:val="000000"/>
                <w:sz w:val="18"/>
                <w:szCs w:val="22"/>
                <w:vertAlign w:val="superscript"/>
                <w:lang w:val="en-US"/>
              </w:rPr>
              <w:t>c</w:t>
            </w:r>
          </w:p>
        </w:tc>
        <w:tc>
          <w:tcPr>
            <w:tcW w:w="1084" w:type="dxa"/>
            <w:tcBorders>
              <w:bottom w:val="single" w:sz="2" w:space="0" w:color="BFBFBF"/>
            </w:tcBorders>
            <w:vAlign w:val="bottom"/>
          </w:tcPr>
          <w:p w14:paraId="72E034A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42</w:t>
            </w:r>
          </w:p>
        </w:tc>
        <w:tc>
          <w:tcPr>
            <w:tcW w:w="1021" w:type="dxa"/>
            <w:tcBorders>
              <w:bottom w:val="single" w:sz="2" w:space="0" w:color="BFBFBF"/>
            </w:tcBorders>
            <w:vAlign w:val="bottom"/>
          </w:tcPr>
          <w:p w14:paraId="1E4FDFC1"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44.8</w:t>
            </w:r>
          </w:p>
        </w:tc>
        <w:tc>
          <w:tcPr>
            <w:tcW w:w="1391" w:type="dxa"/>
            <w:tcBorders>
              <w:bottom w:val="single" w:sz="2" w:space="0" w:color="BFBFBF"/>
            </w:tcBorders>
            <w:vAlign w:val="bottom"/>
          </w:tcPr>
          <w:p w14:paraId="7947ABBA"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2,256,235</w:t>
            </w:r>
          </w:p>
        </w:tc>
        <w:tc>
          <w:tcPr>
            <w:tcW w:w="1417" w:type="dxa"/>
            <w:tcBorders>
              <w:bottom w:val="single" w:sz="2" w:space="0" w:color="BFBFBF"/>
            </w:tcBorders>
            <w:vAlign w:val="bottom"/>
          </w:tcPr>
          <w:p w14:paraId="4D93FCC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888.3</w:t>
            </w:r>
          </w:p>
        </w:tc>
        <w:tc>
          <w:tcPr>
            <w:tcW w:w="861" w:type="dxa"/>
            <w:tcBorders>
              <w:bottom w:val="single" w:sz="2" w:space="0" w:color="BFBFBF"/>
            </w:tcBorders>
            <w:vAlign w:val="bottom"/>
          </w:tcPr>
          <w:p w14:paraId="4154271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675</w:t>
            </w:r>
          </w:p>
        </w:tc>
        <w:tc>
          <w:tcPr>
            <w:tcW w:w="1335" w:type="dxa"/>
            <w:tcBorders>
              <w:bottom w:val="single" w:sz="2" w:space="0" w:color="BFBFBF"/>
            </w:tcBorders>
            <w:vAlign w:val="bottom"/>
          </w:tcPr>
          <w:p w14:paraId="546C9949"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1,526</w:t>
            </w:r>
          </w:p>
        </w:tc>
        <w:tc>
          <w:tcPr>
            <w:tcW w:w="1643" w:type="dxa"/>
            <w:tcBorders>
              <w:bottom w:val="single" w:sz="2" w:space="0" w:color="BFBFBF"/>
            </w:tcBorders>
            <w:vAlign w:val="bottom"/>
          </w:tcPr>
          <w:p w14:paraId="65416FFE"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16</w:t>
            </w:r>
          </w:p>
        </w:tc>
        <w:tc>
          <w:tcPr>
            <w:tcW w:w="1204" w:type="dxa"/>
            <w:tcBorders>
              <w:bottom w:val="single" w:sz="2" w:space="0" w:color="BFBFBF"/>
            </w:tcBorders>
            <w:vAlign w:val="bottom"/>
          </w:tcPr>
          <w:p w14:paraId="1A724163"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10.29</w:t>
            </w:r>
          </w:p>
        </w:tc>
        <w:tc>
          <w:tcPr>
            <w:tcW w:w="1417" w:type="dxa"/>
            <w:tcBorders>
              <w:bottom w:val="single" w:sz="2" w:space="0" w:color="BFBFBF"/>
            </w:tcBorders>
            <w:vAlign w:val="bottom"/>
          </w:tcPr>
          <w:p w14:paraId="2C432BD6"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1,932</w:t>
            </w:r>
          </w:p>
        </w:tc>
        <w:tc>
          <w:tcPr>
            <w:tcW w:w="1362" w:type="dxa"/>
            <w:tcBorders>
              <w:bottom w:val="single" w:sz="2" w:space="0" w:color="BFBFBF"/>
            </w:tcBorders>
            <w:vAlign w:val="bottom"/>
          </w:tcPr>
          <w:p w14:paraId="27F5856A"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color w:val="000000"/>
                <w:sz w:val="18"/>
                <w:szCs w:val="22"/>
                <w:lang w:val="en-US"/>
              </w:rPr>
              <w:t>338,058</w:t>
            </w:r>
          </w:p>
        </w:tc>
      </w:tr>
      <w:tr w:rsidR="008D569D" w14:paraId="3DFB8620" w14:textId="77777777">
        <w:trPr>
          <w:trHeight w:val="280"/>
        </w:trPr>
        <w:tc>
          <w:tcPr>
            <w:tcW w:w="2431" w:type="dxa"/>
            <w:tcBorders>
              <w:top w:val="single" w:sz="12" w:space="0" w:color="000000"/>
              <w:bottom w:val="single" w:sz="12" w:space="0" w:color="000000"/>
            </w:tcBorders>
          </w:tcPr>
          <w:p w14:paraId="121ED269" w14:textId="77777777" w:rsidR="008D569D" w:rsidRDefault="00000000">
            <w:pPr>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Totals</w:t>
            </w:r>
          </w:p>
        </w:tc>
        <w:tc>
          <w:tcPr>
            <w:tcW w:w="1084" w:type="dxa"/>
            <w:tcBorders>
              <w:top w:val="single" w:sz="12" w:space="0" w:color="000000"/>
              <w:bottom w:val="single" w:sz="12" w:space="0" w:color="000000"/>
            </w:tcBorders>
            <w:vAlign w:val="bottom"/>
          </w:tcPr>
          <w:p w14:paraId="437ABA85"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922</w:t>
            </w:r>
          </w:p>
        </w:tc>
        <w:tc>
          <w:tcPr>
            <w:tcW w:w="1021" w:type="dxa"/>
            <w:tcBorders>
              <w:top w:val="single" w:sz="12" w:space="0" w:color="000000"/>
              <w:bottom w:val="single" w:sz="12" w:space="0" w:color="000000"/>
            </w:tcBorders>
            <w:vAlign w:val="bottom"/>
          </w:tcPr>
          <w:p w14:paraId="565258E1" w14:textId="77777777" w:rsidR="008D569D" w:rsidRDefault="00000000">
            <w:pPr>
              <w:jc w:val="right"/>
              <w:rPr>
                <w:rFonts w:asciiTheme="majorHAnsi" w:hAnsiTheme="majorHAnsi" w:cstheme="majorHAnsi"/>
                <w:sz w:val="22"/>
                <w:szCs w:val="22"/>
                <w:lang w:val="en-US"/>
              </w:rPr>
            </w:pPr>
            <w:r>
              <w:rPr>
                <w:rFonts w:asciiTheme="majorHAnsi" w:hAnsiTheme="majorHAnsi" w:cstheme="majorHAnsi"/>
                <w:b/>
                <w:color w:val="000000"/>
                <w:sz w:val="18"/>
                <w:szCs w:val="22"/>
                <w:lang w:val="en-US"/>
              </w:rPr>
              <w:t>882.7</w:t>
            </w:r>
          </w:p>
        </w:tc>
        <w:tc>
          <w:tcPr>
            <w:tcW w:w="1391" w:type="dxa"/>
            <w:tcBorders>
              <w:top w:val="single" w:sz="12" w:space="0" w:color="000000"/>
              <w:bottom w:val="single" w:sz="12" w:space="0" w:color="000000"/>
            </w:tcBorders>
            <w:vAlign w:val="bottom"/>
          </w:tcPr>
          <w:p w14:paraId="3028A467" w14:textId="77777777" w:rsidR="008D569D" w:rsidRDefault="008D569D">
            <w:pPr>
              <w:rPr>
                <w:rFonts w:asciiTheme="majorHAnsi" w:hAnsiTheme="majorHAnsi" w:cstheme="majorHAnsi"/>
                <w:sz w:val="22"/>
                <w:szCs w:val="22"/>
                <w:lang w:val="en-US"/>
              </w:rPr>
            </w:pPr>
          </w:p>
        </w:tc>
        <w:tc>
          <w:tcPr>
            <w:tcW w:w="1417" w:type="dxa"/>
            <w:tcBorders>
              <w:top w:val="single" w:sz="12" w:space="0" w:color="000000"/>
              <w:bottom w:val="single" w:sz="12" w:space="0" w:color="000000"/>
            </w:tcBorders>
            <w:vAlign w:val="bottom"/>
          </w:tcPr>
          <w:p w14:paraId="2237D624" w14:textId="77777777" w:rsidR="008D569D" w:rsidRDefault="008D569D">
            <w:pPr>
              <w:rPr>
                <w:rFonts w:asciiTheme="majorHAnsi" w:hAnsiTheme="majorHAnsi" w:cstheme="majorHAnsi"/>
                <w:sz w:val="22"/>
                <w:szCs w:val="22"/>
                <w:lang w:val="en-US"/>
              </w:rPr>
            </w:pPr>
          </w:p>
        </w:tc>
        <w:tc>
          <w:tcPr>
            <w:tcW w:w="861" w:type="dxa"/>
            <w:tcBorders>
              <w:top w:val="single" w:sz="12" w:space="0" w:color="000000"/>
              <w:bottom w:val="single" w:sz="12" w:space="0" w:color="000000"/>
            </w:tcBorders>
            <w:vAlign w:val="bottom"/>
          </w:tcPr>
          <w:p w14:paraId="531EEAEF"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6,585</w:t>
            </w:r>
          </w:p>
        </w:tc>
        <w:tc>
          <w:tcPr>
            <w:tcW w:w="1335" w:type="dxa"/>
            <w:tcBorders>
              <w:top w:val="single" w:sz="12" w:space="0" w:color="000000"/>
              <w:bottom w:val="single" w:sz="12" w:space="0" w:color="000000"/>
            </w:tcBorders>
            <w:vAlign w:val="bottom"/>
          </w:tcPr>
          <w:p w14:paraId="6427B414"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13,786</w:t>
            </w:r>
          </w:p>
        </w:tc>
        <w:tc>
          <w:tcPr>
            <w:tcW w:w="1643" w:type="dxa"/>
            <w:tcBorders>
              <w:top w:val="single" w:sz="12" w:space="0" w:color="000000"/>
              <w:bottom w:val="single" w:sz="12" w:space="0" w:color="000000"/>
            </w:tcBorders>
            <w:vAlign w:val="bottom"/>
          </w:tcPr>
          <w:p w14:paraId="62345AA0"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319</w:t>
            </w:r>
          </w:p>
        </w:tc>
        <w:tc>
          <w:tcPr>
            <w:tcW w:w="1204" w:type="dxa"/>
            <w:tcBorders>
              <w:top w:val="single" w:sz="12" w:space="0" w:color="000000"/>
              <w:bottom w:val="single" w:sz="12" w:space="0" w:color="000000"/>
            </w:tcBorders>
            <w:vAlign w:val="bottom"/>
          </w:tcPr>
          <w:p w14:paraId="0D859388" w14:textId="77777777" w:rsidR="008D569D" w:rsidRDefault="00000000">
            <w:pPr>
              <w:jc w:val="right"/>
              <w:rPr>
                <w:rFonts w:asciiTheme="majorHAnsi" w:hAnsiTheme="majorHAnsi" w:cstheme="majorHAnsi"/>
                <w:color w:val="000000"/>
                <w:sz w:val="22"/>
                <w:szCs w:val="22"/>
                <w:lang w:val="en-US"/>
              </w:rPr>
            </w:pPr>
            <w:r>
              <w:rPr>
                <w:rFonts w:asciiTheme="majorHAnsi" w:hAnsiTheme="majorHAnsi" w:cstheme="majorHAnsi"/>
                <w:b/>
                <w:color w:val="000000"/>
                <w:sz w:val="18"/>
                <w:szCs w:val="22"/>
                <w:lang w:val="en-US"/>
              </w:rPr>
              <w:t>83.93</w:t>
            </w:r>
          </w:p>
        </w:tc>
        <w:tc>
          <w:tcPr>
            <w:tcW w:w="1417" w:type="dxa"/>
            <w:tcBorders>
              <w:top w:val="single" w:sz="12" w:space="0" w:color="000000"/>
              <w:bottom w:val="single" w:sz="12" w:space="0" w:color="000000"/>
            </w:tcBorders>
            <w:vAlign w:val="bottom"/>
          </w:tcPr>
          <w:p w14:paraId="58796EFE" w14:textId="77777777" w:rsidR="008D569D" w:rsidRDefault="008D569D">
            <w:pPr>
              <w:jc w:val="right"/>
              <w:rPr>
                <w:rFonts w:asciiTheme="majorHAnsi" w:hAnsiTheme="majorHAnsi" w:cstheme="majorHAnsi"/>
                <w:color w:val="000000"/>
                <w:sz w:val="22"/>
                <w:szCs w:val="22"/>
                <w:lang w:val="en-US"/>
              </w:rPr>
            </w:pPr>
          </w:p>
        </w:tc>
        <w:tc>
          <w:tcPr>
            <w:tcW w:w="1362" w:type="dxa"/>
            <w:tcBorders>
              <w:top w:val="single" w:sz="12" w:space="0" w:color="000000"/>
              <w:bottom w:val="single" w:sz="12" w:space="0" w:color="000000"/>
            </w:tcBorders>
            <w:vAlign w:val="bottom"/>
          </w:tcPr>
          <w:p w14:paraId="45A3F504" w14:textId="77777777" w:rsidR="008D569D" w:rsidRDefault="008D569D">
            <w:pPr>
              <w:rPr>
                <w:rFonts w:asciiTheme="majorHAnsi" w:hAnsiTheme="majorHAnsi" w:cstheme="majorHAnsi"/>
                <w:sz w:val="22"/>
                <w:szCs w:val="22"/>
                <w:lang w:val="en-US"/>
              </w:rPr>
            </w:pPr>
          </w:p>
        </w:tc>
      </w:tr>
    </w:tbl>
    <w:p w14:paraId="75555423"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vertAlign w:val="superscript"/>
          <w:lang w:val="en-US"/>
        </w:rPr>
        <w:t>a</w:t>
      </w:r>
      <w:r>
        <w:rPr>
          <w:rFonts w:asciiTheme="majorHAnsi" w:hAnsiTheme="majorHAnsi" w:cstheme="majorHAnsi"/>
          <w:color w:val="000000" w:themeColor="text1"/>
          <w:lang w:val="en-US"/>
        </w:rPr>
        <w:t>Perennial-intermittent validation subwatershed</w:t>
      </w:r>
    </w:p>
    <w:p w14:paraId="6589ACBD"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vertAlign w:val="superscript"/>
          <w:lang w:val="en-US"/>
        </w:rPr>
        <w:t>b</w:t>
      </w:r>
      <w:r>
        <w:rPr>
          <w:rFonts w:asciiTheme="majorHAnsi" w:hAnsiTheme="majorHAnsi" w:cstheme="majorHAnsi"/>
          <w:color w:val="000000" w:themeColor="text1"/>
          <w:lang w:val="en-US"/>
        </w:rPr>
        <w:t>Perennial-intermittent calibration subwatershed</w:t>
      </w:r>
    </w:p>
    <w:p w14:paraId="6DB4A965"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vertAlign w:val="superscript"/>
          <w:lang w:val="en-US"/>
        </w:rPr>
        <w:t>c</w:t>
      </w:r>
      <w:r>
        <w:rPr>
          <w:rFonts w:asciiTheme="majorHAnsi" w:hAnsiTheme="majorHAnsi" w:cstheme="majorHAnsi"/>
          <w:color w:val="000000" w:themeColor="text1"/>
          <w:lang w:val="en-US"/>
        </w:rPr>
        <w:t>Ephemeral validation subwatershed</w:t>
      </w:r>
    </w:p>
    <w:p w14:paraId="3CAC4FBE" w14:textId="77777777" w:rsidR="008D569D" w:rsidRDefault="00000000">
      <w:pPr>
        <w:rPr>
          <w:rFonts w:asciiTheme="majorHAnsi" w:hAnsiTheme="majorHAnsi" w:cstheme="majorHAnsi"/>
          <w:color w:val="000000" w:themeColor="text1"/>
          <w:lang w:val="en-US"/>
        </w:rPr>
        <w:sectPr w:rsidR="008D569D">
          <w:headerReference w:type="default" r:id="rId40"/>
          <w:footerReference w:type="default" r:id="rId41"/>
          <w:headerReference w:type="first" r:id="rId42"/>
          <w:footerReference w:type="first" r:id="rId43"/>
          <w:pgSz w:w="16838" w:h="11906" w:orient="landscape"/>
          <w:pgMar w:top="1800" w:right="1440" w:bottom="1800" w:left="1440" w:header="708" w:footer="708" w:gutter="0"/>
          <w:lnNumType w:countBy="1" w:distance="283" w:restart="continuous"/>
          <w:pgNumType w:start="1"/>
          <w:cols w:space="720"/>
          <w:formProt w:val="0"/>
          <w:docGrid w:linePitch="326"/>
        </w:sectPr>
      </w:pPr>
      <w:r>
        <w:rPr>
          <w:rFonts w:asciiTheme="majorHAnsi" w:hAnsiTheme="majorHAnsi" w:cstheme="majorHAnsi"/>
          <w:color w:val="000000" w:themeColor="text1"/>
          <w:vertAlign w:val="superscript"/>
          <w:lang w:val="en-US"/>
        </w:rPr>
        <w:t>d</w:t>
      </w:r>
      <w:r>
        <w:rPr>
          <w:rFonts w:asciiTheme="majorHAnsi" w:hAnsiTheme="majorHAnsi" w:cstheme="majorHAnsi"/>
          <w:color w:val="000000" w:themeColor="text1"/>
          <w:lang w:val="en-US"/>
        </w:rPr>
        <w:t>Ephemeral calibration subwatershed</w:t>
      </w:r>
    </w:p>
    <w:p w14:paraId="397BEF16" w14:textId="77777777" w:rsidR="008D569D" w:rsidRDefault="00000000">
      <w:pPr>
        <w:pStyle w:val="Heading3"/>
        <w:numPr>
          <w:ilvl w:val="0"/>
          <w:numId w:val="0"/>
        </w:numPr>
        <w:rPr>
          <w:rStyle w:val="Strong"/>
        </w:rPr>
      </w:pPr>
      <w:r>
        <w:rPr>
          <w:rStyle w:val="Strong"/>
        </w:rPr>
        <w:lastRenderedPageBreak/>
        <w:t>Data Processing</w:t>
      </w:r>
    </w:p>
    <w:p w14:paraId="628FE845" w14:textId="77777777" w:rsidR="008D569D" w:rsidRDefault="00000000">
      <w:pPr>
        <w:rPr>
          <w:rFonts w:asciiTheme="majorHAnsi" w:hAnsiTheme="majorHAnsi" w:cstheme="majorHAnsi"/>
          <w:i/>
          <w:color w:val="000000" w:themeColor="text1"/>
          <w:lang w:val="en-US"/>
        </w:rPr>
      </w:pPr>
      <w:r>
        <w:rPr>
          <w:rFonts w:asciiTheme="majorHAnsi" w:hAnsiTheme="majorHAnsi" w:cstheme="majorHAnsi"/>
          <w:i/>
          <w:color w:val="000000" w:themeColor="text1"/>
          <w:lang w:val="en-US"/>
        </w:rPr>
        <w:t>1. Fill Terraces</w:t>
      </w:r>
    </w:p>
    <w:p w14:paraId="45CE91A2"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We coded the presence or absence of fill terraces using their spatial distribution determined by </w:t>
      </w:r>
      <w:r>
        <w:fldChar w:fldCharType="begin"/>
      </w:r>
      <w:r>
        <w:rPr>
          <w:rFonts w:ascii="Calibri" w:hAnsi="Calibri" w:cs="Calibri"/>
          <w:color w:val="000000" w:themeColor="text1"/>
          <w:lang w:val="en-US"/>
        </w:rPr>
        <w:instrText>ADDIN EN.CITE &lt;EndNote&gt;&lt;Cite&gt;&lt;Author&gt;Stock&lt;/Author&gt;&lt;Year&gt;2021&lt;/Year&gt;&lt;RecNum&gt;149&lt;/RecNum&gt;&lt;DisplayText&gt;(Stock and Cerovski-Darriau, 2021)&lt;/DisplayText&gt;&lt;record&gt;&lt;rec-number&gt;149&lt;/rec-number&gt;&lt;foreign-keys&gt;&lt;key app="EN" db-id="zpw92zxzgpfewvedfrmpz0st2dstpea95pde" timestamp="1718829528"&gt;149&lt;/key&gt;&lt;/foreign-keys&gt;&lt;ref-type name="Report"&gt;27&lt;/ref-type&gt;&lt;contributors&gt;&lt;authors&gt;&lt;author&gt;Stock, Jonathan D.&lt;/author&gt;&lt;author&gt;Cerovski-Darriau, Corina&lt;/author&gt;&lt;/authors&gt;&lt;/contributors&gt;&lt;titles&gt;&lt;title&gt;Sediment budget for watersheds of west Maui, Hawaii: U.S. Geological Survey Scientific Investigations Report 2020&lt;/title&gt;&lt;secondary-title&gt;Scientific Investigations Report&lt;/secondary-title&gt;&lt;/titles&gt;&lt;pages&gt;61&lt;/pages&gt;&lt;number&gt;2020-5133&lt;/number&gt;&lt;dates&gt;&lt;year&gt;2021&lt;/year&gt;&lt;pub-dates&gt;&lt;date&gt;2021&lt;/date&gt;&lt;/pub-dates&gt;&lt;/dates&gt;&lt;pub-location&gt;Reston, VA&lt;/pub-location&gt;&lt;publisher&gt;US Geological Survey&lt;/publisher&gt;&lt;isbn&gt;2020-05133&lt;/isbn&gt;&lt;work-type&gt;Report&lt;/work-type&gt;&lt;urls&gt;&lt;related-urls&gt;&lt;url&gt;https://pubs.er.usgs.gov/publication/sir20205133&lt;/url&gt;&lt;/related-urls&gt;&lt;/urls&gt;&lt;remote-database-name&gt;USGS Publications Warehouse&lt;/remote-database-name&gt;&lt;language&gt;English&lt;/language&gt;&lt;/record&gt;&lt;/Cite&gt;&lt;/EndNote&gt;</w:instrText>
      </w:r>
      <w:r>
        <w:rPr>
          <w:rFonts w:ascii="Calibri" w:hAnsi="Calibri" w:cs="Calibri"/>
          <w:color w:val="000000" w:themeColor="text1"/>
          <w:lang w:val="en-US"/>
        </w:rPr>
        <w:fldChar w:fldCharType="separate"/>
      </w:r>
      <w:r>
        <w:rPr>
          <w:rFonts w:asciiTheme="majorHAnsi" w:hAnsiTheme="majorHAnsi" w:cstheme="majorHAnsi"/>
          <w:color w:val="000000" w:themeColor="text1"/>
          <w:lang w:val="en-US"/>
        </w:rPr>
        <w:t>(Stock and Cerovski-Darriau, 2021)</w:t>
      </w:r>
      <w:r>
        <w:rPr>
          <w:rFonts w:ascii="Calibri" w:hAnsi="Calibri" w:cs="Calibri"/>
          <w:color w:val="000000" w:themeColor="text1"/>
          <w:lang w:val="en-US"/>
        </w:rPr>
        <w:fldChar w:fldCharType="end"/>
      </w:r>
      <w:r>
        <w:rPr>
          <w:rFonts w:asciiTheme="majorHAnsi" w:hAnsiTheme="majorHAnsi" w:cstheme="majorHAnsi"/>
          <w:color w:val="000000" w:themeColor="text1"/>
          <w:lang w:val="en-US"/>
        </w:rPr>
        <w:t xml:space="preserve"> from walking the stream channel in three subwatersheds spanning the wet to dry side </w:t>
      </w:r>
      <w:r>
        <w:fldChar w:fldCharType="begin"/>
      </w:r>
      <w:r>
        <w:rPr>
          <w:rFonts w:ascii="Calibri" w:hAnsi="Calibri" w:cs="Calibri"/>
          <w:color w:val="000000" w:themeColor="text1"/>
          <w:lang w:val="en-US"/>
        </w:rPr>
        <w:instrText>ADDIN ZOTERO_ITEM CSL_CITATION {"citationID":"UHbOgx6Y","properties":{"formattedCitation":"(Cerovski-Darriau and Stock, 2021)","plainCitation":"(Cerovski-Darriau and Stock, 2021)","noteIndex":0},"citationItems":[{"id":10204,"uris":["http://zotero.org/groups/4807673/items/DH32ZRP4"],"itemData":{"id":10204,"type":"map","collection-title":"Sediment Budget for Watersheds of West Maui, Hawaii","edition":"Scientific Investigations Report 2020–5133","publisher":"U.S. Geological Survey","scale":"1:25,000","title":"Geomorphic Processes for Watersheds of West Maui, Maui County, Hawai'i","URL":"https://doi.org/10.3133/sir20205133","author":[{"family":"Cerovski-Darriau","given":"C."},{"family":"Stock","given":"J.D."}],"issued":{"date-parts":[["2021"]]}}}],"schema":"https://github.com/citation-style-language/schema/raw/master/csl-citation.json"}</w:instrText>
      </w:r>
      <w:r>
        <w:rPr>
          <w:rFonts w:ascii="Calibri" w:hAnsi="Calibri" w:cs="Calibri"/>
          <w:color w:val="000000" w:themeColor="text1"/>
          <w:lang w:val="en-US"/>
        </w:rPr>
        <w:fldChar w:fldCharType="separate"/>
      </w:r>
      <w:r>
        <w:rPr>
          <w:rFonts w:asciiTheme="majorHAnsi" w:hAnsiTheme="majorHAnsi" w:cstheme="majorHAnsi"/>
          <w:color w:val="000000" w:themeColor="text1"/>
          <w:lang w:val="en-US"/>
        </w:rPr>
        <w:t>(Cerovski-Darriau and Stock, 2021)</w:t>
      </w:r>
      <w:r>
        <w:rPr>
          <w:rFonts w:ascii="Calibri" w:hAnsi="Calibri" w:cs="Calibri"/>
          <w:color w:val="000000" w:themeColor="text1"/>
          <w:lang w:val="en-US"/>
        </w:rPr>
        <w:fldChar w:fldCharType="end"/>
      </w:r>
      <w:r>
        <w:rPr>
          <w:rFonts w:asciiTheme="majorHAnsi" w:hAnsiTheme="majorHAnsi" w:cstheme="majorHAnsi"/>
          <w:color w:val="000000" w:themeColor="text1"/>
          <w:lang w:val="en-US"/>
        </w:rPr>
        <w:t xml:space="preserve">. USGS mapping found fill terraces were only present adjacent to or downstream of agricultural fields, and within that zone, spanned 40% of the stream length regardless of rainfall or stream flow frequency type (i.e., ephemeral, intermittent, or perennial). Therefore, in the remaining 12 subwatersheds we probabilistically distributed fill terraces within 40% of the anthropogenically modified zones based on the mapping data. When fill terraces are absent, we assume that erosion does not produce sediment during small annual events </w:t>
      </w:r>
      <w:r>
        <w:fldChar w:fldCharType="begin"/>
      </w:r>
      <w:r>
        <w:rPr>
          <w:rFonts w:ascii="Calibri" w:hAnsi="Calibri" w:cs="Calibri"/>
          <w:color w:val="000000" w:themeColor="text1"/>
          <w:lang w:val="en-US"/>
        </w:rPr>
        <w:instrText>ADDIN EN.CITE &lt;EndNote&gt;&lt;Cite&gt;&lt;Author&gt;Stock&lt;/Author&gt;&lt;Year&gt;2021&lt;/Year&gt;&lt;RecNum&gt;149&lt;/RecNum&gt;&lt;DisplayText&gt;(Stock and Cerovski-Darriau, 2021)&lt;/DisplayText&gt;&lt;record&gt;&lt;rec-number&gt;149&lt;/rec-number&gt;&lt;foreign-keys&gt;&lt;key app="EN" db-id="zpw92zxzgpfewvedfrmpz0st2dstpea95pde" timestamp="1718829528"&gt;149&lt;/key&gt;&lt;/foreign-keys&gt;&lt;ref-type name="Report"&gt;27&lt;/ref-type&gt;&lt;contributors&gt;&lt;authors&gt;&lt;author&gt;Stock, Jonathan D.&lt;/author&gt;&lt;author&gt;Cerovski-Darriau, Corina&lt;/author&gt;&lt;/authors&gt;&lt;/contributors&gt;&lt;titles&gt;&lt;title&gt;Sediment budget for watersheds of west Maui, Hawaii: U.S. Geological Survey Scientific Investigations Report 2020&lt;/title&gt;&lt;secondary-title&gt;Scientific Investigations Report&lt;/secondary-title&gt;&lt;/titles&gt;&lt;pages&gt;61&lt;/pages&gt;&lt;number&gt;2020-5133&lt;/number&gt;&lt;dates&gt;&lt;year&gt;2021&lt;/year&gt;&lt;pub-dates&gt;&lt;date&gt;2021&lt;/date&gt;&lt;/pub-dates&gt;&lt;/dates&gt;&lt;pub-location&gt;Reston, VA&lt;/pub-location&gt;&lt;publisher&gt;US Geological Survey&lt;/publisher&gt;&lt;isbn&gt;2020-05133&lt;/isbn&gt;&lt;work-type&gt;Report&lt;/work-type&gt;&lt;urls&gt;&lt;related-urls&gt;&lt;url&gt;https://pubs.er.usgs.gov/publication/sir20205133&lt;/url&gt;&lt;/related-urls&gt;&lt;/urls&gt;&lt;remote-database-name&gt;USGS Publications Warehouse&lt;/remote-database-name&gt;&lt;language&gt;English&lt;/language&gt;&lt;/record&gt;&lt;/Cite&gt;&lt;/EndNote&gt;</w:instrText>
      </w:r>
      <w:r>
        <w:rPr>
          <w:rFonts w:ascii="Calibri" w:hAnsi="Calibri" w:cs="Calibri"/>
          <w:color w:val="000000" w:themeColor="text1"/>
          <w:lang w:val="en-US"/>
        </w:rPr>
        <w:fldChar w:fldCharType="separate"/>
      </w:r>
      <w:r>
        <w:rPr>
          <w:rFonts w:asciiTheme="majorHAnsi" w:hAnsiTheme="majorHAnsi" w:cstheme="majorHAnsi"/>
          <w:color w:val="000000" w:themeColor="text1"/>
          <w:lang w:val="en-US"/>
        </w:rPr>
        <w:t>(Stock and Cerovski-Darriau, 2021)</w:t>
      </w:r>
      <w:r>
        <w:rPr>
          <w:rFonts w:ascii="Calibri" w:hAnsi="Calibri" w:cs="Calibri"/>
          <w:color w:val="000000" w:themeColor="text1"/>
          <w:lang w:val="en-US"/>
        </w:rPr>
        <w:fldChar w:fldCharType="end"/>
      </w:r>
      <w:r>
        <w:rPr>
          <w:rFonts w:asciiTheme="majorHAnsi" w:hAnsiTheme="majorHAnsi" w:cstheme="majorHAnsi"/>
          <w:color w:val="000000" w:themeColor="text1"/>
          <w:lang w:val="en-US"/>
        </w:rPr>
        <w:t xml:space="preserve">. </w:t>
      </w:r>
    </w:p>
    <w:p w14:paraId="20B5C347" w14:textId="77777777" w:rsidR="008D569D" w:rsidRDefault="008D569D">
      <w:pPr>
        <w:rPr>
          <w:rFonts w:asciiTheme="majorHAnsi" w:hAnsiTheme="majorHAnsi" w:cstheme="majorHAnsi"/>
          <w:color w:val="000000" w:themeColor="text1"/>
          <w:lang w:val="en-US"/>
        </w:rPr>
      </w:pPr>
    </w:p>
    <w:p w14:paraId="781142F2" w14:textId="77777777" w:rsidR="008D569D" w:rsidRDefault="00000000">
      <w:pPr>
        <w:rPr>
          <w:rFonts w:asciiTheme="majorHAnsi" w:hAnsiTheme="majorHAnsi" w:cstheme="majorHAnsi"/>
          <w:i/>
          <w:color w:val="000000" w:themeColor="text1"/>
          <w:lang w:val="en-US"/>
        </w:rPr>
      </w:pPr>
      <w:r>
        <w:rPr>
          <w:rFonts w:asciiTheme="majorHAnsi" w:hAnsiTheme="majorHAnsi" w:cstheme="majorHAnsi"/>
          <w:i/>
          <w:color w:val="000000" w:themeColor="text1"/>
          <w:lang w:val="en-US"/>
        </w:rPr>
        <w:t>2. Susceptibility</w:t>
      </w:r>
    </w:p>
    <w:p w14:paraId="49423B0B" w14:textId="4F112258"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lang w:val="en-US"/>
        </w:rPr>
        <w:t>We estimated the susceptibility of banks to erosion by using water stresses from stream flow as a proxy (Supplementary Information, Stream Flow Force). We estimated this force using a steady uniform flow approximation of reach averaged shear stress (τ</w:t>
      </w:r>
      <w:r>
        <w:rPr>
          <w:rFonts w:asciiTheme="majorHAnsi" w:hAnsiTheme="majorHAnsi" w:cstheme="majorHAnsi"/>
          <w:color w:val="000000" w:themeColor="text1"/>
          <w:vertAlign w:val="subscript"/>
          <w:lang w:val="en-US"/>
        </w:rPr>
        <w:t>b</w:t>
      </w:r>
      <w:r>
        <w:rPr>
          <w:rFonts w:asciiTheme="majorHAnsi" w:hAnsiTheme="majorHAnsi" w:cstheme="majorHAnsi"/>
          <w:color w:val="000000" w:themeColor="text1"/>
          <w:lang w:val="en-US"/>
        </w:rPr>
        <w:t xml:space="preserve">), calculated for a given location based on approximations for hydraulic radius using upslope drainage area, and channel slope using the 10-m digital elevation model (Table S1) </w:t>
      </w:r>
      <w:r>
        <w:fldChar w:fldCharType="begin"/>
      </w:r>
      <w:r>
        <w:rPr>
          <w:rFonts w:ascii="Calibri" w:hAnsi="Calibri" w:cs="Calibri"/>
          <w:color w:val="000000" w:themeColor="text1"/>
          <w:lang w:val="en-US"/>
        </w:rPr>
        <w:instrText>ADDIN EN.CITE &lt;EndNote&gt;&lt;Cite&gt;&lt;Author&gt;Stock&lt;/Author&gt;&lt;Year&gt;2021&lt;/Year&gt;&lt;RecNum&gt;149&lt;/RecNum&gt;&lt;DisplayText&gt;(Stock and Cerovski-Darriau, 2021)&lt;/DisplayText&gt;&lt;record&gt;&lt;rec-number&gt;149&lt;/rec-number&gt;&lt;foreign-keys&gt;&lt;key app="EN" db-id="zpw92zxzgpfewvedfrmpz0st2dstpea95pde" timestamp="1718829528"&gt;149&lt;/key&gt;&lt;/foreign-keys&gt;&lt;ref-type name="Report"&gt;27&lt;/ref-type&gt;&lt;contributors&gt;&lt;authors&gt;&lt;author&gt;Stock, Jonathan D.&lt;/author&gt;&lt;author&gt;Cerovski-Darriau, Corina&lt;/author&gt;&lt;/authors&gt;&lt;/contributors&gt;&lt;titles&gt;&lt;title&gt;Sediment budget for watersheds of west Maui, Hawaii: U.S. Geological Survey Scientific Investigations Report 2020&lt;/title&gt;&lt;secondary-title&gt;Scientific Investigations Report&lt;/secondary-title&gt;&lt;/titles&gt;&lt;pages&gt;61&lt;/pages&gt;&lt;number&gt;2020-5133&lt;/number&gt;&lt;dates&gt;&lt;year&gt;2021&lt;/year&gt;&lt;pub-dates&gt;&lt;date&gt;2021&lt;/date&gt;&lt;/pub-dates&gt;&lt;/dates&gt;&lt;pub-location&gt;Reston, VA&lt;/pub-location&gt;&lt;publisher&gt;US Geological Survey&lt;/publisher&gt;&lt;isbn&gt;2020-05133&lt;/isbn&gt;&lt;work-type&gt;Report&lt;/work-type&gt;&lt;urls&gt;&lt;related-urls&gt;&lt;url&gt;https://pubs.er.usgs.gov/publication/sir20205133&lt;/url&gt;&lt;/related-urls&gt;&lt;/urls&gt;&lt;remote-database-name&gt;USGS Publications Warehouse&lt;/remote-database-name&gt;&lt;language&gt;English&lt;/language&gt;&lt;/record&gt;&lt;/Cite&gt;&lt;/EndNote&gt;</w:instrText>
      </w:r>
      <w:r>
        <w:rPr>
          <w:rFonts w:ascii="Calibri" w:hAnsi="Calibri" w:cs="Calibri"/>
          <w:color w:val="000000" w:themeColor="text1"/>
          <w:lang w:val="en-US"/>
        </w:rPr>
        <w:fldChar w:fldCharType="separate"/>
      </w:r>
      <w:r>
        <w:rPr>
          <w:rFonts w:asciiTheme="majorHAnsi" w:hAnsiTheme="majorHAnsi" w:cstheme="majorHAnsi"/>
          <w:color w:val="000000" w:themeColor="text1"/>
          <w:lang w:val="en-US"/>
        </w:rPr>
        <w:t>(Stock and Cerovski-Darriau, 2021)</w:t>
      </w:r>
      <w:r>
        <w:rPr>
          <w:rFonts w:ascii="Calibri" w:hAnsi="Calibri" w:cs="Calibri"/>
          <w:color w:val="000000" w:themeColor="text1"/>
          <w:lang w:val="en-US"/>
        </w:rPr>
        <w:fldChar w:fldCharType="end"/>
      </w:r>
      <w:r>
        <w:rPr>
          <w:rFonts w:asciiTheme="majorHAnsi" w:hAnsiTheme="majorHAnsi" w:cstheme="majorHAnsi"/>
          <w:color w:val="000000" w:themeColor="text1"/>
          <w:lang w:val="en-US"/>
        </w:rPr>
        <w:t xml:space="preserve">. </w:t>
      </w:r>
    </w:p>
    <w:p w14:paraId="07CE82EA" w14:textId="77777777" w:rsidR="008D569D" w:rsidRDefault="008D569D">
      <w:pPr>
        <w:rPr>
          <w:rFonts w:asciiTheme="majorHAnsi" w:hAnsiTheme="majorHAnsi" w:cstheme="majorHAnsi"/>
          <w:color w:val="000000" w:themeColor="text1"/>
          <w:lang w:val="en-US"/>
        </w:rPr>
      </w:pPr>
    </w:p>
    <w:p w14:paraId="188109E0" w14:textId="77777777" w:rsidR="008D569D" w:rsidRDefault="00000000">
      <w:pPr>
        <w:rPr>
          <w:rFonts w:asciiTheme="majorHAnsi" w:hAnsiTheme="majorHAnsi" w:cstheme="majorHAnsi"/>
          <w:i/>
          <w:color w:val="000000" w:themeColor="text1"/>
          <w:lang w:val="en-US"/>
        </w:rPr>
      </w:pPr>
      <w:r>
        <w:rPr>
          <w:rFonts w:asciiTheme="majorHAnsi" w:hAnsiTheme="majorHAnsi" w:cstheme="majorHAnsi"/>
          <w:i/>
          <w:color w:val="000000" w:themeColor="text1"/>
          <w:lang w:val="en-US"/>
        </w:rPr>
        <w:t>3. Disturbances</w:t>
      </w:r>
    </w:p>
    <w:p w14:paraId="2964991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lang w:val="en-US"/>
        </w:rPr>
        <w:t>We considered road crossings and feral pig disturbance within the BBN disturbance node (Figure 3). We described disturbance using four categories: (1) No disturbance, (2) Only pig disturbance, (3) Only road crossings, and (4) Multiple disturbances from pigs and road crossings. We defined road crossings as the intersection of agricultural roads and streams. Road crossings co-located with fill terraces in the modified agricultural zone exacerbate erosion potential while those where fill terraces are absent produce a lower sediment yield.</w:t>
      </w:r>
    </w:p>
    <w:p w14:paraId="1350C79E" w14:textId="77777777" w:rsidR="008D569D" w:rsidRDefault="008D569D">
      <w:pPr>
        <w:rPr>
          <w:rFonts w:asciiTheme="majorHAnsi" w:hAnsiTheme="majorHAnsi" w:cstheme="majorHAnsi"/>
          <w:color w:val="000000" w:themeColor="text1"/>
          <w:lang w:val="en-US"/>
        </w:rPr>
      </w:pPr>
    </w:p>
    <w:p w14:paraId="1D06B2D8" w14:textId="7DE10C00"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We obtained boundaries of fenced areas for feral pig management from the Division of Land and Natural Resources (DLNR) (Table S1) and used them to estimate pig presence. In areas outside fences, we assumed that pigs were present in high abundance, consistent with empirical evidence and managers’ observations </w:t>
      </w:r>
      <w:r>
        <w:fldChar w:fldCharType="begin"/>
      </w:r>
      <w:r>
        <w:rPr>
          <w:rFonts w:ascii="Calibri" w:hAnsi="Calibri" w:cs="Calibri"/>
          <w:color w:val="000000" w:themeColor="text1"/>
          <w:lang w:val="en-US"/>
        </w:rPr>
        <w:instrText>ADDIN EN.CITE &lt;EndNote&gt;&lt;Cite&gt;&lt;Author&gt;Nogueira-Filho&lt;/Author&gt;&lt;Year&gt;2009&lt;/Year&gt;&lt;RecNum&gt;205&lt;/RecNum&gt;&lt;DisplayText&gt;(Nogueira-Filho et al., 2009)&lt;/DisplayText&gt;&lt;record&gt;&lt;rec-number&gt;205&lt;/rec-number&gt;&lt;foreign-keys&gt;&lt;key app="EN" db-id="zpw92zxzgpfewvedfrmpz0st2dstpea95pde" timestamp="1718937095"&gt;205&lt;/key&gt;&lt;/foreign-keys&gt;&lt;ref-type name="Journal Article"&gt;17&lt;/ref-type&gt;&lt;contributors&gt;&lt;authors&gt;&lt;author&gt;Nogueira-Filho, Sérgio L. G.&lt;/author&gt;&lt;author&gt;Nogueira, Selene S. C.&lt;/author&gt;&lt;author&gt;Fragoso, José M. V.&lt;/author&gt;&lt;/authors&gt;&lt;/contributors&gt;&lt;titles&gt;&lt;title&gt;Ecological impacts of feral pigs in the Hawaiian Islands&lt;/title&gt;&lt;secondary-title&gt;Biodiversity and Conservation&lt;/secondary-title&gt;&lt;/titles&gt;&lt;periodical&gt;&lt;full-title&gt;Biodiversity and Conservation&lt;/full-title&gt;&lt;/periodical&gt;&lt;pages&gt;3677-3683&lt;/pages&gt;&lt;volume&gt;18&lt;/volume&gt;&lt;dates&gt;&lt;year&gt;2009&lt;/year&gt;&lt;/dates&gt;&lt;publisher&gt;Springer&lt;/publisher&gt;&lt;isbn&gt;0960-3115&lt;/isbn&gt;&lt;urls&gt;&lt;/urls&gt;&lt;/record&gt;&lt;/Cite&gt;&lt;/EndNote&gt;</w:instrText>
      </w:r>
      <w:r>
        <w:rPr>
          <w:rFonts w:ascii="Calibri" w:hAnsi="Calibri" w:cs="Calibri"/>
          <w:color w:val="000000" w:themeColor="text1"/>
          <w:lang w:val="en-US"/>
        </w:rPr>
        <w:fldChar w:fldCharType="separate"/>
      </w:r>
      <w:r>
        <w:rPr>
          <w:rFonts w:asciiTheme="majorHAnsi" w:hAnsiTheme="majorHAnsi" w:cstheme="majorHAnsi"/>
          <w:color w:val="000000" w:themeColor="text1"/>
          <w:lang w:val="en-US"/>
        </w:rPr>
        <w:t>(Nogueira-Filho et al., 2009)</w:t>
      </w:r>
      <w:r>
        <w:rPr>
          <w:rFonts w:ascii="Calibri" w:hAnsi="Calibri" w:cs="Calibri"/>
          <w:color w:val="000000" w:themeColor="text1"/>
          <w:lang w:val="en-US"/>
        </w:rPr>
        <w:fldChar w:fldCharType="end"/>
      </w:r>
      <w:r>
        <w:rPr>
          <w:rFonts w:asciiTheme="majorHAnsi" w:hAnsiTheme="majorHAnsi" w:cstheme="majorHAnsi"/>
          <w:color w:val="000000" w:themeColor="text1"/>
          <w:lang w:val="en-US"/>
        </w:rPr>
        <w:t>. Within fenced areas, we classified pig occurrence as low to absent. These assumptions were confirmed through stakeholder discussions.</w:t>
      </w:r>
    </w:p>
    <w:p w14:paraId="38AA5795" w14:textId="77777777" w:rsidR="008D569D" w:rsidRDefault="008D569D">
      <w:pPr>
        <w:rPr>
          <w:rFonts w:asciiTheme="majorHAnsi" w:eastAsia="Cambria" w:hAnsiTheme="majorHAnsi" w:cstheme="majorHAnsi"/>
          <w:color w:val="000000" w:themeColor="text1"/>
          <w:lang w:val="en-US"/>
        </w:rPr>
      </w:pPr>
    </w:p>
    <w:p w14:paraId="79EEB9D4" w14:textId="77777777" w:rsidR="008D569D" w:rsidRDefault="00000000">
      <w:pPr>
        <w:rPr>
          <w:rFonts w:asciiTheme="majorHAnsi" w:hAnsiTheme="majorHAnsi" w:cstheme="majorHAnsi"/>
          <w:b/>
          <w:color w:val="000000" w:themeColor="text1"/>
          <w:lang w:val="haw-US"/>
        </w:rPr>
      </w:pPr>
      <w:r>
        <w:br w:type="page"/>
      </w:r>
    </w:p>
    <w:p w14:paraId="565BFDE3" w14:textId="77777777" w:rsidR="008D569D" w:rsidRDefault="00000000">
      <w:pPr>
        <w:pStyle w:val="Heading3"/>
        <w:numPr>
          <w:ilvl w:val="0"/>
          <w:numId w:val="0"/>
        </w:numPr>
        <w:rPr>
          <w:rStyle w:val="Strong"/>
        </w:rPr>
      </w:pPr>
      <w:r>
        <w:rPr>
          <w:rStyle w:val="Strong"/>
        </w:rPr>
        <w:lastRenderedPageBreak/>
        <w:t>Stream Flow Force</w:t>
      </w:r>
    </w:p>
    <w:p w14:paraId="2227E1AE" w14:textId="598161B3"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lang w:val="en-US"/>
        </w:rPr>
        <w:t>We derived stream network, flow direction, and flow accumulation datasets using a 10 m digital elevation model (DEM, Table S1). For each stream cell throughout the network, we calculated the shear stress (Leopold et al., 1964):</w:t>
      </w:r>
    </w:p>
    <w:p w14:paraId="7273292C" w14:textId="77777777" w:rsidR="008D569D" w:rsidRDefault="008D569D">
      <w:pPr>
        <w:rPr>
          <w:rFonts w:asciiTheme="majorHAnsi" w:hAnsiTheme="majorHAnsi" w:cstheme="majorHAnsi"/>
          <w:color w:val="000000" w:themeColor="text1"/>
          <w:lang w:val="en-US"/>
        </w:rPr>
      </w:pPr>
    </w:p>
    <w:p w14:paraId="46FF6570"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lang w:val="en-US"/>
        </w:rPr>
        <w:t>τ</w:t>
      </w:r>
      <w:r>
        <w:rPr>
          <w:rFonts w:asciiTheme="majorHAnsi" w:hAnsiTheme="majorHAnsi" w:cstheme="majorHAnsi"/>
          <w:color w:val="000000" w:themeColor="text1"/>
          <w:vertAlign w:val="subscript"/>
          <w:lang w:val="en-US"/>
        </w:rPr>
        <w:t>b</w:t>
      </w:r>
      <w:r>
        <w:rPr>
          <w:rFonts w:asciiTheme="majorHAnsi" w:hAnsiTheme="majorHAnsi" w:cstheme="majorHAnsi"/>
          <w:color w:val="000000" w:themeColor="text1"/>
          <w:lang w:val="en-US"/>
        </w:rPr>
        <w:t xml:space="preserve"> = ρgDS </w:t>
      </w:r>
      <w:r>
        <w:rPr>
          <w:rFonts w:asciiTheme="majorHAnsi" w:hAnsiTheme="majorHAnsi" w:cstheme="majorHAnsi"/>
          <w:color w:val="000000" w:themeColor="text1"/>
          <w:lang w:val="en-US"/>
        </w:rPr>
        <w:tab/>
      </w:r>
      <w:r>
        <w:rPr>
          <w:rFonts w:asciiTheme="majorHAnsi" w:hAnsiTheme="majorHAnsi" w:cstheme="majorHAnsi"/>
          <w:color w:val="000000" w:themeColor="text1"/>
          <w:lang w:val="en-US"/>
        </w:rPr>
        <w:tab/>
      </w:r>
      <w:r>
        <w:rPr>
          <w:rFonts w:asciiTheme="majorHAnsi" w:hAnsiTheme="majorHAnsi" w:cstheme="majorHAnsi"/>
          <w:color w:val="000000" w:themeColor="text1"/>
          <w:lang w:val="en-US"/>
        </w:rPr>
        <w:tab/>
        <w:t>(1)</w:t>
      </w:r>
    </w:p>
    <w:p w14:paraId="4EE34C08" w14:textId="77777777" w:rsidR="008D569D" w:rsidRDefault="008D569D">
      <w:pPr>
        <w:rPr>
          <w:rFonts w:asciiTheme="majorHAnsi" w:hAnsiTheme="majorHAnsi" w:cstheme="majorHAnsi"/>
          <w:color w:val="000000" w:themeColor="text1"/>
          <w:lang w:val="en-US"/>
        </w:rPr>
      </w:pPr>
    </w:p>
    <w:p w14:paraId="00E8C0A7"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lang w:val="en-US"/>
        </w:rPr>
        <w:t>where τ</w:t>
      </w:r>
      <w:r>
        <w:rPr>
          <w:rFonts w:asciiTheme="majorHAnsi" w:hAnsiTheme="majorHAnsi" w:cstheme="majorHAnsi"/>
          <w:color w:val="000000" w:themeColor="text1"/>
          <w:vertAlign w:val="subscript"/>
          <w:lang w:val="en-US"/>
        </w:rPr>
        <w:t>b</w:t>
      </w:r>
      <w:r>
        <w:rPr>
          <w:rFonts w:asciiTheme="majorHAnsi" w:hAnsiTheme="majorHAnsi" w:cstheme="majorHAnsi"/>
          <w:color w:val="000000" w:themeColor="text1"/>
          <w:lang w:val="en-US"/>
        </w:rPr>
        <w:t xml:space="preserve"> =bed shear stress [N/m</w:t>
      </w:r>
      <w:r>
        <w:rPr>
          <w:rFonts w:asciiTheme="majorHAnsi" w:hAnsiTheme="majorHAnsi" w:cstheme="majorHAnsi"/>
          <w:color w:val="000000" w:themeColor="text1"/>
          <w:vertAlign w:val="superscript"/>
          <w:lang w:val="en-US"/>
        </w:rPr>
        <w:t>2</w:t>
      </w:r>
      <w:r>
        <w:rPr>
          <w:rFonts w:asciiTheme="majorHAnsi" w:hAnsiTheme="majorHAnsi" w:cstheme="majorHAnsi"/>
          <w:color w:val="000000" w:themeColor="text1"/>
          <w:lang w:val="en-US"/>
        </w:rPr>
        <w:t>]; ρ=density of water; g=gravity; D=bankfull depth; S=water surface slope (approximated as channel slope).</w:t>
      </w:r>
    </w:p>
    <w:p w14:paraId="7C336FCD" w14:textId="77777777" w:rsidR="008D569D" w:rsidRDefault="008D569D">
      <w:pPr>
        <w:rPr>
          <w:rFonts w:asciiTheme="majorHAnsi" w:hAnsiTheme="majorHAnsi" w:cstheme="majorHAnsi"/>
          <w:color w:val="000000" w:themeColor="text1"/>
          <w:lang w:val="en-US"/>
        </w:rPr>
      </w:pPr>
    </w:p>
    <w:p w14:paraId="5C5500F6"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We used the 10 m DEM to generate a slope map in ArcGIS, which we used to assign a slope, S, for each cell.  We used the empirical relationship between drainage area, A, and bankfull depth, D, (Equation 2) from four channel cross-sections measured in the field </w:t>
      </w:r>
      <w:r>
        <w:fldChar w:fldCharType="begin"/>
      </w:r>
      <w:r>
        <w:rPr>
          <w:rFonts w:ascii="Calibri" w:hAnsi="Calibri" w:cs="Calibri"/>
          <w:color w:val="000000" w:themeColor="text1"/>
          <w:lang w:val="en-US"/>
        </w:rPr>
        <w:instrText>ADDIN EN.CITE &lt;EndNote&gt;&lt;Cite ExcludeYear="1"&gt;&lt;Author&gt;Stock&lt;/Author&gt;&lt;Year&gt;2021&lt;/Year&gt;&lt;RecNum&gt;149&lt;/RecNum&gt;&lt;DisplayText&gt;(Stock and Cerovski-Darriau)&lt;/DisplayText&gt;&lt;record&gt;&lt;rec-number&gt;149&lt;/rec-number&gt;&lt;foreign-keys&gt;&lt;key app="EN" db-id="zpw92zxzgpfewvedfrmpz0st2dstpea95pde" timestamp="1718829528"&gt;149&lt;/key&gt;&lt;/foreign-keys&gt;&lt;ref-type name="Report"&gt;27&lt;/ref-type&gt;&lt;contributors&gt;&lt;authors&gt;&lt;author&gt;Stock, Jonathan D.&lt;/author&gt;&lt;author&gt;Cerovski-Darriau, Corina&lt;/author&gt;&lt;/authors&gt;&lt;/contributors&gt;&lt;titles&gt;&lt;title&gt;Sediment budget for watersheds of west Maui, Hawaii: U.S. Geological Survey Scientific Investigations Report 2020&lt;/title&gt;&lt;secondary-title&gt;Scientific Investigations Report&lt;/secondary-title&gt;&lt;/titles&gt;&lt;pages&gt;61&lt;/pages&gt;&lt;number&gt;2020-5133&lt;/number&gt;&lt;dates&gt;&lt;year&gt;2021&lt;/year&gt;&lt;pub-dates&gt;&lt;date&gt;2021&lt;/date&gt;&lt;/pub-dates&gt;&lt;/dates&gt;&lt;pub-location&gt;Reston, VA&lt;/pub-location&gt;&lt;publisher&gt;US Geological Survey&lt;/publisher&gt;&lt;isbn&gt;2020-05133&lt;/isbn&gt;&lt;work-type&gt;Report&lt;/work-type&gt;&lt;urls&gt;&lt;related-urls&gt;&lt;url&gt;https://pubs.er.usgs.gov/publication/sir20205133&lt;/url&gt;&lt;/related-urls&gt;&lt;/urls&gt;&lt;remote-database-name&gt;USGS Publications Warehouse&lt;/remote-database-name&gt;&lt;language&gt;English&lt;/language&gt;&lt;/record&gt;&lt;/Cite&gt;&lt;/EndNote&gt;</w:instrText>
      </w:r>
      <w:r>
        <w:rPr>
          <w:rFonts w:ascii="Calibri" w:hAnsi="Calibri" w:cs="Calibri"/>
          <w:color w:val="000000" w:themeColor="text1"/>
          <w:lang w:val="en-US"/>
        </w:rPr>
        <w:fldChar w:fldCharType="separate"/>
      </w:r>
      <w:r>
        <w:rPr>
          <w:rFonts w:asciiTheme="majorHAnsi" w:hAnsiTheme="majorHAnsi" w:cstheme="majorHAnsi"/>
          <w:color w:val="000000" w:themeColor="text1"/>
          <w:lang w:val="en-US"/>
        </w:rPr>
        <w:t>(Stock and Cerovski-Darriau)</w:t>
      </w:r>
      <w:r>
        <w:rPr>
          <w:rFonts w:ascii="Calibri" w:hAnsi="Calibri" w:cs="Calibri"/>
          <w:color w:val="000000" w:themeColor="text1"/>
          <w:lang w:val="en-US"/>
        </w:rPr>
        <w:fldChar w:fldCharType="end"/>
      </w:r>
      <w:r>
        <w:rPr>
          <w:rFonts w:asciiTheme="majorHAnsi" w:hAnsiTheme="majorHAnsi" w:cstheme="majorHAnsi"/>
          <w:color w:val="000000" w:themeColor="text1"/>
          <w:lang w:val="en-US"/>
        </w:rPr>
        <w:t xml:space="preserve"> for each cell.</w:t>
      </w:r>
    </w:p>
    <w:p w14:paraId="1DB1F66D" w14:textId="77777777" w:rsidR="008D569D" w:rsidRDefault="008D569D">
      <w:pPr>
        <w:rPr>
          <w:rFonts w:asciiTheme="majorHAnsi" w:hAnsiTheme="majorHAnsi" w:cstheme="majorHAnsi"/>
          <w:color w:val="000000" w:themeColor="text1"/>
          <w:lang w:val="en-US"/>
        </w:rPr>
      </w:pPr>
    </w:p>
    <w:p w14:paraId="4F478425"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lang w:val="en-US"/>
        </w:rPr>
        <w:t>D=0.42A</w:t>
      </w:r>
      <w:r>
        <w:rPr>
          <w:rFonts w:asciiTheme="majorHAnsi" w:hAnsiTheme="majorHAnsi" w:cstheme="majorHAnsi"/>
          <w:color w:val="000000" w:themeColor="text1"/>
          <w:vertAlign w:val="superscript"/>
          <w:lang w:val="en-US"/>
        </w:rPr>
        <w:t>0.38</w:t>
      </w:r>
      <w:r>
        <w:rPr>
          <w:rFonts w:asciiTheme="majorHAnsi" w:hAnsiTheme="majorHAnsi" w:cstheme="majorHAnsi"/>
          <w:color w:val="000000" w:themeColor="text1"/>
          <w:vertAlign w:val="superscript"/>
          <w:lang w:val="en-US"/>
        </w:rPr>
        <w:tab/>
      </w:r>
      <w:r>
        <w:rPr>
          <w:rFonts w:asciiTheme="majorHAnsi" w:hAnsiTheme="majorHAnsi" w:cstheme="majorHAnsi"/>
          <w:color w:val="000000" w:themeColor="text1"/>
          <w:vertAlign w:val="superscript"/>
          <w:lang w:val="en-US"/>
        </w:rPr>
        <w:tab/>
      </w:r>
      <w:r>
        <w:rPr>
          <w:rFonts w:asciiTheme="majorHAnsi" w:hAnsiTheme="majorHAnsi" w:cstheme="majorHAnsi"/>
          <w:color w:val="000000" w:themeColor="text1"/>
          <w:vertAlign w:val="superscript"/>
          <w:lang w:val="en-US"/>
        </w:rPr>
        <w:tab/>
      </w:r>
      <w:r>
        <w:rPr>
          <w:rFonts w:asciiTheme="majorHAnsi" w:hAnsiTheme="majorHAnsi" w:cstheme="majorHAnsi"/>
          <w:color w:val="000000" w:themeColor="text1"/>
          <w:lang w:val="en-US"/>
        </w:rPr>
        <w:t>(2)</w:t>
      </w:r>
    </w:p>
    <w:p w14:paraId="34E2FF5F" w14:textId="77777777" w:rsidR="008D569D" w:rsidRDefault="008D569D">
      <w:pPr>
        <w:rPr>
          <w:rFonts w:asciiTheme="majorHAnsi" w:hAnsiTheme="majorHAnsi" w:cstheme="majorHAnsi"/>
          <w:color w:val="000000" w:themeColor="text1"/>
          <w:lang w:val="en-US"/>
        </w:rPr>
      </w:pPr>
    </w:p>
    <w:p w14:paraId="036BA5A6" w14:textId="77777777" w:rsidR="008D569D" w:rsidRDefault="00000000">
      <w:pPr>
        <w:rPr>
          <w:rFonts w:asciiTheme="majorHAnsi" w:hAnsiTheme="majorHAnsi" w:cstheme="majorHAnsi"/>
          <w:color w:val="000000" w:themeColor="text1"/>
          <w:lang w:val="en-US"/>
        </w:rPr>
      </w:pPr>
      <w:r>
        <w:rPr>
          <w:rFonts w:asciiTheme="majorHAnsi" w:hAnsiTheme="majorHAnsi" w:cstheme="majorHAnsi"/>
          <w:color w:val="000000" w:themeColor="text1"/>
          <w:lang w:val="en-US"/>
        </w:rPr>
        <w:t>We used the flow accumulation raster generated in ArcGIS from the 10 m DEM (as A in Equation 2) to calculate D for each stream cell. We used the resulting τ</w:t>
      </w:r>
      <w:r>
        <w:rPr>
          <w:rFonts w:asciiTheme="majorHAnsi" w:hAnsiTheme="majorHAnsi" w:cstheme="majorHAnsi"/>
          <w:color w:val="000000" w:themeColor="text1"/>
          <w:vertAlign w:val="subscript"/>
          <w:lang w:val="en-US"/>
        </w:rPr>
        <w:t>b</w:t>
      </w:r>
      <w:r>
        <w:rPr>
          <w:rFonts w:asciiTheme="majorHAnsi" w:hAnsiTheme="majorHAnsi" w:cstheme="majorHAnsi"/>
          <w:color w:val="000000" w:themeColor="text1"/>
          <w:lang w:val="en-US"/>
        </w:rPr>
        <w:t xml:space="preserve"> values to estimate the relative amount of bank sediment likely to be transported by stream flow. </w:t>
      </w:r>
    </w:p>
    <w:p w14:paraId="53BE8561" w14:textId="77777777" w:rsidR="008D569D" w:rsidRDefault="008D569D">
      <w:pPr>
        <w:rPr>
          <w:rFonts w:asciiTheme="majorHAnsi" w:hAnsiTheme="majorHAnsi" w:cstheme="majorHAnsi"/>
          <w:color w:val="000000" w:themeColor="text1"/>
          <w:lang w:val="en-US"/>
        </w:rPr>
      </w:pPr>
    </w:p>
    <w:p w14:paraId="4F0FBD4B" w14:textId="77777777" w:rsidR="008D569D" w:rsidRDefault="00000000">
      <w:pPr>
        <w:rPr>
          <w:rFonts w:asciiTheme="majorHAnsi" w:hAnsiTheme="majorHAnsi" w:cstheme="majorHAnsi"/>
          <w:color w:val="000000" w:themeColor="text1"/>
          <w:lang w:val="haw-US"/>
        </w:rPr>
      </w:pPr>
      <w:r>
        <w:rPr>
          <w:rFonts w:asciiTheme="majorHAnsi" w:hAnsiTheme="majorHAnsi" w:cstheme="majorHAnsi"/>
          <w:color w:val="000000" w:themeColor="text1"/>
          <w:lang w:val="en-US"/>
        </w:rPr>
        <w:t>Since the critical shear stress needed for the stream to erode sediment is unknown, we divided the values into quantiles to represent locations where shear stress is likely to be low (two lowest quartiles), moderate, or high.  We assumed the relative force on the channel bed, τ</w:t>
      </w:r>
      <w:r>
        <w:rPr>
          <w:rFonts w:asciiTheme="majorHAnsi" w:hAnsiTheme="majorHAnsi" w:cstheme="majorHAnsi"/>
          <w:color w:val="000000" w:themeColor="text1"/>
          <w:vertAlign w:val="subscript"/>
          <w:lang w:val="en-US"/>
        </w:rPr>
        <w:t>b</w:t>
      </w:r>
      <w:r>
        <w:rPr>
          <w:rFonts w:asciiTheme="majorHAnsi" w:hAnsiTheme="majorHAnsi" w:cstheme="majorHAnsi"/>
          <w:color w:val="000000" w:themeColor="text1"/>
          <w:lang w:val="en-US"/>
        </w:rPr>
        <w:t>, correlates with the relative force on the bank. Thus τ</w:t>
      </w:r>
      <w:r>
        <w:rPr>
          <w:rFonts w:asciiTheme="majorHAnsi" w:hAnsiTheme="majorHAnsi" w:cstheme="majorHAnsi"/>
          <w:color w:val="000000" w:themeColor="text1"/>
          <w:vertAlign w:val="subscript"/>
          <w:lang w:val="en-US"/>
        </w:rPr>
        <w:t>b</w:t>
      </w:r>
      <w:r>
        <w:rPr>
          <w:rFonts w:asciiTheme="majorHAnsi" w:hAnsiTheme="majorHAnsi" w:cstheme="majorHAnsi"/>
          <w:color w:val="000000" w:themeColor="text1"/>
          <w:lang w:val="en-US"/>
        </w:rPr>
        <w:t xml:space="preserve"> can be used as a proxy for erosive potential, where higher τ</w:t>
      </w:r>
      <w:r>
        <w:rPr>
          <w:rFonts w:asciiTheme="majorHAnsi" w:hAnsiTheme="majorHAnsi" w:cstheme="majorHAnsi"/>
          <w:color w:val="000000" w:themeColor="text1"/>
          <w:vertAlign w:val="subscript"/>
          <w:lang w:val="en-US"/>
        </w:rPr>
        <w:t>b</w:t>
      </w:r>
      <w:r>
        <w:rPr>
          <w:rFonts w:asciiTheme="majorHAnsi" w:hAnsiTheme="majorHAnsi" w:cstheme="majorHAnsi"/>
          <w:color w:val="000000" w:themeColor="text1"/>
          <w:lang w:val="en-US"/>
        </w:rPr>
        <w:t xml:space="preserve"> means higher susceptibility to erosion. This approximation should not be used for high-resolution prioritization of intervention sites since at fine scales, vegetation, microflows, boulder positioning and other local elements will also affect flow forces. However, it is appropriate to estimate variation between subwatersheds</w:t>
      </w:r>
      <w:r>
        <w:rPr>
          <w:rFonts w:asciiTheme="majorHAnsi" w:hAnsiTheme="majorHAnsi" w:cstheme="majorHAnsi"/>
          <w:color w:val="000000" w:themeColor="text1"/>
          <w:lang w:val="haw-US"/>
        </w:rPr>
        <w:t>.</w:t>
      </w:r>
    </w:p>
    <w:p w14:paraId="29DDC508" w14:textId="77777777" w:rsidR="008D569D" w:rsidRDefault="008D569D">
      <w:pPr>
        <w:rPr>
          <w:rFonts w:asciiTheme="majorHAnsi" w:hAnsiTheme="majorHAnsi" w:cstheme="majorHAnsi"/>
          <w:color w:val="000000" w:themeColor="text1"/>
          <w:lang w:val="haw-US"/>
        </w:rPr>
      </w:pPr>
    </w:p>
    <w:p w14:paraId="3BDC9521" w14:textId="77777777" w:rsidR="008D569D" w:rsidRDefault="008D569D">
      <w:pPr>
        <w:rPr>
          <w:rFonts w:asciiTheme="majorHAnsi" w:hAnsiTheme="majorHAnsi" w:cstheme="majorHAnsi"/>
          <w:color w:val="000000" w:themeColor="text1"/>
          <w:lang w:val="haw-US"/>
        </w:rPr>
      </w:pPr>
    </w:p>
    <w:sectPr w:rsidR="008D569D">
      <w:headerReference w:type="default" r:id="rId44"/>
      <w:footerReference w:type="default" r:id="rId45"/>
      <w:headerReference w:type="first" r:id="rId46"/>
      <w:footerReference w:type="first" r:id="rId47"/>
      <w:pgSz w:w="11906" w:h="16838"/>
      <w:pgMar w:top="1440" w:right="1800" w:bottom="1440" w:left="1800" w:header="708" w:footer="708" w:gutter="0"/>
      <w:lnNumType w:countBy="1" w:distance="283" w:restart="continuous"/>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D0B98" w14:textId="77777777" w:rsidR="00095E54" w:rsidRDefault="00095E54">
      <w:r>
        <w:separator/>
      </w:r>
    </w:p>
  </w:endnote>
  <w:endnote w:type="continuationSeparator" w:id="0">
    <w:p w14:paraId="7CE88F70" w14:textId="77777777" w:rsidR="00095E54" w:rsidRDefault="00095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B0604020202020204"/>
    <w:charset w:val="01"/>
    <w:family w:val="swiss"/>
    <w:pitch w:val="variable"/>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FreeSans">
    <w:altName w:val="Cambria"/>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56FD" w14:textId="77777777" w:rsidR="008D569D" w:rsidRDefault="00000000">
    <w:pPr>
      <w:tabs>
        <w:tab w:val="center" w:pos="4320"/>
        <w:tab w:val="right" w:pos="8640"/>
      </w:tabs>
      <w:rPr>
        <w:color w:val="000000"/>
      </w:rPr>
    </w:pP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p>
  <w:p w14:paraId="3487245E" w14:textId="77777777" w:rsidR="008D569D" w:rsidRDefault="008D569D">
    <w:pP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1BF2D" w14:textId="77777777" w:rsidR="008D569D" w:rsidRDefault="00000000">
    <w:pPr>
      <w:tabs>
        <w:tab w:val="center" w:pos="4320"/>
        <w:tab w:val="right" w:pos="8640"/>
      </w:tabs>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p w14:paraId="2B7FF977" w14:textId="77777777" w:rsidR="008D569D" w:rsidRDefault="008D569D">
    <w:pP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20226" w14:textId="77777777" w:rsidR="008D569D" w:rsidRDefault="00000000">
    <w:pPr>
      <w:tabs>
        <w:tab w:val="center" w:pos="4320"/>
        <w:tab w:val="right" w:pos="8640"/>
      </w:tabs>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p w14:paraId="5BE955E7" w14:textId="77777777" w:rsidR="008D569D" w:rsidRDefault="008D569D">
    <w:pPr>
      <w:tabs>
        <w:tab w:val="center" w:pos="4320"/>
        <w:tab w:val="right" w:pos="864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CEB2" w14:textId="77777777" w:rsidR="008D569D" w:rsidRDefault="008D569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7E99" w14:textId="77777777" w:rsidR="008D569D" w:rsidRDefault="00000000">
    <w:pPr>
      <w:tabs>
        <w:tab w:val="center" w:pos="4320"/>
        <w:tab w:val="right" w:pos="8640"/>
      </w:tabs>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p w14:paraId="5E7DA95B" w14:textId="77777777" w:rsidR="008D569D" w:rsidRDefault="008D569D">
    <w:pPr>
      <w:tabs>
        <w:tab w:val="center" w:pos="4320"/>
        <w:tab w:val="right" w:pos="864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ECA1B" w14:textId="77777777" w:rsidR="008D569D" w:rsidRDefault="008D569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4E23" w14:textId="77777777" w:rsidR="008D569D" w:rsidRDefault="00000000">
    <w:pPr>
      <w:tabs>
        <w:tab w:val="center" w:pos="4320"/>
        <w:tab w:val="right" w:pos="864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162C60EB" w14:textId="77777777" w:rsidR="008D569D" w:rsidRDefault="008D569D">
    <w:pPr>
      <w:tabs>
        <w:tab w:val="center" w:pos="4320"/>
        <w:tab w:val="right" w:pos="8640"/>
      </w:tabs>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E843" w14:textId="77777777" w:rsidR="008D569D" w:rsidRDefault="008D56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3E53A" w14:textId="77777777" w:rsidR="00095E54" w:rsidRDefault="00095E54">
      <w:r>
        <w:separator/>
      </w:r>
    </w:p>
  </w:footnote>
  <w:footnote w:type="continuationSeparator" w:id="0">
    <w:p w14:paraId="750A5A8F" w14:textId="77777777" w:rsidR="00095E54" w:rsidRDefault="00095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0A837" w14:textId="77777777" w:rsidR="008D569D" w:rsidRDefault="008D569D">
    <w:pP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2B35B" w14:textId="77777777" w:rsidR="008D569D" w:rsidRDefault="008D569D">
    <w:pP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35E0" w14:textId="77777777" w:rsidR="008D569D" w:rsidRDefault="008D569D">
    <w:pPr>
      <w:tabs>
        <w:tab w:val="center" w:pos="4320"/>
        <w:tab w:val="right" w:pos="864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94F6" w14:textId="77777777" w:rsidR="008D569D" w:rsidRDefault="008D569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5010" w14:textId="77777777" w:rsidR="008D569D" w:rsidRDefault="008D569D">
    <w:pPr>
      <w:tabs>
        <w:tab w:val="center" w:pos="4320"/>
        <w:tab w:val="right" w:pos="8640"/>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777A1" w14:textId="77777777" w:rsidR="008D569D" w:rsidRDefault="008D569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D96A" w14:textId="77777777" w:rsidR="008D569D" w:rsidRDefault="008D569D">
    <w:pPr>
      <w:tabs>
        <w:tab w:val="center" w:pos="4320"/>
        <w:tab w:val="right" w:pos="8640"/>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83132" w14:textId="77777777" w:rsidR="008D569D" w:rsidRDefault="008D56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DAB"/>
    <w:multiLevelType w:val="multilevel"/>
    <w:tmpl w:val="0F2210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1441F78"/>
    <w:multiLevelType w:val="multilevel"/>
    <w:tmpl w:val="FA4249CC"/>
    <w:lvl w:ilvl="0">
      <w:start w:val="3"/>
      <w:numFmt w:val="decimal"/>
      <w:lvlText w:val="%1"/>
      <w:lvlJc w:val="left"/>
      <w:pPr>
        <w:tabs>
          <w:tab w:val="num" w:pos="0"/>
        </w:tabs>
        <w:ind w:left="360" w:hanging="360"/>
      </w:pPr>
    </w:lvl>
    <w:lvl w:ilvl="1">
      <w:start w:val="2"/>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2" w15:restartNumberingAfterBreak="0">
    <w:nsid w:val="271B7915"/>
    <w:multiLevelType w:val="multilevel"/>
    <w:tmpl w:val="D6701B8A"/>
    <w:lvl w:ilvl="0">
      <w:start w:val="2"/>
      <w:numFmt w:val="decimal"/>
      <w:lvlText w:val="%1"/>
      <w:lvlJc w:val="left"/>
      <w:pPr>
        <w:tabs>
          <w:tab w:val="num" w:pos="0"/>
        </w:tabs>
        <w:ind w:left="36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3" w15:restartNumberingAfterBreak="0">
    <w:nsid w:val="296D7EDF"/>
    <w:multiLevelType w:val="multilevel"/>
    <w:tmpl w:val="0B1A652C"/>
    <w:lvl w:ilvl="0">
      <w:start w:val="2"/>
      <w:numFmt w:val="decimal"/>
      <w:lvlText w:val="%1"/>
      <w:lvlJc w:val="left"/>
      <w:pPr>
        <w:tabs>
          <w:tab w:val="num" w:pos="0"/>
        </w:tabs>
        <w:ind w:left="360" w:hanging="360"/>
      </w:pPr>
    </w:lvl>
    <w:lvl w:ilvl="1">
      <w:start w:val="4"/>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pStyle w:val="Heading5"/>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4" w15:restartNumberingAfterBreak="0">
    <w:nsid w:val="2AC46142"/>
    <w:multiLevelType w:val="multilevel"/>
    <w:tmpl w:val="D4B22DBE"/>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5" w15:restartNumberingAfterBreak="0">
    <w:nsid w:val="3CF96A7A"/>
    <w:multiLevelType w:val="multilevel"/>
    <w:tmpl w:val="53428E2C"/>
    <w:lvl w:ilvl="0">
      <w:start w:val="4"/>
      <w:numFmt w:val="decimal"/>
      <w:lvlText w:val="%1."/>
      <w:lvlJc w:val="left"/>
      <w:pPr>
        <w:tabs>
          <w:tab w:val="num" w:pos="0"/>
        </w:tabs>
        <w:ind w:left="360" w:hanging="360"/>
      </w:pPr>
    </w:lvl>
    <w:lvl w:ilvl="1">
      <w:start w:val="1"/>
      <w:numFmt w:val="decimal"/>
      <w:pStyle w:val="Heading4"/>
      <w:lvlText w:val="5.%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6" w15:restartNumberingAfterBreak="0">
    <w:nsid w:val="5C310430"/>
    <w:multiLevelType w:val="multilevel"/>
    <w:tmpl w:val="AF3E6104"/>
    <w:lvl w:ilvl="0">
      <w:start w:val="1"/>
      <w:numFmt w:val="decimal"/>
      <w:pStyle w:val="Heading3"/>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A7B3922"/>
    <w:multiLevelType w:val="multilevel"/>
    <w:tmpl w:val="06148B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0327950">
    <w:abstractNumId w:val="4"/>
  </w:num>
  <w:num w:numId="2" w16cid:durableId="1803233469">
    <w:abstractNumId w:val="0"/>
  </w:num>
  <w:num w:numId="3" w16cid:durableId="265426817">
    <w:abstractNumId w:val="5"/>
  </w:num>
  <w:num w:numId="4" w16cid:durableId="17826160">
    <w:abstractNumId w:val="6"/>
  </w:num>
  <w:num w:numId="5" w16cid:durableId="2040814987">
    <w:abstractNumId w:val="2"/>
  </w:num>
  <w:num w:numId="6" w16cid:durableId="675226866">
    <w:abstractNumId w:val="3"/>
  </w:num>
  <w:num w:numId="7" w16cid:durableId="352192015">
    <w:abstractNumId w:val="1"/>
  </w:num>
  <w:num w:numId="8" w16cid:durableId="391356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0&lt;/ScanChanges&gt;&lt;Suspended&gt;1&lt;/Suspended&gt;&lt;/ENInstantFormat&gt;"/>
    <w:docVar w:name="EN.Layout" w:val="&lt;ENLayout&gt;&lt;Style&gt;Marine Pollution Bull&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pw92zxzgpfewvedfrmpz0st2dstpea95pde&quot;&gt;Sediment paper library&lt;record-ids&gt;&lt;item&gt;1&lt;/item&gt;&lt;item&gt;3&lt;/item&gt;&lt;item&gt;4&lt;/item&gt;&lt;item&gt;5&lt;/item&gt;&lt;item&gt;7&lt;/item&gt;&lt;item&gt;8&lt;/item&gt;&lt;item&gt;9&lt;/item&gt;&lt;item&gt;10&lt;/item&gt;&lt;item&gt;11&lt;/item&gt;&lt;item&gt;12&lt;/item&gt;&lt;item&gt;13&lt;/item&gt;&lt;item&gt;14&lt;/item&gt;&lt;item&gt;15&lt;/item&gt;&lt;item&gt;16&lt;/item&gt;&lt;item&gt;17&lt;/item&gt;&lt;item&gt;18&lt;/item&gt;&lt;item&gt;19&lt;/item&gt;&lt;item&gt;20&lt;/item&gt;&lt;item&gt;22&lt;/item&gt;&lt;item&gt;23&lt;/item&gt;&lt;item&gt;24&lt;/item&gt;&lt;item&gt;25&lt;/item&gt;&lt;item&gt;26&lt;/item&gt;&lt;item&gt;27&lt;/item&gt;&lt;item&gt;28&lt;/item&gt;&lt;item&gt;29&lt;/item&gt;&lt;item&gt;30&lt;/item&gt;&lt;item&gt;33&lt;/item&gt;&lt;item&gt;34&lt;/item&gt;&lt;item&gt;35&lt;/item&gt;&lt;item&gt;36&lt;/item&gt;&lt;item&gt;37&lt;/item&gt;&lt;item&gt;38&lt;/item&gt;&lt;item&gt;39&lt;/item&gt;&lt;item&gt;40&lt;/item&gt;&lt;item&gt;41&lt;/item&gt;&lt;item&gt;42&lt;/item&gt;&lt;item&gt;43&lt;/item&gt;&lt;item&gt;47&lt;/item&gt;&lt;item&gt;48&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71&lt;/item&gt;&lt;item&gt;72&lt;/item&gt;&lt;item&gt;73&lt;/item&gt;&lt;item&gt;74&lt;/item&gt;&lt;item&gt;76&lt;/item&gt;&lt;item&gt;77&lt;/item&gt;&lt;item&gt;79&lt;/item&gt;&lt;item&gt;80&lt;/item&gt;&lt;item&gt;81&lt;/item&gt;&lt;item&gt;82&lt;/item&gt;&lt;item&gt;83&lt;/item&gt;&lt;item&gt;84&lt;/item&gt;&lt;item&gt;122&lt;/item&gt;&lt;item&gt;134&lt;/item&gt;&lt;item&gt;135&lt;/item&gt;&lt;item&gt;149&lt;/item&gt;&lt;item&gt;154&lt;/item&gt;&lt;item&gt;155&lt;/item&gt;&lt;item&gt;157&lt;/item&gt;&lt;item&gt;158&lt;/item&gt;&lt;item&gt;162&lt;/item&gt;&lt;item&gt;163&lt;/item&gt;&lt;item&gt;166&lt;/item&gt;&lt;item&gt;168&lt;/item&gt;&lt;item&gt;169&lt;/item&gt;&lt;item&gt;170&lt;/item&gt;&lt;item&gt;171&lt;/item&gt;&lt;item&gt;172&lt;/item&gt;&lt;item&gt;173&lt;/item&gt;&lt;item&gt;174&lt;/item&gt;&lt;item&gt;175&lt;/item&gt;&lt;item&gt;176&lt;/item&gt;&lt;item&gt;177&lt;/item&gt;&lt;item&gt;178&lt;/item&gt;&lt;item&gt;179&lt;/item&gt;&lt;item&gt;180&lt;/item&gt;&lt;item&gt;181&lt;/item&gt;&lt;item&gt;182&lt;/item&gt;&lt;item&gt;183&lt;/item&gt;&lt;item&gt;184&lt;/item&gt;&lt;item&gt;185&lt;/item&gt;&lt;item&gt;186&lt;/item&gt;&lt;item&gt;188&lt;/item&gt;&lt;item&gt;201&lt;/item&gt;&lt;item&gt;202&lt;/item&gt;&lt;item&gt;203&lt;/item&gt;&lt;item&gt;204&lt;/item&gt;&lt;item&gt;205&lt;/item&gt;&lt;/record-ids&gt;&lt;/item&gt;&lt;/Libraries&gt;"/>
  </w:docVars>
  <w:rsids>
    <w:rsidRoot w:val="008D569D"/>
    <w:rsid w:val="00040825"/>
    <w:rsid w:val="000510A1"/>
    <w:rsid w:val="00095E54"/>
    <w:rsid w:val="000B4A20"/>
    <w:rsid w:val="000E48F5"/>
    <w:rsid w:val="001502D3"/>
    <w:rsid w:val="001D676D"/>
    <w:rsid w:val="002951F3"/>
    <w:rsid w:val="003415F7"/>
    <w:rsid w:val="003433B8"/>
    <w:rsid w:val="00356D4D"/>
    <w:rsid w:val="00441B98"/>
    <w:rsid w:val="004B242E"/>
    <w:rsid w:val="00547802"/>
    <w:rsid w:val="0056609A"/>
    <w:rsid w:val="00664CC1"/>
    <w:rsid w:val="007B7773"/>
    <w:rsid w:val="007D5313"/>
    <w:rsid w:val="008D569D"/>
    <w:rsid w:val="00900894"/>
    <w:rsid w:val="009532CD"/>
    <w:rsid w:val="00A41C37"/>
    <w:rsid w:val="00A77097"/>
    <w:rsid w:val="00CF5085"/>
    <w:rsid w:val="00D27EC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E6CF9E5"/>
  <w15:docId w15:val="{B2194E00-7D77-7E43-B3C5-A549EA40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E9D"/>
    <w:rPr>
      <w:rFonts w:ascii="Times New Roman" w:eastAsia="Times New Roman" w:hAnsi="Times New Roman" w:cs="Times New Roman"/>
      <w:lang w:val="en-AU" w:eastAsia="en-GB"/>
    </w:rPr>
  </w:style>
  <w:style w:type="paragraph" w:styleId="Heading1">
    <w:name w:val="heading 1"/>
    <w:basedOn w:val="Normal"/>
    <w:next w:val="Normal"/>
    <w:qFormat/>
    <w:pPr>
      <w:outlineLvl w:val="0"/>
    </w:pPr>
  </w:style>
  <w:style w:type="paragraph" w:styleId="Heading2">
    <w:name w:val="heading 2"/>
    <w:basedOn w:val="Normal"/>
    <w:next w:val="Normal"/>
    <w:qFormat/>
    <w:pPr>
      <w:ind w:right="57"/>
      <w:outlineLvl w:val="1"/>
    </w:pPr>
    <w:rPr>
      <w:b/>
    </w:rPr>
  </w:style>
  <w:style w:type="paragraph" w:styleId="Heading3">
    <w:name w:val="heading 3"/>
    <w:basedOn w:val="Normal"/>
    <w:next w:val="Normal"/>
    <w:qFormat/>
    <w:pPr>
      <w:numPr>
        <w:numId w:val="4"/>
      </w:numPr>
      <w:outlineLvl w:val="2"/>
    </w:pPr>
    <w:rPr>
      <w:rFonts w:ascii="Cambria" w:eastAsia="Cambria" w:hAnsi="Cambria" w:cs="Cambria"/>
      <w:i/>
    </w:rPr>
  </w:style>
  <w:style w:type="paragraph" w:styleId="Heading4">
    <w:name w:val="heading 4"/>
    <w:basedOn w:val="ListParagraph"/>
    <w:next w:val="Normal"/>
    <w:qFormat/>
    <w:rsid w:val="00BA1BC8"/>
    <w:pPr>
      <w:numPr>
        <w:ilvl w:val="1"/>
        <w:numId w:val="3"/>
      </w:numPr>
      <w:outlineLvl w:val="3"/>
    </w:pPr>
    <w:rPr>
      <w:rFonts w:ascii="Times" w:hAnsi="Times"/>
      <w:i/>
      <w:color w:val="000000" w:themeColor="text1"/>
    </w:rPr>
  </w:style>
  <w:style w:type="paragraph" w:styleId="Heading5">
    <w:name w:val="heading 5"/>
    <w:basedOn w:val="Heading3"/>
    <w:next w:val="Normal"/>
    <w:qFormat/>
    <w:rsid w:val="00B9007C"/>
    <w:pPr>
      <w:numPr>
        <w:ilvl w:val="3"/>
        <w:numId w:val="6"/>
      </w:numPr>
      <w:outlineLvl w:val="4"/>
    </w:pPr>
    <w:rPr>
      <w:rFonts w:asciiTheme="majorHAnsi" w:hAnsiTheme="majorHAnsi" w:cstheme="majorHAnsi"/>
      <w:i w:val="0"/>
      <w:iCs/>
      <w:color w:val="000000" w:themeColor="text1"/>
      <w:sz w:val="22"/>
      <w:szCs w:val="22"/>
      <w:u w:val="single"/>
      <w:lang w:val="en-US"/>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217F35"/>
    <w:rPr>
      <w:rFonts w:ascii="Segoe UI" w:hAnsi="Segoe UI" w:cs="Segoe UI"/>
      <w:sz w:val="18"/>
      <w:szCs w:val="18"/>
    </w:rPr>
  </w:style>
  <w:style w:type="character" w:customStyle="1" w:styleId="CommentSubjectChar">
    <w:name w:val="Comment Subject Char"/>
    <w:basedOn w:val="CommentTextChar"/>
    <w:link w:val="CommentSubject"/>
    <w:uiPriority w:val="99"/>
    <w:semiHidden/>
    <w:qFormat/>
    <w:rsid w:val="00217F35"/>
    <w:rPr>
      <w:b/>
      <w:bCs/>
      <w:sz w:val="20"/>
      <w:szCs w:val="20"/>
    </w:rPr>
  </w:style>
  <w:style w:type="character" w:customStyle="1" w:styleId="EndNoteBibliographyTitleChar">
    <w:name w:val="EndNote Bibliography Title Char"/>
    <w:basedOn w:val="DefaultParagraphFont"/>
    <w:link w:val="EndNoteBibliographyTitle"/>
    <w:qFormat/>
    <w:rsid w:val="00D2105B"/>
  </w:style>
  <w:style w:type="character" w:customStyle="1" w:styleId="EndNoteBibliographyChar">
    <w:name w:val="EndNote Bibliography Char"/>
    <w:basedOn w:val="DefaultParagraphFont"/>
    <w:link w:val="EndNoteBibliography"/>
    <w:qFormat/>
    <w:rsid w:val="00D2105B"/>
  </w:style>
  <w:style w:type="character" w:customStyle="1" w:styleId="HeaderChar">
    <w:name w:val="Header Char"/>
    <w:basedOn w:val="DefaultParagraphFont"/>
    <w:link w:val="Header"/>
    <w:uiPriority w:val="99"/>
    <w:qFormat/>
    <w:rsid w:val="002D77C3"/>
  </w:style>
  <w:style w:type="character" w:customStyle="1" w:styleId="FooterChar">
    <w:name w:val="Footer Char"/>
    <w:basedOn w:val="DefaultParagraphFont"/>
    <w:link w:val="Footer"/>
    <w:uiPriority w:val="99"/>
    <w:qFormat/>
    <w:rsid w:val="002D77C3"/>
  </w:style>
  <w:style w:type="character" w:styleId="Hyperlink">
    <w:name w:val="Hyperlink"/>
    <w:basedOn w:val="DefaultParagraphFont"/>
    <w:uiPriority w:val="99"/>
    <w:unhideWhenUsed/>
    <w:rsid w:val="00113C22"/>
    <w:rPr>
      <w:color w:val="0000FF" w:themeColor="hyperlink"/>
      <w:u w:val="single"/>
    </w:rPr>
  </w:style>
  <w:style w:type="character" w:customStyle="1" w:styleId="UnresolvedMention1">
    <w:name w:val="Unresolved Mention1"/>
    <w:basedOn w:val="DefaultParagraphFont"/>
    <w:uiPriority w:val="99"/>
    <w:semiHidden/>
    <w:unhideWhenUsed/>
    <w:qFormat/>
    <w:rsid w:val="00113C22"/>
    <w:rPr>
      <w:color w:val="605E5C"/>
      <w:shd w:val="clear" w:color="auto" w:fill="E1DFDD"/>
    </w:rPr>
  </w:style>
  <w:style w:type="character" w:styleId="LineNumber">
    <w:name w:val="line number"/>
    <w:basedOn w:val="DefaultParagraphFont"/>
    <w:uiPriority w:val="99"/>
    <w:semiHidden/>
    <w:unhideWhenUsed/>
    <w:rsid w:val="00113C22"/>
  </w:style>
  <w:style w:type="character" w:styleId="FollowedHyperlink">
    <w:name w:val="FollowedHyperlink"/>
    <w:basedOn w:val="DefaultParagraphFont"/>
    <w:uiPriority w:val="99"/>
    <w:semiHidden/>
    <w:unhideWhenUsed/>
    <w:rsid w:val="00BA5391"/>
    <w:rPr>
      <w:color w:val="800080" w:themeColor="followedHyperlink"/>
      <w:u w:val="single"/>
    </w:rPr>
  </w:style>
  <w:style w:type="character" w:customStyle="1" w:styleId="BodyTextChar">
    <w:name w:val="Body Text Char"/>
    <w:basedOn w:val="DefaultParagraphFont"/>
    <w:link w:val="BodyText"/>
    <w:qFormat/>
    <w:rsid w:val="00BB237F"/>
    <w:rPr>
      <w:rFonts w:ascii="Times New Roman" w:eastAsia="Times New Roman" w:hAnsi="Times New Roman" w:cs="Times New Roman"/>
    </w:rPr>
  </w:style>
  <w:style w:type="character" w:styleId="HTMLCite">
    <w:name w:val="HTML Cite"/>
    <w:basedOn w:val="DefaultParagraphFont"/>
    <w:uiPriority w:val="99"/>
    <w:semiHidden/>
    <w:unhideWhenUsed/>
    <w:qFormat/>
    <w:rsid w:val="00B64BCD"/>
    <w:rPr>
      <w:i/>
      <w:iCs/>
    </w:rPr>
  </w:style>
  <w:style w:type="character" w:styleId="Strong">
    <w:name w:val="Strong"/>
    <w:basedOn w:val="DefaultParagraphFont"/>
    <w:uiPriority w:val="22"/>
    <w:qFormat/>
    <w:rsid w:val="00EB72EE"/>
    <w:rPr>
      <w:b/>
      <w:bCs/>
    </w:rPr>
  </w:style>
  <w:style w:type="character" w:styleId="UnresolvedMention">
    <w:name w:val="Unresolved Mention"/>
    <w:basedOn w:val="DefaultParagraphFont"/>
    <w:uiPriority w:val="99"/>
    <w:semiHidden/>
    <w:unhideWhenUsed/>
    <w:qFormat/>
    <w:rsid w:val="008069AC"/>
    <w:rPr>
      <w:color w:val="605E5C"/>
      <w:shd w:val="clear" w:color="auto" w:fill="E1DFDD"/>
    </w:rPr>
  </w:style>
  <w:style w:type="character" w:customStyle="1" w:styleId="HTMLPreformattedChar">
    <w:name w:val="HTML Preformatted Char"/>
    <w:basedOn w:val="DefaultParagraphFont"/>
    <w:link w:val="HTMLPreformatted"/>
    <w:uiPriority w:val="99"/>
    <w:semiHidden/>
    <w:qFormat/>
    <w:rsid w:val="00240B35"/>
    <w:rPr>
      <w:rFonts w:ascii="Courier New" w:eastAsia="Times New Roman" w:hAnsi="Courier New" w:cs="Courier New"/>
      <w:sz w:val="20"/>
      <w:szCs w:val="20"/>
      <w:lang w:val="en-AU" w:eastAsia="en-GB"/>
    </w:rPr>
  </w:style>
  <w:style w:type="character" w:customStyle="1" w:styleId="aui-icon">
    <w:name w:val="aui-icon"/>
    <w:basedOn w:val="DefaultParagraphFont"/>
    <w:qFormat/>
    <w:rsid w:val="00240B35"/>
  </w:style>
  <w:style w:type="character" w:styleId="Emphasis">
    <w:name w:val="Emphasis"/>
    <w:basedOn w:val="DefaultParagraphFont"/>
    <w:uiPriority w:val="20"/>
    <w:qFormat/>
    <w:rsid w:val="00D923F5"/>
    <w:rPr>
      <w:i/>
      <w:iCs/>
    </w:rPr>
  </w:style>
  <w:style w:type="character" w:customStyle="1" w:styleId="tagline">
    <w:name w:val="tagline"/>
    <w:basedOn w:val="DefaultParagraphFont"/>
    <w:qFormat/>
    <w:rsid w:val="0013608A"/>
  </w:style>
  <w:style w:type="character" w:customStyle="1" w:styleId="jsx-2271852120">
    <w:name w:val="jsx-2271852120"/>
    <w:basedOn w:val="DefaultParagraphFont"/>
    <w:qFormat/>
    <w:rsid w:val="00A91250"/>
  </w:style>
  <w:style w:type="character" w:customStyle="1" w:styleId="jsx-1f24ab0bc0e7a45f">
    <w:name w:val="jsx-1f24ab0bc0e7a45f"/>
    <w:basedOn w:val="DefaultParagraphFont"/>
    <w:qFormat/>
    <w:rsid w:val="009057B3"/>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qFormat/>
    <w:rsid w:val="00BB237F"/>
    <w:pPr>
      <w:spacing w:line="480" w:lineRule="auto"/>
      <w:ind w:firstLine="720"/>
    </w:pPr>
  </w:style>
  <w:style w:type="paragraph" w:styleId="List">
    <w:name w:val="List"/>
    <w:basedOn w:val="BodyText"/>
    <w:rPr>
      <w:rFonts w:cs="FreeSans"/>
    </w:rPr>
  </w:style>
  <w:style w:type="paragraph" w:styleId="Caption">
    <w:name w:val="caption"/>
    <w:basedOn w:val="Normal"/>
    <w:next w:val="Normal"/>
    <w:uiPriority w:val="35"/>
    <w:unhideWhenUsed/>
    <w:qFormat/>
    <w:rsid w:val="0029167F"/>
    <w:pPr>
      <w:spacing w:after="200"/>
    </w:pPr>
    <w:rPr>
      <w:color w:val="000000" w:themeColor="text1"/>
      <w:lang w:val="en-US"/>
    </w:rPr>
  </w:style>
  <w:style w:type="paragraph" w:customStyle="1" w:styleId="Index">
    <w:name w:val="Index"/>
    <w:basedOn w:val="Normal"/>
    <w:qFormat/>
    <w:pPr>
      <w:suppressLineNumbers/>
    </w:pPr>
    <w:rPr>
      <w:rFonts w:cs="FreeSans"/>
    </w:rPr>
  </w:style>
  <w:style w:type="paragraph" w:styleId="Title">
    <w:name w:val="Title"/>
    <w:basedOn w:val="Normal"/>
    <w:next w:val="Normal"/>
    <w:qFormat/>
    <w:pPr>
      <w:keepNext/>
      <w:keepLines/>
      <w:spacing w:before="480" w:after="120"/>
    </w:pPr>
    <w:rPr>
      <w:b/>
      <w:sz w:val="72"/>
      <w:szCs w:val="72"/>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rPr>
      <w:sz w:val="20"/>
      <w:szCs w:val="20"/>
    </w:rPr>
  </w:style>
  <w:style w:type="paragraph" w:styleId="BalloonText">
    <w:name w:val="Balloon Text"/>
    <w:basedOn w:val="Normal"/>
    <w:link w:val="BalloonTextChar"/>
    <w:uiPriority w:val="99"/>
    <w:semiHidden/>
    <w:unhideWhenUsed/>
    <w:qFormat/>
    <w:rsid w:val="00217F35"/>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qFormat/>
    <w:rsid w:val="00217F35"/>
    <w:rPr>
      <w:b/>
      <w:bCs/>
    </w:rPr>
  </w:style>
  <w:style w:type="paragraph" w:styleId="Revision">
    <w:name w:val="Revision"/>
    <w:uiPriority w:val="99"/>
    <w:semiHidden/>
    <w:qFormat/>
    <w:rsid w:val="009F7036"/>
  </w:style>
  <w:style w:type="paragraph" w:customStyle="1" w:styleId="EndNoteBibliographyTitle">
    <w:name w:val="EndNote Bibliography Title"/>
    <w:basedOn w:val="Normal"/>
    <w:link w:val="EndNoteBibliographyTitleChar"/>
    <w:qFormat/>
    <w:rsid w:val="00D2105B"/>
    <w:pPr>
      <w:jc w:val="center"/>
    </w:pPr>
    <w:rPr>
      <w:rFonts w:ascii="Calibri" w:eastAsia="Calibri" w:hAnsi="Calibri" w:cs="Calibri"/>
      <w:lang w:val="en-US" w:eastAsia="en-US"/>
    </w:rPr>
  </w:style>
  <w:style w:type="paragraph" w:customStyle="1" w:styleId="EndNoteBibliography">
    <w:name w:val="EndNote Bibliography"/>
    <w:basedOn w:val="Normal"/>
    <w:link w:val="EndNoteBibliographyChar"/>
    <w:qFormat/>
    <w:rsid w:val="00D2105B"/>
    <w:rPr>
      <w:rFonts w:ascii="Calibri" w:eastAsia="Calibri" w:hAnsi="Calibri" w:cs="Calibri"/>
      <w:lang w:val="en-US" w:eastAsia="en-US"/>
    </w:rPr>
  </w:style>
  <w:style w:type="paragraph" w:styleId="ListParagraph">
    <w:name w:val="List Paragraph"/>
    <w:basedOn w:val="Normal"/>
    <w:uiPriority w:val="34"/>
    <w:qFormat/>
    <w:rsid w:val="00B36665"/>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D77C3"/>
    <w:pPr>
      <w:suppressLineNumbers/>
      <w:tabs>
        <w:tab w:val="center" w:pos="4680"/>
        <w:tab w:val="right" w:pos="9360"/>
      </w:tabs>
    </w:pPr>
  </w:style>
  <w:style w:type="paragraph" w:styleId="Footer">
    <w:name w:val="footer"/>
    <w:basedOn w:val="Normal"/>
    <w:link w:val="FooterChar"/>
    <w:uiPriority w:val="99"/>
    <w:unhideWhenUsed/>
    <w:rsid w:val="002D77C3"/>
    <w:pPr>
      <w:suppressLineNumbers/>
      <w:tabs>
        <w:tab w:val="center" w:pos="4680"/>
        <w:tab w:val="right" w:pos="9360"/>
      </w:tabs>
    </w:pPr>
  </w:style>
  <w:style w:type="paragraph" w:styleId="NoSpacing">
    <w:name w:val="No Spacing"/>
    <w:uiPriority w:val="1"/>
    <w:qFormat/>
    <w:rsid w:val="00F2656F"/>
  </w:style>
  <w:style w:type="paragraph" w:styleId="Bibliography">
    <w:name w:val="Bibliography"/>
    <w:basedOn w:val="Normal"/>
    <w:next w:val="Normal"/>
    <w:uiPriority w:val="37"/>
    <w:unhideWhenUsed/>
    <w:qFormat/>
    <w:rsid w:val="00D51CB4"/>
    <w:pPr>
      <w:ind w:left="720" w:hanging="720"/>
    </w:pPr>
    <w:rPr>
      <w:rFonts w:ascii="Arial" w:eastAsia="Arial" w:hAnsi="Arial" w:cs="Arial"/>
      <w:sz w:val="22"/>
      <w:szCs w:val="22"/>
      <w:lang w:val="en-US"/>
    </w:rPr>
  </w:style>
  <w:style w:type="paragraph" w:styleId="HTMLPreformatted">
    <w:name w:val="HTML Preformatted"/>
    <w:basedOn w:val="Normal"/>
    <w:link w:val="HTMLPreformattedChar"/>
    <w:uiPriority w:val="99"/>
    <w:semiHidden/>
    <w:unhideWhenUsed/>
    <w:qFormat/>
    <w:rsid w:val="00240B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semiHidden/>
    <w:unhideWhenUsed/>
    <w:qFormat/>
    <w:rsid w:val="00821B93"/>
    <w:pPr>
      <w:spacing w:beforeAutospacing="1" w:afterAutospacing="1"/>
    </w:pPr>
  </w:style>
  <w:style w:type="paragraph" w:customStyle="1" w:styleId="HeaderLeft">
    <w:name w:val="Header Left"/>
    <w:basedOn w:val="Header"/>
    <w:qFormat/>
  </w:style>
  <w:style w:type="numbering" w:customStyle="1" w:styleId="CurrentList1">
    <w:name w:val="Current List1"/>
    <w:uiPriority w:val="99"/>
    <w:qFormat/>
    <w:rsid w:val="00886EFF"/>
  </w:style>
  <w:style w:type="numbering" w:customStyle="1" w:styleId="CurrentList2">
    <w:name w:val="Current List2"/>
    <w:uiPriority w:val="99"/>
    <w:qFormat/>
    <w:rsid w:val="00085CE9"/>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A74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chart" Target="charts/chart6.xml"/><Relationship Id="rId26" Type="http://schemas.openxmlformats.org/officeDocument/2006/relationships/chart" Target="charts/chart13.xml"/><Relationship Id="rId39" Type="http://schemas.openxmlformats.org/officeDocument/2006/relationships/footer" Target="footer4.xml"/><Relationship Id="rId21" Type="http://schemas.openxmlformats.org/officeDocument/2006/relationships/chart" Target="charts/chart9.xml"/><Relationship Id="rId34" Type="http://schemas.openxmlformats.org/officeDocument/2006/relationships/hyperlink" Target="https://www.sciencebase.gov/catalog/item/58213484e4b08f3b91767f13" TargetMode="External"/><Relationship Id="rId42" Type="http://schemas.openxmlformats.org/officeDocument/2006/relationships/header" Target="header6.xml"/><Relationship Id="rId47"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4.xml"/><Relationship Id="rId29" Type="http://schemas.openxmlformats.org/officeDocument/2006/relationships/header" Target="header2.xml"/><Relationship Id="rId11" Type="http://schemas.openxmlformats.org/officeDocument/2006/relationships/image" Target="media/image1.png"/><Relationship Id="rId24" Type="http://schemas.openxmlformats.org/officeDocument/2006/relationships/chart" Target="charts/chart11.xml"/><Relationship Id="rId32" Type="http://schemas.openxmlformats.org/officeDocument/2006/relationships/hyperlink" Target="https://www.sciencebase.gov/catalog/item/58213484e4b08f3b91767f13" TargetMode="External"/><Relationship Id="rId37" Type="http://schemas.openxmlformats.org/officeDocument/2006/relationships/footer" Target="footer3.xml"/><Relationship Id="rId40" Type="http://schemas.openxmlformats.org/officeDocument/2006/relationships/header" Target="header5.xml"/><Relationship Id="rId45"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hart" Target="charts/chart10.xml"/><Relationship Id="rId28" Type="http://schemas.openxmlformats.org/officeDocument/2006/relationships/chart" Target="charts/chart15.xml"/><Relationship Id="rId36" Type="http://schemas.openxmlformats.org/officeDocument/2006/relationships/header" Target="header3.xml"/><Relationship Id="rId49" Type="http://schemas.openxmlformats.org/officeDocument/2006/relationships/theme" Target="theme/theme1.xml"/><Relationship Id="rId10" Type="http://schemas.openxmlformats.org/officeDocument/2006/relationships/hyperlink" Target="https://bitbucket.org/integratedmodelling/org.aries.oc/src/master/" TargetMode="External"/><Relationship Id="rId19" Type="http://schemas.openxmlformats.org/officeDocument/2006/relationships/chart" Target="charts/chart7.xml"/><Relationship Id="rId31" Type="http://schemas.openxmlformats.org/officeDocument/2006/relationships/chart" Target="charts/chart16.xml"/><Relationship Id="rId44"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3.png"/><Relationship Id="rId27" Type="http://schemas.openxmlformats.org/officeDocument/2006/relationships/chart" Target="charts/chart14.xml"/><Relationship Id="rId30" Type="http://schemas.openxmlformats.org/officeDocument/2006/relationships/footer" Target="footer2.xml"/><Relationship Id="rId35" Type="http://schemas.openxmlformats.org/officeDocument/2006/relationships/hyperlink" Target="http://luc.hawaii.gov/maps/land-use-district-boundary-maps/state-of-hawaii-land-use-district-boundaries-map/" TargetMode="External"/><Relationship Id="rId43" Type="http://schemas.openxmlformats.org/officeDocument/2006/relationships/footer" Target="footer6.xm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chart" Target="charts/chart5.xml"/><Relationship Id="rId25" Type="http://schemas.openxmlformats.org/officeDocument/2006/relationships/chart" Target="charts/chart12.xml"/><Relationship Id="rId33" Type="http://schemas.openxmlformats.org/officeDocument/2006/relationships/hyperlink" Target="https://www.sciencebase.gov/catalog/item/58213484e4b08f3b91767f13" TargetMode="External"/><Relationship Id="rId38" Type="http://schemas.openxmlformats.org/officeDocument/2006/relationships/header" Target="header4.xml"/><Relationship Id="rId46" Type="http://schemas.openxmlformats.org/officeDocument/2006/relationships/header" Target="header8.xml"/><Relationship Id="rId20" Type="http://schemas.openxmlformats.org/officeDocument/2006/relationships/chart" Target="charts/chart8.xml"/><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000000"/>
                </a:solidFill>
                <a:latin typeface="Cambria"/>
              </a:defRPr>
            </a:pPr>
            <a:r>
              <a:rPr lang="en-US" sz="1400" b="0" strike="noStrike" spc="-1">
                <a:solidFill>
                  <a:srgbClr val="000000"/>
                </a:solidFill>
                <a:latin typeface="Cambria"/>
              </a:rPr>
              <a:t>Ephemeral subwatershed calibration curve</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9360">
                <a:solidFill>
                  <a:srgbClr val="000000"/>
                </a:solidFill>
                <a:round/>
              </a:ln>
            </c:spPr>
            <c:trendlineType val="linear"/>
            <c:dispRSqr val="1"/>
            <c:dispEq val="1"/>
            <c:trendlineLbl>
              <c:numFmt formatCode="General" sourceLinked="0"/>
            </c:trendlineLbl>
          </c:trendline>
          <c:xVal>
            <c:numRef>
              <c:f>1</c:f>
              <c:numCache>
                <c:formatCode>General</c:formatCode>
                <c:ptCount val="3"/>
                <c:pt idx="0">
                  <c:v>61.969830000000002</c:v>
                </c:pt>
                <c:pt idx="1">
                  <c:v>25.119900000000001</c:v>
                </c:pt>
                <c:pt idx="2">
                  <c:v>42.429659999999998</c:v>
                </c:pt>
              </c:numCache>
            </c:numRef>
          </c:xVal>
          <c:yVal>
            <c:numRef>
              <c:f>0</c:f>
              <c:numCache>
                <c:formatCode>General</c:formatCode>
                <c:ptCount val="3"/>
                <c:pt idx="0">
                  <c:v>55</c:v>
                </c:pt>
                <c:pt idx="1">
                  <c:v>22.2</c:v>
                </c:pt>
                <c:pt idx="2">
                  <c:v>44.8</c:v>
                </c:pt>
              </c:numCache>
            </c:numRef>
          </c:yVal>
          <c:smooth val="0"/>
          <c:extLst>
            <c:ext xmlns:c16="http://schemas.microsoft.com/office/drawing/2014/chart" uri="{C3380CC4-5D6E-409C-BE32-E72D297353CC}">
              <c16:uniqueId val="{00000001-0F05-AC43-9146-FD7CBCE223AF}"/>
            </c:ext>
          </c:extLst>
        </c:ser>
        <c:dLbls>
          <c:showLegendKey val="0"/>
          <c:showVal val="0"/>
          <c:showCatName val="0"/>
          <c:showSerName val="0"/>
          <c:showPercent val="0"/>
          <c:showBubbleSize val="0"/>
        </c:dLbls>
        <c:axId val="69719010"/>
        <c:axId val="37308718"/>
      </c:scatterChart>
      <c:valAx>
        <c:axId val="69719010"/>
        <c:scaling>
          <c:orientation val="minMax"/>
        </c:scaling>
        <c:delete val="0"/>
        <c:axPos val="b"/>
        <c:title>
          <c:tx>
            <c:rich>
              <a:bodyPr rot="0"/>
              <a:lstStyle/>
              <a:p>
                <a:pPr>
                  <a:defRPr lang="en-US" sz="1000" b="0" strike="noStrike" spc="-1">
                    <a:solidFill>
                      <a:srgbClr val="000000"/>
                    </a:solidFill>
                    <a:latin typeface="Cambria"/>
                  </a:defRPr>
                </a:pPr>
                <a:r>
                  <a:rPr lang="en-US" sz="1000" b="0" strike="noStrike" spc="-1">
                    <a:solidFill>
                      <a:srgbClr val="000000"/>
                    </a:solidFill>
                    <a:latin typeface="Cambria"/>
                  </a:rPr>
                  <a:t>Measured sediment export (tons/yr)</a:t>
                </a:r>
              </a:p>
            </c:rich>
          </c:tx>
          <c:overlay val="0"/>
          <c:spPr>
            <a:noFill/>
            <a:ln w="0">
              <a:noFill/>
            </a:ln>
          </c:spPr>
        </c:title>
        <c:numFmt formatCode="0" sourceLinked="0"/>
        <c:majorTickMark val="out"/>
        <c:minorTickMark val="none"/>
        <c:tickLblPos val="nextTo"/>
        <c:spPr>
          <a:ln w="9360">
            <a:solidFill>
              <a:srgbClr val="878787"/>
            </a:solidFill>
            <a:round/>
          </a:ln>
        </c:spPr>
        <c:txPr>
          <a:bodyPr/>
          <a:lstStyle/>
          <a:p>
            <a:pPr>
              <a:defRPr sz="1000" b="0" strike="noStrike" spc="-1">
                <a:solidFill>
                  <a:srgbClr val="000000"/>
                </a:solidFill>
                <a:latin typeface="Cambria"/>
              </a:defRPr>
            </a:pPr>
            <a:endParaRPr lang="en-US"/>
          </a:p>
        </c:txPr>
        <c:crossAx val="37308718"/>
        <c:crosses val="autoZero"/>
        <c:crossBetween val="midCat"/>
      </c:valAx>
      <c:valAx>
        <c:axId val="37308718"/>
        <c:scaling>
          <c:orientation val="minMax"/>
        </c:scaling>
        <c:delete val="0"/>
        <c:axPos val="l"/>
        <c:majorGridlines>
          <c:spPr>
            <a:ln w="9360">
              <a:solidFill>
                <a:srgbClr val="878787"/>
              </a:solidFill>
              <a:round/>
            </a:ln>
          </c:spPr>
        </c:majorGridlines>
        <c:title>
          <c:tx>
            <c:rich>
              <a:bodyPr rot="-5400000"/>
              <a:lstStyle/>
              <a:p>
                <a:pPr>
                  <a:defRPr lang="en-US" sz="1000" b="0" strike="noStrike" spc="-1">
                    <a:solidFill>
                      <a:srgbClr val="000000"/>
                    </a:solidFill>
                    <a:latin typeface="Cambria"/>
                  </a:defRPr>
                </a:pPr>
                <a:r>
                  <a:rPr lang="en-US" sz="1000" b="0" strike="noStrike" spc="-1">
                    <a:solidFill>
                      <a:srgbClr val="000000"/>
                    </a:solidFill>
                    <a:latin typeface="Cambria"/>
                  </a:rPr>
                  <a:t>Modeled sediment export (T/yr)</a:t>
                </a:r>
              </a:p>
            </c:rich>
          </c:tx>
          <c:overlay val="0"/>
          <c:spPr>
            <a:noFill/>
            <a:ln w="0">
              <a:noFill/>
            </a:ln>
          </c:spPr>
        </c:title>
        <c:numFmt formatCode="General" sourceLinked="0"/>
        <c:majorTickMark val="out"/>
        <c:minorTickMark val="none"/>
        <c:tickLblPos val="nextTo"/>
        <c:spPr>
          <a:ln w="9360">
            <a:solidFill>
              <a:srgbClr val="878787"/>
            </a:solidFill>
            <a:round/>
          </a:ln>
        </c:spPr>
        <c:txPr>
          <a:bodyPr/>
          <a:lstStyle/>
          <a:p>
            <a:pPr>
              <a:defRPr sz="1000" b="0" strike="noStrike" spc="-1">
                <a:solidFill>
                  <a:srgbClr val="000000"/>
                </a:solidFill>
                <a:latin typeface="Cambria"/>
              </a:defRPr>
            </a:pPr>
            <a:endParaRPr lang="en-US"/>
          </a:p>
        </c:txPr>
        <c:crossAx val="69719010"/>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000000"/>
                </a:solidFill>
                <a:latin typeface="Cambria"/>
              </a:defRPr>
            </a:pPr>
            <a:r>
              <a:rPr lang="en-US" sz="1400" b="0" strike="noStrike" spc="-1">
                <a:solidFill>
                  <a:srgbClr val="000000"/>
                </a:solidFill>
                <a:latin typeface="Cambria"/>
              </a:rPr>
              <a:t>Perennial-Intermittent subwatershed calibration curve</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9360">
                <a:solidFill>
                  <a:srgbClr val="000000"/>
                </a:solidFill>
                <a:round/>
              </a:ln>
            </c:spPr>
            <c:trendlineType val="linear"/>
            <c:dispRSqr val="1"/>
            <c:dispEq val="1"/>
            <c:trendlineLbl>
              <c:numFmt formatCode="General" sourceLinked="0"/>
            </c:trendlineLbl>
          </c:trendline>
          <c:xVal>
            <c:numRef>
              <c:f>1</c:f>
              <c:numCache>
                <c:formatCode>General</c:formatCode>
                <c:ptCount val="7"/>
                <c:pt idx="0">
                  <c:v>91.394940000000005</c:v>
                </c:pt>
                <c:pt idx="1">
                  <c:v>23.258507999999999</c:v>
                </c:pt>
                <c:pt idx="2">
                  <c:v>45.873828000000003</c:v>
                </c:pt>
                <c:pt idx="3">
                  <c:v>44.898671999999998</c:v>
                </c:pt>
                <c:pt idx="4">
                  <c:v>55.677258000000002</c:v>
                </c:pt>
                <c:pt idx="5">
                  <c:v>62.046894000000002</c:v>
                </c:pt>
                <c:pt idx="6">
                  <c:v>285</c:v>
                </c:pt>
              </c:numCache>
            </c:numRef>
          </c:xVal>
          <c:yVal>
            <c:numRef>
              <c:f>0</c:f>
              <c:numCache>
                <c:formatCode>General</c:formatCode>
                <c:ptCount val="7"/>
                <c:pt idx="0">
                  <c:v>159.9</c:v>
                </c:pt>
                <c:pt idx="1">
                  <c:v>24.7</c:v>
                </c:pt>
                <c:pt idx="2">
                  <c:v>43.7</c:v>
                </c:pt>
                <c:pt idx="3">
                  <c:v>38.700000000000003</c:v>
                </c:pt>
                <c:pt idx="4">
                  <c:v>49.6</c:v>
                </c:pt>
                <c:pt idx="5">
                  <c:v>75.3</c:v>
                </c:pt>
                <c:pt idx="6">
                  <c:v>205.5</c:v>
                </c:pt>
              </c:numCache>
            </c:numRef>
          </c:yVal>
          <c:smooth val="0"/>
          <c:extLst>
            <c:ext xmlns:c16="http://schemas.microsoft.com/office/drawing/2014/chart" uri="{C3380CC4-5D6E-409C-BE32-E72D297353CC}">
              <c16:uniqueId val="{00000001-8061-7047-988A-724850E97BE5}"/>
            </c:ext>
          </c:extLst>
        </c:ser>
        <c:dLbls>
          <c:showLegendKey val="0"/>
          <c:showVal val="0"/>
          <c:showCatName val="0"/>
          <c:showSerName val="0"/>
          <c:showPercent val="0"/>
          <c:showBubbleSize val="0"/>
        </c:dLbls>
        <c:axId val="28432893"/>
        <c:axId val="370972"/>
      </c:scatterChart>
      <c:valAx>
        <c:axId val="28432893"/>
        <c:scaling>
          <c:orientation val="minMax"/>
        </c:scaling>
        <c:delete val="0"/>
        <c:axPos val="b"/>
        <c:title>
          <c:tx>
            <c:rich>
              <a:bodyPr rot="0"/>
              <a:lstStyle/>
              <a:p>
                <a:pPr>
                  <a:defRPr lang="en-US" sz="1000" b="0" strike="noStrike" spc="-1">
                    <a:solidFill>
                      <a:srgbClr val="000000"/>
                    </a:solidFill>
                    <a:latin typeface="Cambria"/>
                  </a:defRPr>
                </a:pPr>
                <a:r>
                  <a:rPr lang="en-US" sz="1000" b="0" strike="noStrike" spc="-1">
                    <a:solidFill>
                      <a:srgbClr val="000000"/>
                    </a:solidFill>
                    <a:latin typeface="Cambria"/>
                  </a:rPr>
                  <a:t>Measured sediment export (tons/yr)</a:t>
                </a:r>
              </a:p>
            </c:rich>
          </c:tx>
          <c:overlay val="0"/>
          <c:spPr>
            <a:noFill/>
            <a:ln w="0">
              <a:noFill/>
            </a:ln>
          </c:spPr>
        </c:title>
        <c:numFmt formatCode="0" sourceLinked="0"/>
        <c:majorTickMark val="out"/>
        <c:minorTickMark val="none"/>
        <c:tickLblPos val="nextTo"/>
        <c:spPr>
          <a:ln w="9360">
            <a:solidFill>
              <a:srgbClr val="878787"/>
            </a:solidFill>
            <a:round/>
          </a:ln>
        </c:spPr>
        <c:txPr>
          <a:bodyPr/>
          <a:lstStyle/>
          <a:p>
            <a:pPr>
              <a:defRPr sz="1000" b="0" strike="noStrike" spc="-1">
                <a:solidFill>
                  <a:srgbClr val="000000"/>
                </a:solidFill>
                <a:latin typeface="Cambria"/>
              </a:defRPr>
            </a:pPr>
            <a:endParaRPr lang="en-US"/>
          </a:p>
        </c:txPr>
        <c:crossAx val="370972"/>
        <c:crosses val="autoZero"/>
        <c:crossBetween val="midCat"/>
      </c:valAx>
      <c:valAx>
        <c:axId val="370972"/>
        <c:scaling>
          <c:orientation val="minMax"/>
        </c:scaling>
        <c:delete val="0"/>
        <c:axPos val="l"/>
        <c:majorGridlines>
          <c:spPr>
            <a:ln w="9360">
              <a:solidFill>
                <a:srgbClr val="878787"/>
              </a:solidFill>
              <a:round/>
            </a:ln>
          </c:spPr>
        </c:majorGridlines>
        <c:title>
          <c:tx>
            <c:rich>
              <a:bodyPr rot="-5400000"/>
              <a:lstStyle/>
              <a:p>
                <a:pPr>
                  <a:defRPr lang="en-US" sz="1000" b="0" strike="noStrike" spc="-1">
                    <a:solidFill>
                      <a:srgbClr val="000000"/>
                    </a:solidFill>
                    <a:latin typeface="Cambria"/>
                  </a:defRPr>
                </a:pPr>
                <a:r>
                  <a:rPr lang="en-US" sz="1000" b="0" strike="noStrike" spc="-1">
                    <a:solidFill>
                      <a:srgbClr val="000000"/>
                    </a:solidFill>
                    <a:latin typeface="Cambria"/>
                  </a:rPr>
                  <a:t>Modeled sediment export (T/yr)</a:t>
                </a:r>
              </a:p>
            </c:rich>
          </c:tx>
          <c:overlay val="0"/>
          <c:spPr>
            <a:noFill/>
            <a:ln w="0">
              <a:noFill/>
            </a:ln>
          </c:spPr>
        </c:title>
        <c:numFmt formatCode="General" sourceLinked="0"/>
        <c:majorTickMark val="out"/>
        <c:minorTickMark val="none"/>
        <c:tickLblPos val="nextTo"/>
        <c:spPr>
          <a:ln w="9360">
            <a:solidFill>
              <a:srgbClr val="878787"/>
            </a:solidFill>
            <a:round/>
          </a:ln>
        </c:spPr>
        <c:txPr>
          <a:bodyPr/>
          <a:lstStyle/>
          <a:p>
            <a:pPr>
              <a:defRPr sz="1000" b="0" strike="noStrike" spc="-1">
                <a:solidFill>
                  <a:srgbClr val="000000"/>
                </a:solidFill>
                <a:latin typeface="Cambria"/>
              </a:defRPr>
            </a:pPr>
            <a:endParaRPr lang="en-US"/>
          </a:p>
        </c:txPr>
        <c:crossAx val="28432893"/>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000000"/>
                </a:solidFill>
                <a:latin typeface="Cambria"/>
              </a:defRPr>
            </a:pPr>
            <a:r>
              <a:rPr lang="en-US" sz="1400" b="0" strike="noStrike" spc="-1">
                <a:solidFill>
                  <a:srgbClr val="000000"/>
                </a:solidFill>
                <a:latin typeface="Cambria"/>
              </a:rPr>
              <a:t>Modeled bank erosion vs. mean susceptibility, perennial-intermittent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10"/>
                <c:pt idx="0">
                  <c:v>159.93</c:v>
                </c:pt>
                <c:pt idx="1">
                  <c:v>24.74</c:v>
                </c:pt>
                <c:pt idx="2">
                  <c:v>25.87</c:v>
                </c:pt>
                <c:pt idx="3">
                  <c:v>43.7</c:v>
                </c:pt>
                <c:pt idx="4">
                  <c:v>38.65</c:v>
                </c:pt>
                <c:pt idx="5">
                  <c:v>37.69</c:v>
                </c:pt>
                <c:pt idx="6">
                  <c:v>49.57</c:v>
                </c:pt>
                <c:pt idx="7">
                  <c:v>36.9</c:v>
                </c:pt>
                <c:pt idx="8">
                  <c:v>75.3</c:v>
                </c:pt>
                <c:pt idx="9">
                  <c:v>205.53</c:v>
                </c:pt>
              </c:numCache>
            </c:numRef>
          </c:xVal>
          <c:yVal>
            <c:numRef>
              <c:f>0</c:f>
              <c:numCache>
                <c:formatCode>General</c:formatCode>
                <c:ptCount val="10"/>
                <c:pt idx="0">
                  <c:v>309.84585661900002</c:v>
                </c:pt>
                <c:pt idx="1">
                  <c:v>272.56328425700002</c:v>
                </c:pt>
                <c:pt idx="2">
                  <c:v>457.01154187200001</c:v>
                </c:pt>
                <c:pt idx="3">
                  <c:v>582.24444666900001</c:v>
                </c:pt>
                <c:pt idx="4">
                  <c:v>727.38230284300005</c:v>
                </c:pt>
                <c:pt idx="5">
                  <c:v>371.78737193199999</c:v>
                </c:pt>
                <c:pt idx="6">
                  <c:v>527.57903794100002</c:v>
                </c:pt>
                <c:pt idx="7">
                  <c:v>351.19241875400002</c:v>
                </c:pt>
                <c:pt idx="8">
                  <c:v>622.71549369900004</c:v>
                </c:pt>
                <c:pt idx="9">
                  <c:v>703.404233449</c:v>
                </c:pt>
              </c:numCache>
            </c:numRef>
          </c:yVal>
          <c:smooth val="0"/>
          <c:extLst>
            <c:ext xmlns:c16="http://schemas.microsoft.com/office/drawing/2014/chart" uri="{C3380CC4-5D6E-409C-BE32-E72D297353CC}">
              <c16:uniqueId val="{00000001-F791-544C-8F17-936CA9A9F825}"/>
            </c:ext>
          </c:extLst>
        </c:ser>
        <c:dLbls>
          <c:showLegendKey val="0"/>
          <c:showVal val="0"/>
          <c:showCatName val="0"/>
          <c:showSerName val="0"/>
          <c:showPercent val="0"/>
          <c:showBubbleSize val="0"/>
        </c:dLbls>
        <c:axId val="408347"/>
        <c:axId val="28653834"/>
      </c:scatterChart>
      <c:valAx>
        <c:axId val="408347"/>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000000"/>
                    </a:solidFill>
                    <a:latin typeface="Cambria"/>
                  </a:defRPr>
                </a:pPr>
                <a:r>
                  <a:rPr lang="en-US" sz="1000" b="0" strike="noStrike" spc="-1">
                    <a:solidFill>
                      <a:srgbClr val="000000"/>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000000"/>
                </a:solidFill>
                <a:latin typeface="Cambria"/>
              </a:defRPr>
            </a:pPr>
            <a:endParaRPr lang="en-US"/>
          </a:p>
        </c:txPr>
        <c:crossAx val="28653834"/>
        <c:crosses val="autoZero"/>
        <c:crossBetween val="midCat"/>
      </c:valAx>
      <c:valAx>
        <c:axId val="28653834"/>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000000"/>
                    </a:solidFill>
                    <a:latin typeface="Cambria"/>
                  </a:defRPr>
                </a:pPr>
                <a:r>
                  <a:rPr lang="en-US" sz="1000" b="0" strike="noStrike" spc="-1">
                    <a:solidFill>
                      <a:srgbClr val="000000"/>
                    </a:solidFill>
                    <a:latin typeface="Cambria"/>
                  </a:rPr>
                  <a:t>Mean susceptibility</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000000"/>
                </a:solidFill>
                <a:latin typeface="Cambria"/>
              </a:defRPr>
            </a:pPr>
            <a:endParaRPr lang="en-US"/>
          </a:p>
        </c:txPr>
        <c:crossAx val="408347"/>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000000"/>
                </a:solidFill>
                <a:latin typeface="Cambria"/>
              </a:defRPr>
            </a:pPr>
            <a:r>
              <a:rPr lang="en-US" sz="1400" b="0" strike="noStrike" spc="-1">
                <a:solidFill>
                  <a:srgbClr val="000000"/>
                </a:solidFill>
                <a:latin typeface="Cambria"/>
              </a:rPr>
              <a:t>Modeled bank erosion vs. # fill terrace cells, perennial-intermittent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10"/>
                <c:pt idx="0">
                  <c:v>159.93</c:v>
                </c:pt>
                <c:pt idx="1">
                  <c:v>24.74</c:v>
                </c:pt>
                <c:pt idx="2">
                  <c:v>25.87</c:v>
                </c:pt>
                <c:pt idx="3">
                  <c:v>43.7</c:v>
                </c:pt>
                <c:pt idx="4">
                  <c:v>38.65</c:v>
                </c:pt>
                <c:pt idx="5">
                  <c:v>37.69</c:v>
                </c:pt>
                <c:pt idx="6">
                  <c:v>49.57</c:v>
                </c:pt>
                <c:pt idx="7">
                  <c:v>36.9</c:v>
                </c:pt>
                <c:pt idx="8">
                  <c:v>75.3</c:v>
                </c:pt>
                <c:pt idx="9">
                  <c:v>205.53</c:v>
                </c:pt>
              </c:numCache>
            </c:numRef>
          </c:xVal>
          <c:yVal>
            <c:numRef>
              <c:f>0</c:f>
              <c:numCache>
                <c:formatCode>General</c:formatCode>
                <c:ptCount val="10"/>
                <c:pt idx="0">
                  <c:v>923</c:v>
                </c:pt>
                <c:pt idx="1">
                  <c:v>143</c:v>
                </c:pt>
                <c:pt idx="2">
                  <c:v>140</c:v>
                </c:pt>
                <c:pt idx="3">
                  <c:v>234</c:v>
                </c:pt>
                <c:pt idx="4">
                  <c:v>217</c:v>
                </c:pt>
                <c:pt idx="5">
                  <c:v>213</c:v>
                </c:pt>
                <c:pt idx="6">
                  <c:v>273</c:v>
                </c:pt>
                <c:pt idx="7">
                  <c:v>211</c:v>
                </c:pt>
                <c:pt idx="8">
                  <c:v>410</c:v>
                </c:pt>
                <c:pt idx="9">
                  <c:v>1114</c:v>
                </c:pt>
              </c:numCache>
            </c:numRef>
          </c:yVal>
          <c:smooth val="0"/>
          <c:extLst>
            <c:ext xmlns:c16="http://schemas.microsoft.com/office/drawing/2014/chart" uri="{C3380CC4-5D6E-409C-BE32-E72D297353CC}">
              <c16:uniqueId val="{00000001-4CB0-2D49-9488-E6E9918F0A00}"/>
            </c:ext>
          </c:extLst>
        </c:ser>
        <c:dLbls>
          <c:showLegendKey val="0"/>
          <c:showVal val="0"/>
          <c:showCatName val="0"/>
          <c:showSerName val="0"/>
          <c:showPercent val="0"/>
          <c:showBubbleSize val="0"/>
        </c:dLbls>
        <c:axId val="40850209"/>
        <c:axId val="97194907"/>
      </c:scatterChart>
      <c:valAx>
        <c:axId val="40850209"/>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000000"/>
                    </a:solidFill>
                    <a:latin typeface="Cambria"/>
                  </a:defRPr>
                </a:pPr>
                <a:r>
                  <a:rPr lang="en-US" sz="1000" b="0" strike="noStrike" spc="-1">
                    <a:solidFill>
                      <a:srgbClr val="000000"/>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000000"/>
                </a:solidFill>
                <a:latin typeface="Cambria"/>
              </a:defRPr>
            </a:pPr>
            <a:endParaRPr lang="en-US"/>
          </a:p>
        </c:txPr>
        <c:crossAx val="97194907"/>
        <c:crosses val="autoZero"/>
        <c:crossBetween val="midCat"/>
      </c:valAx>
      <c:valAx>
        <c:axId val="97194907"/>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000000"/>
                    </a:solidFill>
                    <a:latin typeface="Cambria"/>
                  </a:defRPr>
                </a:pPr>
                <a:r>
                  <a:rPr lang="en-US" sz="1000" b="0" strike="noStrike" spc="-1">
                    <a:solidFill>
                      <a:srgbClr val="000000"/>
                    </a:solidFill>
                    <a:latin typeface="Cambria"/>
                  </a:rPr>
                  <a:t># fill terrace cells</a:t>
                </a:r>
              </a:p>
            </c:rich>
          </c:tx>
          <c:overlay val="0"/>
          <c:spPr>
            <a:noFill/>
            <a:ln w="0">
              <a:noFill/>
            </a:ln>
          </c:spPr>
        </c:title>
        <c:numFmt formatCode="#,##0" sourceLinked="0"/>
        <c:majorTickMark val="none"/>
        <c:minorTickMark val="none"/>
        <c:tickLblPos val="nextTo"/>
        <c:spPr>
          <a:ln w="9360">
            <a:solidFill>
              <a:srgbClr val="BFBFBF"/>
            </a:solidFill>
            <a:round/>
          </a:ln>
        </c:spPr>
        <c:txPr>
          <a:bodyPr/>
          <a:lstStyle/>
          <a:p>
            <a:pPr>
              <a:defRPr sz="900" b="0" strike="noStrike" spc="-1">
                <a:solidFill>
                  <a:srgbClr val="000000"/>
                </a:solidFill>
                <a:latin typeface="Cambria"/>
              </a:defRPr>
            </a:pPr>
            <a:endParaRPr lang="en-US"/>
          </a:p>
        </c:txPr>
        <c:crossAx val="40850209"/>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000000"/>
                </a:solidFill>
                <a:latin typeface="Cambria"/>
              </a:defRPr>
            </a:pPr>
            <a:r>
              <a:rPr lang="en-US" sz="1400" b="0" strike="noStrike" spc="-1">
                <a:solidFill>
                  <a:srgbClr val="000000"/>
                </a:solidFill>
                <a:latin typeface="Cambria"/>
              </a:rPr>
              <a:t>Modeled bank erosion vs. # pig disturbance only cells, perennial-intermittent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10"/>
                <c:pt idx="0">
                  <c:v>159.93</c:v>
                </c:pt>
                <c:pt idx="1">
                  <c:v>24.74</c:v>
                </c:pt>
                <c:pt idx="2">
                  <c:v>25.87</c:v>
                </c:pt>
                <c:pt idx="3">
                  <c:v>43.7</c:v>
                </c:pt>
                <c:pt idx="4">
                  <c:v>38.65</c:v>
                </c:pt>
                <c:pt idx="5">
                  <c:v>37.69</c:v>
                </c:pt>
                <c:pt idx="6">
                  <c:v>49.57</c:v>
                </c:pt>
                <c:pt idx="7">
                  <c:v>36.9</c:v>
                </c:pt>
                <c:pt idx="8">
                  <c:v>75.3</c:v>
                </c:pt>
                <c:pt idx="9">
                  <c:v>205.53</c:v>
                </c:pt>
              </c:numCache>
            </c:numRef>
          </c:xVal>
          <c:yVal>
            <c:numRef>
              <c:f>0</c:f>
              <c:numCache>
                <c:formatCode>General</c:formatCode>
                <c:ptCount val="10"/>
                <c:pt idx="0">
                  <c:v>1340</c:v>
                </c:pt>
                <c:pt idx="1">
                  <c:v>246</c:v>
                </c:pt>
                <c:pt idx="2">
                  <c:v>295</c:v>
                </c:pt>
                <c:pt idx="3">
                  <c:v>585</c:v>
                </c:pt>
                <c:pt idx="4">
                  <c:v>631</c:v>
                </c:pt>
                <c:pt idx="5">
                  <c:v>482</c:v>
                </c:pt>
                <c:pt idx="6">
                  <c:v>575</c:v>
                </c:pt>
                <c:pt idx="7">
                  <c:v>438</c:v>
                </c:pt>
                <c:pt idx="8">
                  <c:v>642</c:v>
                </c:pt>
                <c:pt idx="9">
                  <c:v>2180</c:v>
                </c:pt>
              </c:numCache>
            </c:numRef>
          </c:yVal>
          <c:smooth val="0"/>
          <c:extLst>
            <c:ext xmlns:c16="http://schemas.microsoft.com/office/drawing/2014/chart" uri="{C3380CC4-5D6E-409C-BE32-E72D297353CC}">
              <c16:uniqueId val="{00000001-7AB2-564D-9914-94D76F03182D}"/>
            </c:ext>
          </c:extLst>
        </c:ser>
        <c:dLbls>
          <c:showLegendKey val="0"/>
          <c:showVal val="0"/>
          <c:showCatName val="0"/>
          <c:showSerName val="0"/>
          <c:showPercent val="0"/>
          <c:showBubbleSize val="0"/>
        </c:dLbls>
        <c:axId val="51745872"/>
        <c:axId val="94830247"/>
      </c:scatterChart>
      <c:valAx>
        <c:axId val="51745872"/>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000000"/>
                    </a:solidFill>
                    <a:latin typeface="Cambria"/>
                  </a:defRPr>
                </a:pPr>
                <a:r>
                  <a:rPr lang="en-US" sz="1000" b="0" strike="noStrike" spc="-1">
                    <a:solidFill>
                      <a:srgbClr val="000000"/>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000000"/>
                </a:solidFill>
                <a:latin typeface="Cambria"/>
              </a:defRPr>
            </a:pPr>
            <a:endParaRPr lang="en-US"/>
          </a:p>
        </c:txPr>
        <c:crossAx val="94830247"/>
        <c:crosses val="autoZero"/>
        <c:crossBetween val="midCat"/>
      </c:valAx>
      <c:valAx>
        <c:axId val="94830247"/>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000000"/>
                    </a:solidFill>
                    <a:latin typeface="Cambria"/>
                  </a:defRPr>
                </a:pPr>
                <a:r>
                  <a:rPr lang="en-US" sz="1000" b="0" strike="noStrike" spc="-1">
                    <a:solidFill>
                      <a:srgbClr val="000000"/>
                    </a:solidFill>
                    <a:latin typeface="Cambria"/>
                  </a:rPr>
                  <a:t># pig disturbance cells</a:t>
                </a:r>
              </a:p>
            </c:rich>
          </c:tx>
          <c:overlay val="0"/>
          <c:spPr>
            <a:noFill/>
            <a:ln w="0">
              <a:noFill/>
            </a:ln>
          </c:spPr>
        </c:title>
        <c:numFmt formatCode="#,##0" sourceLinked="0"/>
        <c:majorTickMark val="none"/>
        <c:minorTickMark val="none"/>
        <c:tickLblPos val="nextTo"/>
        <c:spPr>
          <a:ln w="9360">
            <a:solidFill>
              <a:srgbClr val="BFBFBF"/>
            </a:solidFill>
            <a:round/>
          </a:ln>
        </c:spPr>
        <c:txPr>
          <a:bodyPr/>
          <a:lstStyle/>
          <a:p>
            <a:pPr>
              <a:defRPr sz="900" b="0" strike="noStrike" spc="-1">
                <a:solidFill>
                  <a:srgbClr val="000000"/>
                </a:solidFill>
                <a:latin typeface="Cambria"/>
              </a:defRPr>
            </a:pPr>
            <a:endParaRPr lang="en-US"/>
          </a:p>
        </c:txPr>
        <c:crossAx val="51745872"/>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000000"/>
                </a:solidFill>
                <a:latin typeface="Cambria"/>
              </a:defRPr>
            </a:pPr>
            <a:r>
              <a:rPr lang="en-US" sz="1400" b="0" strike="noStrike" spc="-1">
                <a:solidFill>
                  <a:srgbClr val="000000"/>
                </a:solidFill>
                <a:latin typeface="Cambria"/>
              </a:rPr>
              <a:t>Modeled bank erosion vs. # road crossing &amp; multiple disturbance cells, perennial-intermittent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10"/>
                <c:pt idx="0">
                  <c:v>159.93</c:v>
                </c:pt>
                <c:pt idx="1">
                  <c:v>24.74</c:v>
                </c:pt>
                <c:pt idx="2">
                  <c:v>25.87</c:v>
                </c:pt>
                <c:pt idx="3">
                  <c:v>43.7</c:v>
                </c:pt>
                <c:pt idx="4">
                  <c:v>38.65</c:v>
                </c:pt>
                <c:pt idx="5">
                  <c:v>37.69</c:v>
                </c:pt>
                <c:pt idx="6">
                  <c:v>49.57</c:v>
                </c:pt>
                <c:pt idx="7">
                  <c:v>36.9</c:v>
                </c:pt>
                <c:pt idx="8">
                  <c:v>75.3</c:v>
                </c:pt>
                <c:pt idx="9">
                  <c:v>205.53</c:v>
                </c:pt>
              </c:numCache>
            </c:numRef>
          </c:xVal>
          <c:yVal>
            <c:numRef>
              <c:f>0</c:f>
              <c:numCache>
                <c:formatCode>General</c:formatCode>
                <c:ptCount val="10"/>
                <c:pt idx="0">
                  <c:v>9</c:v>
                </c:pt>
                <c:pt idx="1">
                  <c:v>3</c:v>
                </c:pt>
                <c:pt idx="2">
                  <c:v>6</c:v>
                </c:pt>
                <c:pt idx="3">
                  <c:v>4</c:v>
                </c:pt>
                <c:pt idx="4">
                  <c:v>1</c:v>
                </c:pt>
                <c:pt idx="5">
                  <c:v>22</c:v>
                </c:pt>
                <c:pt idx="6">
                  <c:v>3</c:v>
                </c:pt>
                <c:pt idx="7">
                  <c:v>10</c:v>
                </c:pt>
                <c:pt idx="8">
                  <c:v>6</c:v>
                </c:pt>
                <c:pt idx="9">
                  <c:v>23</c:v>
                </c:pt>
              </c:numCache>
            </c:numRef>
          </c:yVal>
          <c:smooth val="0"/>
          <c:extLst>
            <c:ext xmlns:c16="http://schemas.microsoft.com/office/drawing/2014/chart" uri="{C3380CC4-5D6E-409C-BE32-E72D297353CC}">
              <c16:uniqueId val="{00000001-CA88-8B48-9F3A-3D8C3F02AA34}"/>
            </c:ext>
          </c:extLst>
        </c:ser>
        <c:dLbls>
          <c:showLegendKey val="0"/>
          <c:showVal val="0"/>
          <c:showCatName val="0"/>
          <c:showSerName val="0"/>
          <c:showPercent val="0"/>
          <c:showBubbleSize val="0"/>
        </c:dLbls>
        <c:axId val="99811487"/>
        <c:axId val="40910961"/>
      </c:scatterChart>
      <c:valAx>
        <c:axId val="99811487"/>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000000"/>
                    </a:solidFill>
                    <a:latin typeface="Cambria"/>
                  </a:defRPr>
                </a:pPr>
                <a:r>
                  <a:rPr lang="en-US" sz="1000" b="0" strike="noStrike" spc="-1">
                    <a:solidFill>
                      <a:srgbClr val="000000"/>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000000"/>
                </a:solidFill>
                <a:latin typeface="Cambria"/>
              </a:defRPr>
            </a:pPr>
            <a:endParaRPr lang="en-US"/>
          </a:p>
        </c:txPr>
        <c:crossAx val="40910961"/>
        <c:crosses val="autoZero"/>
        <c:crossBetween val="midCat"/>
      </c:valAx>
      <c:valAx>
        <c:axId val="40910961"/>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000000"/>
                    </a:solidFill>
                    <a:latin typeface="Cambria"/>
                  </a:defRPr>
                </a:pPr>
                <a:r>
                  <a:rPr lang="en-US" sz="1000" b="0" strike="noStrike" spc="-1">
                    <a:solidFill>
                      <a:srgbClr val="000000"/>
                    </a:solidFill>
                    <a:latin typeface="Cambria"/>
                  </a:rPr>
                  <a:t># road crossing &amp; multiple disturbace cells</a:t>
                </a:r>
              </a:p>
            </c:rich>
          </c:tx>
          <c:overlay val="0"/>
          <c:spPr>
            <a:noFill/>
            <a:ln w="0">
              <a:noFill/>
            </a:ln>
          </c:spPr>
        </c:title>
        <c:numFmt formatCode="#,##0" sourceLinked="0"/>
        <c:majorTickMark val="none"/>
        <c:minorTickMark val="none"/>
        <c:tickLblPos val="nextTo"/>
        <c:spPr>
          <a:ln w="9360">
            <a:solidFill>
              <a:srgbClr val="BFBFBF"/>
            </a:solidFill>
            <a:round/>
          </a:ln>
        </c:spPr>
        <c:txPr>
          <a:bodyPr/>
          <a:lstStyle/>
          <a:p>
            <a:pPr>
              <a:defRPr sz="900" b="0" strike="noStrike" spc="-1">
                <a:solidFill>
                  <a:srgbClr val="000000"/>
                </a:solidFill>
                <a:latin typeface="Cambria"/>
              </a:defRPr>
            </a:pPr>
            <a:endParaRPr lang="en-US"/>
          </a:p>
        </c:txPr>
        <c:crossAx val="99811487"/>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000000"/>
                </a:solidFill>
                <a:latin typeface="Cambria"/>
              </a:defRPr>
            </a:pPr>
            <a:r>
              <a:rPr lang="en-US" sz="1400" b="0" strike="noStrike" spc="-1">
                <a:solidFill>
                  <a:srgbClr val="000000"/>
                </a:solidFill>
                <a:latin typeface="Cambria"/>
              </a:rPr>
              <a:t>Modeled bank erosion vs. watershed area (km2), perennial-intermittent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10"/>
                <c:pt idx="0">
                  <c:v>159.93</c:v>
                </c:pt>
                <c:pt idx="1">
                  <c:v>24.74</c:v>
                </c:pt>
                <c:pt idx="2">
                  <c:v>25.87</c:v>
                </c:pt>
                <c:pt idx="3">
                  <c:v>43.7</c:v>
                </c:pt>
                <c:pt idx="4">
                  <c:v>38.65</c:v>
                </c:pt>
                <c:pt idx="5">
                  <c:v>37.69</c:v>
                </c:pt>
                <c:pt idx="6">
                  <c:v>49.57</c:v>
                </c:pt>
                <c:pt idx="7">
                  <c:v>36.9</c:v>
                </c:pt>
                <c:pt idx="8">
                  <c:v>75.3</c:v>
                </c:pt>
                <c:pt idx="9">
                  <c:v>205.53</c:v>
                </c:pt>
              </c:numCache>
            </c:numRef>
          </c:xVal>
          <c:yVal>
            <c:numRef>
              <c:f>0</c:f>
              <c:numCache>
                <c:formatCode>General</c:formatCode>
                <c:ptCount val="10"/>
                <c:pt idx="0">
                  <c:v>10.96</c:v>
                </c:pt>
                <c:pt idx="1">
                  <c:v>0.48</c:v>
                </c:pt>
                <c:pt idx="2">
                  <c:v>1.68</c:v>
                </c:pt>
                <c:pt idx="3">
                  <c:v>4.03</c:v>
                </c:pt>
                <c:pt idx="4">
                  <c:v>6.65</c:v>
                </c:pt>
                <c:pt idx="5">
                  <c:v>1.98</c:v>
                </c:pt>
                <c:pt idx="6">
                  <c:v>2.41</c:v>
                </c:pt>
                <c:pt idx="7">
                  <c:v>1.94</c:v>
                </c:pt>
                <c:pt idx="8">
                  <c:v>2.36</c:v>
                </c:pt>
                <c:pt idx="9">
                  <c:v>11.68</c:v>
                </c:pt>
              </c:numCache>
            </c:numRef>
          </c:yVal>
          <c:smooth val="0"/>
          <c:extLst>
            <c:ext xmlns:c16="http://schemas.microsoft.com/office/drawing/2014/chart" uri="{C3380CC4-5D6E-409C-BE32-E72D297353CC}">
              <c16:uniqueId val="{00000001-0373-C049-993C-36D99DD907BA}"/>
            </c:ext>
          </c:extLst>
        </c:ser>
        <c:dLbls>
          <c:showLegendKey val="0"/>
          <c:showVal val="0"/>
          <c:showCatName val="0"/>
          <c:showSerName val="0"/>
          <c:showPercent val="0"/>
          <c:showBubbleSize val="0"/>
        </c:dLbls>
        <c:axId val="9346237"/>
        <c:axId val="89375794"/>
      </c:scatterChart>
      <c:valAx>
        <c:axId val="9346237"/>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000000"/>
                    </a:solidFill>
                    <a:latin typeface="Cambria"/>
                  </a:defRPr>
                </a:pPr>
                <a:r>
                  <a:rPr lang="en-US" sz="1000" b="0" strike="noStrike" spc="-1">
                    <a:solidFill>
                      <a:srgbClr val="000000"/>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000000"/>
                </a:solidFill>
                <a:latin typeface="Cambria"/>
              </a:defRPr>
            </a:pPr>
            <a:endParaRPr lang="en-US"/>
          </a:p>
        </c:txPr>
        <c:crossAx val="89375794"/>
        <c:crosses val="autoZero"/>
        <c:crossBetween val="midCat"/>
      </c:valAx>
      <c:valAx>
        <c:axId val="89375794"/>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000000"/>
                    </a:solidFill>
                    <a:latin typeface="Cambria"/>
                  </a:defRPr>
                </a:pPr>
                <a:r>
                  <a:rPr lang="en-US" sz="1000" b="0" strike="noStrike" spc="-1">
                    <a:solidFill>
                      <a:srgbClr val="000000"/>
                    </a:solidFill>
                    <a:latin typeface="Cambria"/>
                  </a:rPr>
                  <a:t>Watershed area (km2)</a:t>
                </a:r>
              </a:p>
            </c:rich>
          </c:tx>
          <c:overlay val="0"/>
          <c:spPr>
            <a:noFill/>
            <a:ln w="0">
              <a:noFill/>
            </a:ln>
          </c:spPr>
        </c:title>
        <c:numFmt formatCode="0.00" sourceLinked="0"/>
        <c:majorTickMark val="none"/>
        <c:minorTickMark val="none"/>
        <c:tickLblPos val="nextTo"/>
        <c:spPr>
          <a:ln w="9360">
            <a:solidFill>
              <a:srgbClr val="BFBFBF"/>
            </a:solidFill>
            <a:round/>
          </a:ln>
        </c:spPr>
        <c:txPr>
          <a:bodyPr/>
          <a:lstStyle/>
          <a:p>
            <a:pPr>
              <a:defRPr sz="900" b="0" strike="noStrike" spc="-1">
                <a:solidFill>
                  <a:srgbClr val="000000"/>
                </a:solidFill>
                <a:latin typeface="Cambria"/>
              </a:defRPr>
            </a:pPr>
            <a:endParaRPr lang="en-US"/>
          </a:p>
        </c:txPr>
        <c:crossAx val="9346237"/>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000000"/>
                </a:solidFill>
                <a:latin typeface="Cambria"/>
              </a:defRPr>
            </a:pPr>
            <a:r>
              <a:rPr lang="en-US" sz="1400" b="0" strike="noStrike" spc="-1">
                <a:solidFill>
                  <a:srgbClr val="000000"/>
                </a:solidFill>
                <a:latin typeface="Cambria"/>
              </a:rPr>
              <a:t>Modeled bank erosion vs. mean annual precipitation (mm), perennial-intermittent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10"/>
                <c:pt idx="0">
                  <c:v>159.93</c:v>
                </c:pt>
                <c:pt idx="1">
                  <c:v>24.74</c:v>
                </c:pt>
                <c:pt idx="2">
                  <c:v>25.87</c:v>
                </c:pt>
                <c:pt idx="3">
                  <c:v>43.7</c:v>
                </c:pt>
                <c:pt idx="4">
                  <c:v>38.65</c:v>
                </c:pt>
                <c:pt idx="5">
                  <c:v>37.69</c:v>
                </c:pt>
                <c:pt idx="6">
                  <c:v>49.57</c:v>
                </c:pt>
                <c:pt idx="7">
                  <c:v>36.9</c:v>
                </c:pt>
                <c:pt idx="8">
                  <c:v>75.3</c:v>
                </c:pt>
                <c:pt idx="9">
                  <c:v>205.53</c:v>
                </c:pt>
              </c:numCache>
            </c:numRef>
          </c:xVal>
          <c:yVal>
            <c:numRef>
              <c:f>0</c:f>
              <c:numCache>
                <c:formatCode>General</c:formatCode>
                <c:ptCount val="10"/>
                <c:pt idx="0">
                  <c:v>2393.9312169300001</c:v>
                </c:pt>
                <c:pt idx="1">
                  <c:v>1414.7</c:v>
                </c:pt>
                <c:pt idx="2">
                  <c:v>1525.9285714299999</c:v>
                </c:pt>
                <c:pt idx="3">
                  <c:v>1934</c:v>
                </c:pt>
                <c:pt idx="4">
                  <c:v>2187.8620689700001</c:v>
                </c:pt>
                <c:pt idx="5">
                  <c:v>1248.7714285699999</c:v>
                </c:pt>
                <c:pt idx="6">
                  <c:v>1643.6</c:v>
                </c:pt>
                <c:pt idx="7">
                  <c:v>1293.66666667</c:v>
                </c:pt>
                <c:pt idx="8">
                  <c:v>1686.2105263200001</c:v>
                </c:pt>
                <c:pt idx="9">
                  <c:v>2128.36548223</c:v>
                </c:pt>
              </c:numCache>
            </c:numRef>
          </c:yVal>
          <c:smooth val="0"/>
          <c:extLst>
            <c:ext xmlns:c16="http://schemas.microsoft.com/office/drawing/2014/chart" uri="{C3380CC4-5D6E-409C-BE32-E72D297353CC}">
              <c16:uniqueId val="{00000001-7DCE-D348-BBDE-989AC41D2BB3}"/>
            </c:ext>
          </c:extLst>
        </c:ser>
        <c:dLbls>
          <c:showLegendKey val="0"/>
          <c:showVal val="0"/>
          <c:showCatName val="0"/>
          <c:showSerName val="0"/>
          <c:showPercent val="0"/>
          <c:showBubbleSize val="0"/>
        </c:dLbls>
        <c:axId val="82458023"/>
        <c:axId val="51073088"/>
      </c:scatterChart>
      <c:valAx>
        <c:axId val="82458023"/>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000000"/>
                    </a:solidFill>
                    <a:latin typeface="Cambria"/>
                  </a:defRPr>
                </a:pPr>
                <a:r>
                  <a:rPr lang="en-US" sz="1000" b="0" strike="noStrike" spc="-1">
                    <a:solidFill>
                      <a:srgbClr val="000000"/>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000000"/>
                </a:solidFill>
                <a:latin typeface="Cambria"/>
              </a:defRPr>
            </a:pPr>
            <a:endParaRPr lang="en-US"/>
          </a:p>
        </c:txPr>
        <c:crossAx val="51073088"/>
        <c:crosses val="autoZero"/>
        <c:crossBetween val="midCat"/>
      </c:valAx>
      <c:valAx>
        <c:axId val="51073088"/>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000000"/>
                    </a:solidFill>
                    <a:latin typeface="Cambria"/>
                  </a:defRPr>
                </a:pPr>
                <a:r>
                  <a:rPr lang="en-US" sz="1000" b="0" strike="noStrike" spc="-1">
                    <a:solidFill>
                      <a:srgbClr val="000000"/>
                    </a:solidFill>
                    <a:latin typeface="Cambria"/>
                  </a:rPr>
                  <a:t>Mean annual precipitation</a:t>
                </a:r>
              </a:p>
            </c:rich>
          </c:tx>
          <c:overlay val="0"/>
          <c:spPr>
            <a:noFill/>
            <a:ln w="0">
              <a:noFill/>
            </a:ln>
          </c:spPr>
        </c:title>
        <c:numFmt formatCode="#,##0" sourceLinked="0"/>
        <c:majorTickMark val="none"/>
        <c:minorTickMark val="none"/>
        <c:tickLblPos val="nextTo"/>
        <c:spPr>
          <a:ln w="9360">
            <a:solidFill>
              <a:srgbClr val="BFBFBF"/>
            </a:solidFill>
            <a:round/>
          </a:ln>
        </c:spPr>
        <c:txPr>
          <a:bodyPr/>
          <a:lstStyle/>
          <a:p>
            <a:pPr>
              <a:defRPr sz="900" b="0" strike="noStrike" spc="-1">
                <a:solidFill>
                  <a:srgbClr val="000000"/>
                </a:solidFill>
                <a:latin typeface="Cambria"/>
              </a:defRPr>
            </a:pPr>
            <a:endParaRPr lang="en-US"/>
          </a:p>
        </c:txPr>
        <c:crossAx val="82458023"/>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Cambria"/>
              </a:defRPr>
            </a:pPr>
            <a:r>
              <a:rPr lang="en-US" sz="1400" b="0" strike="noStrike" spc="-1">
                <a:solidFill>
                  <a:srgbClr val="595959"/>
                </a:solidFill>
                <a:latin typeface="Cambria"/>
              </a:rPr>
              <a:t>Modeled bank erosion vs. total annual precipitation (mm), perennial-intermittent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10"/>
                <c:pt idx="0">
                  <c:v>159.93</c:v>
                </c:pt>
                <c:pt idx="1">
                  <c:v>24.74</c:v>
                </c:pt>
                <c:pt idx="2">
                  <c:v>25.87</c:v>
                </c:pt>
                <c:pt idx="3">
                  <c:v>43.7</c:v>
                </c:pt>
                <c:pt idx="4">
                  <c:v>38.65</c:v>
                </c:pt>
                <c:pt idx="5">
                  <c:v>37.69</c:v>
                </c:pt>
                <c:pt idx="6">
                  <c:v>49.57</c:v>
                </c:pt>
                <c:pt idx="7">
                  <c:v>36.9</c:v>
                </c:pt>
                <c:pt idx="8">
                  <c:v>75.3</c:v>
                </c:pt>
                <c:pt idx="9">
                  <c:v>205.53</c:v>
                </c:pt>
              </c:numCache>
            </c:numRef>
          </c:xVal>
          <c:yVal>
            <c:numRef>
              <c:f>0</c:f>
              <c:numCache>
                <c:formatCode>General</c:formatCode>
                <c:ptCount val="10"/>
                <c:pt idx="0">
                  <c:v>452453</c:v>
                </c:pt>
                <c:pt idx="1">
                  <c:v>14147</c:v>
                </c:pt>
                <c:pt idx="2">
                  <c:v>42726</c:v>
                </c:pt>
                <c:pt idx="3">
                  <c:v>131512</c:v>
                </c:pt>
                <c:pt idx="4">
                  <c:v>253792</c:v>
                </c:pt>
                <c:pt idx="5">
                  <c:v>43707</c:v>
                </c:pt>
                <c:pt idx="6">
                  <c:v>65744</c:v>
                </c:pt>
                <c:pt idx="7">
                  <c:v>42691</c:v>
                </c:pt>
                <c:pt idx="8">
                  <c:v>64076</c:v>
                </c:pt>
                <c:pt idx="9">
                  <c:v>419288</c:v>
                </c:pt>
              </c:numCache>
            </c:numRef>
          </c:yVal>
          <c:smooth val="0"/>
          <c:extLst>
            <c:ext xmlns:c16="http://schemas.microsoft.com/office/drawing/2014/chart" uri="{C3380CC4-5D6E-409C-BE32-E72D297353CC}">
              <c16:uniqueId val="{00000001-EC8A-D940-966C-68918883CCD4}"/>
            </c:ext>
          </c:extLst>
        </c:ser>
        <c:dLbls>
          <c:showLegendKey val="0"/>
          <c:showVal val="0"/>
          <c:showCatName val="0"/>
          <c:showSerName val="0"/>
          <c:showPercent val="0"/>
          <c:showBubbleSize val="0"/>
        </c:dLbls>
        <c:axId val="58938512"/>
        <c:axId val="75761078"/>
      </c:scatterChart>
      <c:valAx>
        <c:axId val="58938512"/>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Cambria"/>
                  </a:defRPr>
                </a:pPr>
                <a:r>
                  <a:rPr lang="en-US" sz="1000" b="0" strike="noStrike" spc="-1">
                    <a:solidFill>
                      <a:srgbClr val="595959"/>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75761078"/>
        <c:crosses val="autoZero"/>
        <c:crossBetween val="midCat"/>
      </c:valAx>
      <c:valAx>
        <c:axId val="75761078"/>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Cambria"/>
                  </a:defRPr>
                </a:pPr>
                <a:r>
                  <a:rPr lang="en-US" sz="1000" b="0" strike="noStrike" spc="-1">
                    <a:solidFill>
                      <a:srgbClr val="595959"/>
                    </a:solidFill>
                    <a:latin typeface="Cambria"/>
                  </a:rPr>
                  <a:t>Total annual precipitation</a:t>
                </a:r>
              </a:p>
            </c:rich>
          </c:tx>
          <c:overlay val="0"/>
          <c:spPr>
            <a:noFill/>
            <a:ln w="0">
              <a:noFill/>
            </a:ln>
          </c:spPr>
        </c:title>
        <c:numFmt formatCode="#,##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58938512"/>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Cambria"/>
              </a:defRPr>
            </a:pPr>
            <a:r>
              <a:rPr lang="en-US" sz="1400" b="0" strike="noStrike" spc="-1">
                <a:solidFill>
                  <a:srgbClr val="595959"/>
                </a:solidFill>
                <a:latin typeface="Cambria"/>
              </a:rPr>
              <a:t>Modeled bank erosion vs. mean susceptibility, ephemeral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5"/>
                <c:pt idx="0">
                  <c:v>38.67</c:v>
                </c:pt>
                <c:pt idx="1">
                  <c:v>54.98</c:v>
                </c:pt>
                <c:pt idx="2">
                  <c:v>24.12</c:v>
                </c:pt>
                <c:pt idx="3">
                  <c:v>22.21</c:v>
                </c:pt>
                <c:pt idx="4">
                  <c:v>44.8</c:v>
                </c:pt>
              </c:numCache>
            </c:numRef>
          </c:xVal>
          <c:yVal>
            <c:numRef>
              <c:f>0</c:f>
              <c:numCache>
                <c:formatCode>General</c:formatCode>
                <c:ptCount val="5"/>
                <c:pt idx="0">
                  <c:v>522.09977733899996</c:v>
                </c:pt>
                <c:pt idx="1">
                  <c:v>838.574834786</c:v>
                </c:pt>
                <c:pt idx="2">
                  <c:v>717.96639345300002</c:v>
                </c:pt>
                <c:pt idx="3">
                  <c:v>368.88756927399999</c:v>
                </c:pt>
                <c:pt idx="4">
                  <c:v>888.28143310200005</c:v>
                </c:pt>
              </c:numCache>
            </c:numRef>
          </c:yVal>
          <c:smooth val="0"/>
          <c:extLst>
            <c:ext xmlns:c16="http://schemas.microsoft.com/office/drawing/2014/chart" uri="{C3380CC4-5D6E-409C-BE32-E72D297353CC}">
              <c16:uniqueId val="{00000001-A8AB-A440-B4BE-AA795DAA2897}"/>
            </c:ext>
          </c:extLst>
        </c:ser>
        <c:dLbls>
          <c:showLegendKey val="0"/>
          <c:showVal val="0"/>
          <c:showCatName val="0"/>
          <c:showSerName val="0"/>
          <c:showPercent val="0"/>
          <c:showBubbleSize val="0"/>
        </c:dLbls>
        <c:axId val="85835675"/>
        <c:axId val="15197743"/>
      </c:scatterChart>
      <c:valAx>
        <c:axId val="85835675"/>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Cambria"/>
                  </a:defRPr>
                </a:pPr>
                <a:r>
                  <a:rPr lang="en-US" sz="1000" b="0" strike="noStrike" spc="-1">
                    <a:solidFill>
                      <a:srgbClr val="595959"/>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15197743"/>
        <c:crosses val="autoZero"/>
        <c:crossBetween val="midCat"/>
      </c:valAx>
      <c:valAx>
        <c:axId val="15197743"/>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Cambria"/>
                  </a:defRPr>
                </a:pPr>
                <a:r>
                  <a:rPr lang="en-US" sz="1000" b="0" strike="noStrike" spc="-1">
                    <a:solidFill>
                      <a:srgbClr val="595959"/>
                    </a:solidFill>
                    <a:latin typeface="Cambria"/>
                  </a:rPr>
                  <a:t>Mean susceptibility</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85835675"/>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Cambria"/>
              </a:defRPr>
            </a:pPr>
            <a:r>
              <a:rPr lang="en-US" sz="1400" b="0" strike="noStrike" spc="-1">
                <a:solidFill>
                  <a:srgbClr val="595959"/>
                </a:solidFill>
                <a:latin typeface="Cambria"/>
              </a:rPr>
              <a:t>Modeled bank erosion vs. # fill terrace cells, ephemeral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5"/>
                <c:pt idx="0">
                  <c:v>38.67</c:v>
                </c:pt>
                <c:pt idx="1">
                  <c:v>54.98</c:v>
                </c:pt>
                <c:pt idx="2">
                  <c:v>24.12</c:v>
                </c:pt>
                <c:pt idx="3">
                  <c:v>22.21</c:v>
                </c:pt>
                <c:pt idx="4">
                  <c:v>44.8</c:v>
                </c:pt>
              </c:numCache>
            </c:numRef>
          </c:xVal>
          <c:yVal>
            <c:numRef>
              <c:f>0</c:f>
              <c:numCache>
                <c:formatCode>General</c:formatCode>
                <c:ptCount val="5"/>
                <c:pt idx="0">
                  <c:v>570</c:v>
                </c:pt>
                <c:pt idx="1">
                  <c:v>783</c:v>
                </c:pt>
                <c:pt idx="2">
                  <c:v>350</c:v>
                </c:pt>
                <c:pt idx="3">
                  <c:v>329</c:v>
                </c:pt>
                <c:pt idx="4">
                  <c:v>675</c:v>
                </c:pt>
              </c:numCache>
            </c:numRef>
          </c:yVal>
          <c:smooth val="0"/>
          <c:extLst>
            <c:ext xmlns:c16="http://schemas.microsoft.com/office/drawing/2014/chart" uri="{C3380CC4-5D6E-409C-BE32-E72D297353CC}">
              <c16:uniqueId val="{00000001-1AD6-3A46-8537-1D28EC7B2EE0}"/>
            </c:ext>
          </c:extLst>
        </c:ser>
        <c:dLbls>
          <c:showLegendKey val="0"/>
          <c:showVal val="0"/>
          <c:showCatName val="0"/>
          <c:showSerName val="0"/>
          <c:showPercent val="0"/>
          <c:showBubbleSize val="0"/>
        </c:dLbls>
        <c:axId val="85191625"/>
        <c:axId val="47898225"/>
      </c:scatterChart>
      <c:valAx>
        <c:axId val="85191625"/>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Cambria"/>
                  </a:defRPr>
                </a:pPr>
                <a:r>
                  <a:rPr lang="en-US" sz="1000" b="0" strike="noStrike" spc="-1">
                    <a:solidFill>
                      <a:srgbClr val="595959"/>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47898225"/>
        <c:crosses val="autoZero"/>
        <c:crossBetween val="midCat"/>
      </c:valAx>
      <c:valAx>
        <c:axId val="47898225"/>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Cambria"/>
                  </a:defRPr>
                </a:pPr>
                <a:r>
                  <a:rPr lang="en-US" sz="1000" b="0" strike="noStrike" spc="-1">
                    <a:solidFill>
                      <a:srgbClr val="595959"/>
                    </a:solidFill>
                    <a:latin typeface="Cambria"/>
                  </a:rPr>
                  <a:t># fill terrace cells</a:t>
                </a:r>
              </a:p>
            </c:rich>
          </c:tx>
          <c:overlay val="0"/>
          <c:spPr>
            <a:noFill/>
            <a:ln w="0">
              <a:noFill/>
            </a:ln>
          </c:spPr>
        </c:title>
        <c:numFmt formatCode="#,##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85191625"/>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Cambria"/>
              </a:defRPr>
            </a:pPr>
            <a:r>
              <a:rPr lang="en-US" sz="1400" b="0" strike="noStrike" spc="-1">
                <a:solidFill>
                  <a:srgbClr val="595959"/>
                </a:solidFill>
                <a:latin typeface="Cambria"/>
              </a:rPr>
              <a:t>Modeled bank erosion vs. # pig disturbance only cells, ephemeral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5"/>
                <c:pt idx="0">
                  <c:v>38.67</c:v>
                </c:pt>
                <c:pt idx="1">
                  <c:v>54.98</c:v>
                </c:pt>
                <c:pt idx="2">
                  <c:v>24.12</c:v>
                </c:pt>
                <c:pt idx="3">
                  <c:v>22.21</c:v>
                </c:pt>
                <c:pt idx="4">
                  <c:v>44.8</c:v>
                </c:pt>
              </c:numCache>
            </c:numRef>
          </c:xVal>
          <c:yVal>
            <c:numRef>
              <c:f>0</c:f>
              <c:numCache>
                <c:formatCode>General</c:formatCode>
                <c:ptCount val="5"/>
                <c:pt idx="0">
                  <c:v>1048</c:v>
                </c:pt>
                <c:pt idx="1">
                  <c:v>2455</c:v>
                </c:pt>
                <c:pt idx="2">
                  <c:v>682</c:v>
                </c:pt>
                <c:pt idx="3">
                  <c:v>661</c:v>
                </c:pt>
                <c:pt idx="4">
                  <c:v>1526</c:v>
                </c:pt>
              </c:numCache>
            </c:numRef>
          </c:yVal>
          <c:smooth val="0"/>
          <c:extLst>
            <c:ext xmlns:c16="http://schemas.microsoft.com/office/drawing/2014/chart" uri="{C3380CC4-5D6E-409C-BE32-E72D297353CC}">
              <c16:uniqueId val="{00000001-F0D2-044F-9E19-44028CB07B26}"/>
            </c:ext>
          </c:extLst>
        </c:ser>
        <c:dLbls>
          <c:showLegendKey val="0"/>
          <c:showVal val="0"/>
          <c:showCatName val="0"/>
          <c:showSerName val="0"/>
          <c:showPercent val="0"/>
          <c:showBubbleSize val="0"/>
        </c:dLbls>
        <c:axId val="38838221"/>
        <c:axId val="3595688"/>
      </c:scatterChart>
      <c:valAx>
        <c:axId val="38838221"/>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Cambria"/>
                  </a:defRPr>
                </a:pPr>
                <a:r>
                  <a:rPr lang="en-US" sz="1000" b="0" strike="noStrike" spc="-1">
                    <a:solidFill>
                      <a:srgbClr val="595959"/>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3595688"/>
        <c:crosses val="autoZero"/>
        <c:crossBetween val="midCat"/>
      </c:valAx>
      <c:valAx>
        <c:axId val="3595688"/>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Cambria"/>
                  </a:defRPr>
                </a:pPr>
                <a:r>
                  <a:rPr lang="en-US" sz="1000" b="0" strike="noStrike" spc="-1">
                    <a:solidFill>
                      <a:srgbClr val="595959"/>
                    </a:solidFill>
                    <a:latin typeface="Cambria"/>
                  </a:rPr>
                  <a:t># pig disturbance cells</a:t>
                </a:r>
              </a:p>
            </c:rich>
          </c:tx>
          <c:overlay val="0"/>
          <c:spPr>
            <a:noFill/>
            <a:ln w="0">
              <a:noFill/>
            </a:ln>
          </c:spPr>
        </c:title>
        <c:numFmt formatCode="#,##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38838221"/>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Cambria"/>
              </a:defRPr>
            </a:pPr>
            <a:r>
              <a:rPr lang="en-US" sz="1400" b="0" strike="noStrike" spc="-1">
                <a:solidFill>
                  <a:srgbClr val="595959"/>
                </a:solidFill>
                <a:latin typeface="Cambria"/>
              </a:rPr>
              <a:t>Modeled bank erosion vs. # road crossing &amp; multiple disturbance cells, perennial-intermittent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5"/>
                <c:pt idx="0">
                  <c:v>38.67</c:v>
                </c:pt>
                <c:pt idx="1">
                  <c:v>54.98</c:v>
                </c:pt>
                <c:pt idx="2">
                  <c:v>24.12</c:v>
                </c:pt>
                <c:pt idx="3">
                  <c:v>22.21</c:v>
                </c:pt>
                <c:pt idx="4">
                  <c:v>44.8</c:v>
                </c:pt>
              </c:numCache>
            </c:numRef>
          </c:xVal>
          <c:yVal>
            <c:numRef>
              <c:f>0</c:f>
              <c:numCache>
                <c:formatCode>General</c:formatCode>
                <c:ptCount val="5"/>
                <c:pt idx="0">
                  <c:v>89</c:v>
                </c:pt>
                <c:pt idx="1">
                  <c:v>35</c:v>
                </c:pt>
                <c:pt idx="2">
                  <c:v>31</c:v>
                </c:pt>
                <c:pt idx="3">
                  <c:v>61</c:v>
                </c:pt>
                <c:pt idx="4">
                  <c:v>16</c:v>
                </c:pt>
              </c:numCache>
            </c:numRef>
          </c:yVal>
          <c:smooth val="0"/>
          <c:extLst>
            <c:ext xmlns:c16="http://schemas.microsoft.com/office/drawing/2014/chart" uri="{C3380CC4-5D6E-409C-BE32-E72D297353CC}">
              <c16:uniqueId val="{00000001-A7E2-B84D-A668-309377EC6E94}"/>
            </c:ext>
          </c:extLst>
        </c:ser>
        <c:dLbls>
          <c:showLegendKey val="0"/>
          <c:showVal val="0"/>
          <c:showCatName val="0"/>
          <c:showSerName val="0"/>
          <c:showPercent val="0"/>
          <c:showBubbleSize val="0"/>
        </c:dLbls>
        <c:axId val="4534208"/>
        <c:axId val="13104609"/>
      </c:scatterChart>
      <c:valAx>
        <c:axId val="4534208"/>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Cambria"/>
                  </a:defRPr>
                </a:pPr>
                <a:r>
                  <a:rPr lang="en-US" sz="1000" b="0" strike="noStrike" spc="-1">
                    <a:solidFill>
                      <a:srgbClr val="595959"/>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13104609"/>
        <c:crosses val="autoZero"/>
        <c:crossBetween val="midCat"/>
      </c:valAx>
      <c:valAx>
        <c:axId val="13104609"/>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Cambria"/>
                  </a:defRPr>
                </a:pPr>
                <a:r>
                  <a:rPr lang="en-US" sz="1000" b="0" strike="noStrike" spc="-1">
                    <a:solidFill>
                      <a:srgbClr val="595959"/>
                    </a:solidFill>
                    <a:latin typeface="Cambria"/>
                  </a:rPr>
                  <a:t># road crossing &amp; multiple disturbance cells</a:t>
                </a:r>
              </a:p>
            </c:rich>
          </c:tx>
          <c:overlay val="0"/>
          <c:spPr>
            <a:noFill/>
            <a:ln w="0">
              <a:noFill/>
            </a:ln>
          </c:spPr>
        </c:title>
        <c:numFmt formatCode="#,##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4534208"/>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Cambria"/>
              </a:defRPr>
            </a:pPr>
            <a:r>
              <a:rPr lang="en-US" sz="1400" b="0" strike="noStrike" spc="-1">
                <a:solidFill>
                  <a:srgbClr val="595959"/>
                </a:solidFill>
                <a:latin typeface="Cambria"/>
              </a:rPr>
              <a:t>Modeled bank erosion vs. watershed area (km2), ephemeral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5"/>
                <c:pt idx="0">
                  <c:v>38.67</c:v>
                </c:pt>
                <c:pt idx="1">
                  <c:v>54.98</c:v>
                </c:pt>
                <c:pt idx="2">
                  <c:v>24.12</c:v>
                </c:pt>
                <c:pt idx="3">
                  <c:v>22.21</c:v>
                </c:pt>
                <c:pt idx="4">
                  <c:v>44.8</c:v>
                </c:pt>
              </c:numCache>
            </c:numRef>
          </c:xVal>
          <c:yVal>
            <c:numRef>
              <c:f>0</c:f>
              <c:numCache>
                <c:formatCode>General</c:formatCode>
                <c:ptCount val="5"/>
                <c:pt idx="0">
                  <c:v>5</c:v>
                </c:pt>
                <c:pt idx="1">
                  <c:v>15.18</c:v>
                </c:pt>
                <c:pt idx="2">
                  <c:v>5.94</c:v>
                </c:pt>
                <c:pt idx="3">
                  <c:v>3.35</c:v>
                </c:pt>
                <c:pt idx="4">
                  <c:v>10.29</c:v>
                </c:pt>
              </c:numCache>
            </c:numRef>
          </c:yVal>
          <c:smooth val="0"/>
          <c:extLst>
            <c:ext xmlns:c16="http://schemas.microsoft.com/office/drawing/2014/chart" uri="{C3380CC4-5D6E-409C-BE32-E72D297353CC}">
              <c16:uniqueId val="{00000001-6DBB-A741-9837-3A3C9F51D26E}"/>
            </c:ext>
          </c:extLst>
        </c:ser>
        <c:dLbls>
          <c:showLegendKey val="0"/>
          <c:showVal val="0"/>
          <c:showCatName val="0"/>
          <c:showSerName val="0"/>
          <c:showPercent val="0"/>
          <c:showBubbleSize val="0"/>
        </c:dLbls>
        <c:axId val="34332392"/>
        <c:axId val="57391188"/>
      </c:scatterChart>
      <c:valAx>
        <c:axId val="34332392"/>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Cambria"/>
                  </a:defRPr>
                </a:pPr>
                <a:r>
                  <a:rPr lang="en-US" sz="1000" b="0" strike="noStrike" spc="-1">
                    <a:solidFill>
                      <a:srgbClr val="595959"/>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57391188"/>
        <c:crosses val="autoZero"/>
        <c:crossBetween val="midCat"/>
      </c:valAx>
      <c:valAx>
        <c:axId val="57391188"/>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Cambria"/>
                  </a:defRPr>
                </a:pPr>
                <a:r>
                  <a:rPr lang="en-US" sz="1000" b="0" strike="noStrike" spc="-1">
                    <a:solidFill>
                      <a:srgbClr val="595959"/>
                    </a:solidFill>
                    <a:latin typeface="Cambria"/>
                  </a:rPr>
                  <a:t>Watershed area (km2)</a:t>
                </a:r>
              </a:p>
            </c:rich>
          </c:tx>
          <c:overlay val="0"/>
          <c:spPr>
            <a:noFill/>
            <a:ln w="0">
              <a:noFill/>
            </a:ln>
          </c:spPr>
        </c:title>
        <c:numFmt formatCode="0.0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34332392"/>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Cambria"/>
              </a:defRPr>
            </a:pPr>
            <a:r>
              <a:rPr lang="en-US" sz="1400" b="0" strike="noStrike" spc="-1">
                <a:solidFill>
                  <a:srgbClr val="595959"/>
                </a:solidFill>
                <a:latin typeface="Cambria"/>
              </a:rPr>
              <a:t>Modeled bank erosion vs. mean annual precipitation (mm), ephemeral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5"/>
                <c:pt idx="0">
                  <c:v>38.67</c:v>
                </c:pt>
                <c:pt idx="1">
                  <c:v>54.98</c:v>
                </c:pt>
                <c:pt idx="2">
                  <c:v>24.12</c:v>
                </c:pt>
                <c:pt idx="3">
                  <c:v>22.21</c:v>
                </c:pt>
                <c:pt idx="4">
                  <c:v>44.8</c:v>
                </c:pt>
              </c:numCache>
            </c:numRef>
          </c:xVal>
          <c:yVal>
            <c:numRef>
              <c:f>0</c:f>
              <c:numCache>
                <c:formatCode>General</c:formatCode>
                <c:ptCount val="5"/>
                <c:pt idx="0">
                  <c:v>1341.09411765</c:v>
                </c:pt>
                <c:pt idx="1">
                  <c:v>2628.0272373500002</c:v>
                </c:pt>
                <c:pt idx="2">
                  <c:v>1310.5754717</c:v>
                </c:pt>
                <c:pt idx="3">
                  <c:v>780.66666666699996</c:v>
                </c:pt>
                <c:pt idx="4">
                  <c:v>1931.76</c:v>
                </c:pt>
              </c:numCache>
            </c:numRef>
          </c:yVal>
          <c:smooth val="0"/>
          <c:extLst>
            <c:ext xmlns:c16="http://schemas.microsoft.com/office/drawing/2014/chart" uri="{C3380CC4-5D6E-409C-BE32-E72D297353CC}">
              <c16:uniqueId val="{00000001-73B7-4E4F-B3FC-26977DF56D1B}"/>
            </c:ext>
          </c:extLst>
        </c:ser>
        <c:dLbls>
          <c:showLegendKey val="0"/>
          <c:showVal val="0"/>
          <c:showCatName val="0"/>
          <c:showSerName val="0"/>
          <c:showPercent val="0"/>
          <c:showBubbleSize val="0"/>
        </c:dLbls>
        <c:axId val="26553948"/>
        <c:axId val="90602535"/>
      </c:scatterChart>
      <c:valAx>
        <c:axId val="26553948"/>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Cambria"/>
                  </a:defRPr>
                </a:pPr>
                <a:r>
                  <a:rPr lang="en-US" sz="1000" b="0" strike="noStrike" spc="-1">
                    <a:solidFill>
                      <a:srgbClr val="595959"/>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90602535"/>
        <c:crosses val="autoZero"/>
        <c:crossBetween val="midCat"/>
      </c:valAx>
      <c:valAx>
        <c:axId val="90602535"/>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Cambria"/>
                  </a:defRPr>
                </a:pPr>
                <a:r>
                  <a:rPr lang="en-US" sz="1000" b="0" strike="noStrike" spc="-1">
                    <a:solidFill>
                      <a:srgbClr val="595959"/>
                    </a:solidFill>
                    <a:latin typeface="Cambria"/>
                  </a:rPr>
                  <a:t>Mean annual precipitation</a:t>
                </a:r>
              </a:p>
            </c:rich>
          </c:tx>
          <c:overlay val="0"/>
          <c:spPr>
            <a:noFill/>
            <a:ln w="0">
              <a:noFill/>
            </a:ln>
          </c:spPr>
        </c:title>
        <c:numFmt formatCode="#,##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26553948"/>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Cambria"/>
              </a:defRPr>
            </a:pPr>
            <a:r>
              <a:rPr lang="en-US" sz="1400" b="0" strike="noStrike" spc="-1">
                <a:solidFill>
                  <a:srgbClr val="595959"/>
                </a:solidFill>
                <a:latin typeface="Cambria"/>
              </a:rPr>
              <a:t>Modeled bank erosion vs. total annual precipitation (mm), ephemeral watersheds</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mbria"/>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trendline>
            <c:spPr>
              <a:ln w="19080" cap="rnd">
                <a:solidFill>
                  <a:srgbClr val="4F81BD"/>
                </a:solidFill>
                <a:prstDash val="sysDot"/>
                <a:round/>
              </a:ln>
            </c:spPr>
            <c:trendlineType val="linear"/>
            <c:dispRSqr val="1"/>
            <c:dispEq val="1"/>
            <c:trendlineLbl>
              <c:numFmt formatCode="General" sourceLinked="0"/>
            </c:trendlineLbl>
          </c:trendline>
          <c:xVal>
            <c:numRef>
              <c:f>1</c:f>
              <c:numCache>
                <c:formatCode>General</c:formatCode>
                <c:ptCount val="5"/>
                <c:pt idx="0">
                  <c:v>38.67</c:v>
                </c:pt>
                <c:pt idx="1">
                  <c:v>54.98</c:v>
                </c:pt>
                <c:pt idx="2">
                  <c:v>24.12</c:v>
                </c:pt>
                <c:pt idx="3">
                  <c:v>22.21</c:v>
                </c:pt>
                <c:pt idx="4">
                  <c:v>44.8</c:v>
                </c:pt>
              </c:numCache>
            </c:numRef>
          </c:xVal>
          <c:yVal>
            <c:numRef>
              <c:f>0</c:f>
              <c:numCache>
                <c:formatCode>General</c:formatCode>
                <c:ptCount val="5"/>
                <c:pt idx="0">
                  <c:v>113993</c:v>
                </c:pt>
                <c:pt idx="1">
                  <c:v>675403</c:v>
                </c:pt>
                <c:pt idx="2">
                  <c:v>138921</c:v>
                </c:pt>
                <c:pt idx="3">
                  <c:v>42156</c:v>
                </c:pt>
                <c:pt idx="4">
                  <c:v>338058</c:v>
                </c:pt>
              </c:numCache>
            </c:numRef>
          </c:yVal>
          <c:smooth val="0"/>
          <c:extLst>
            <c:ext xmlns:c16="http://schemas.microsoft.com/office/drawing/2014/chart" uri="{C3380CC4-5D6E-409C-BE32-E72D297353CC}">
              <c16:uniqueId val="{00000001-3901-364C-A326-3EC8E3A98EBB}"/>
            </c:ext>
          </c:extLst>
        </c:ser>
        <c:dLbls>
          <c:showLegendKey val="0"/>
          <c:showVal val="0"/>
          <c:showCatName val="0"/>
          <c:showSerName val="0"/>
          <c:showPercent val="0"/>
          <c:showBubbleSize val="0"/>
        </c:dLbls>
        <c:axId val="65292376"/>
        <c:axId val="58187864"/>
      </c:scatterChart>
      <c:valAx>
        <c:axId val="65292376"/>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Cambria"/>
                  </a:defRPr>
                </a:pPr>
                <a:r>
                  <a:rPr lang="en-US" sz="1000" b="0" strike="noStrike" spc="-1">
                    <a:solidFill>
                      <a:srgbClr val="595959"/>
                    </a:solidFill>
                    <a:latin typeface="Cambria"/>
                  </a:rPr>
                  <a:t>Modeled erosion (tons/yr)</a:t>
                </a:r>
              </a:p>
            </c:rich>
          </c:tx>
          <c:overlay val="0"/>
          <c:spPr>
            <a:noFill/>
            <a:ln w="0">
              <a:noFill/>
            </a:ln>
          </c:spPr>
        </c:title>
        <c:numFmt formatCode="0.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58187864"/>
        <c:crosses val="autoZero"/>
        <c:crossBetween val="midCat"/>
      </c:valAx>
      <c:valAx>
        <c:axId val="58187864"/>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Cambria"/>
                  </a:defRPr>
                </a:pPr>
                <a:r>
                  <a:rPr lang="en-US" sz="1000" b="0" strike="noStrike" spc="-1">
                    <a:solidFill>
                      <a:srgbClr val="595959"/>
                    </a:solidFill>
                    <a:latin typeface="Cambria"/>
                  </a:rPr>
                  <a:t>Total annual precipitation</a:t>
                </a:r>
              </a:p>
            </c:rich>
          </c:tx>
          <c:overlay val="0"/>
          <c:spPr>
            <a:noFill/>
            <a:ln w="0">
              <a:noFill/>
            </a:ln>
          </c:spPr>
        </c:title>
        <c:numFmt formatCode="#,##0"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mbria"/>
              </a:defRPr>
            </a:pPr>
            <a:endParaRPr lang="en-US"/>
          </a:p>
        </c:txPr>
        <c:crossAx val="65292376"/>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A2754-ED4E-44CB-AEA4-1B80FD40E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3360</Words>
  <Characters>19153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University of Vermont</Company>
  <LinksUpToDate>false</LinksUpToDate>
  <CharactersWithSpaces>22469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Voigt</dc:creator>
  <dc:description/>
  <cp:lastModifiedBy>Kirsten Oleson</cp:lastModifiedBy>
  <cp:revision>2</cp:revision>
  <cp:lastPrinted>2024-06-13T23:54:00Z</cp:lastPrinted>
  <dcterms:created xsi:type="dcterms:W3CDTF">2026-03-14T12:05:00Z</dcterms:created>
  <dcterms:modified xsi:type="dcterms:W3CDTF">2026-03-14T12:05:00Z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id="oSQEEyuO"/&gt;&lt;style id="http://www.zotero.org/styles/journal-of-environmental-management" hasBibliography="1" bibliographyStyleHasBeenSet="1"/&gt;&lt;prefs&gt;&lt;pref name="fieldType" value="Field"/&gt;&lt;/prefs&gt;&lt;</vt:lpwstr>
  </property>
  <property fmtid="{D5CDD505-2E9C-101B-9397-08002B2CF9AE}" pid="3" name="ZOTERO_PREF_2">
    <vt:lpwstr>/data&gt;</vt:lpwstr>
  </property>
</Properties>
</file>