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4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2" w:hanging="36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" w:tblpY="0"/>
        <w:tblW w:w="9450.0" w:type="dxa"/>
        <w:jc w:val="left"/>
        <w:tblInd w:w="-235.0" w:type="dxa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Покупка товара в магазине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описание: Этот процесс включает в себя оформление заказа менеджером, оформление счета, оплату клиентом, оформление накладных бухгалтером и выдачу товара кладовщиком.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актеры: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Менеджер, Бухгалтер, Кладовщик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актеры: Клиент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Товар должен быть доступен на складе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того, Менеджер проверяет наличие товара на складе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оформляет заказ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оформляет счет для клиента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оплачивает заказ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оформляет накладные на основе оформленного и оплаченного заказа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Кладовщик выполняет выдачу товара на основе накладной, предоставленной клиентом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Накладные оформлены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Товар выдан клиенту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Менеджера, проверяющего наличие товара на складе.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обнаруживает, что товара нет на складе.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связывается с другим складом и оформляет заказ на необходимый товар.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оформляет накладные после того, как клиент оплатил заказ.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предоставляет накладную в Кладовщика.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Кладовщик выдает товар клиенту на основе предоставленной накладной.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142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76"/>
        <w:rPr>
          <w:b w:val="1"/>
          <w:color w:val="000000"/>
          <w:sz w:val="44"/>
          <w:szCs w:val="4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диаграмму деятельности</w:t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</w:pPr>
    <w:rPr>
      <w:lang w:eastAsia="zh-CN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4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a">
    <w:name w:val="Normal (Web)"/>
    <w:basedOn w:val="a"/>
    <w:uiPriority w:val="99"/>
    <w:unhideWhenUsed w:val="1"/>
    <w:rsid w:val="00B764DF"/>
    <w:pPr>
      <w:suppressAutoHyphens w:val="0"/>
      <w:spacing w:after="100" w:afterAutospacing="1" w:before="100" w:beforeAutospacing="1"/>
    </w:pPr>
    <w:rPr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GWU0q1DLdsESE+StLo7x/fjM/g==">CgMxLjAyCWguMzBqMHpsbDIIaC5namRneHM4AHIhMTd1bERzMDJPVjN2cWNYRy1lS21ZM3VVNEZudDZGVk9J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