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Deep Learning Lab Course 2017</w:t>
      </w:r>
    </w:p>
    <w:p>
      <w:pPr>
        <w:pStyle w:val="Normal"/>
        <w:jc w:val="center"/>
        <w:rPr/>
      </w:pPr>
      <w:r>
        <w:rPr>
          <w:b/>
          <w:sz w:val="20"/>
          <w:szCs w:val="20"/>
          <w:lang w:val="en-US"/>
        </w:rPr>
        <w:t xml:space="preserve">Assignment </w:t>
      </w:r>
      <w:r>
        <w:rPr>
          <w:b/>
          <w:sz w:val="20"/>
          <w:szCs w:val="20"/>
          <w:lang w:val="en-US"/>
        </w:rPr>
        <w:t>6</w:t>
      </w:r>
      <w:r>
        <w:rPr>
          <w:b/>
          <w:sz w:val="20"/>
          <w:szCs w:val="20"/>
          <w:lang w:val="en-US"/>
        </w:rPr>
        <w:t>.</w:t>
      </w:r>
    </w:p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Olesya Tsapenko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80645</wp:posOffset>
            </wp:positionH>
            <wp:positionV relativeFrom="paragraph">
              <wp:posOffset>762635</wp:posOffset>
            </wp:positionV>
            <wp:extent cx="5940425" cy="445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/>
        </w:rPr>
        <w:tab/>
        <w:t xml:space="preserve">As a part of the current assignment, I </w:t>
      </w:r>
      <w:r>
        <w:rPr>
          <w:sz w:val="20"/>
          <w:szCs w:val="20"/>
          <w:lang w:val="en-US"/>
        </w:rPr>
        <w:t xml:space="preserve">have </w:t>
      </w:r>
      <w:r>
        <w:rPr>
          <w:sz w:val="20"/>
          <w:szCs w:val="20"/>
          <w:lang w:val="en-US"/>
        </w:rPr>
        <w:t>implem</w:t>
      </w:r>
      <w:r>
        <w:rPr>
          <w:sz w:val="20"/>
          <w:szCs w:val="20"/>
          <w:lang w:val="en-US"/>
        </w:rPr>
        <w:t>ented</w:t>
      </w:r>
      <w:r>
        <w:rPr>
          <w:sz w:val="20"/>
          <w:szCs w:val="20"/>
          <w:lang w:val="en-US"/>
        </w:rPr>
        <w:t xml:space="preserve"> the configuration space </w:t>
      </w:r>
      <w:r>
        <w:rPr>
          <w:sz w:val="20"/>
          <w:szCs w:val="20"/>
          <w:lang w:val="en-US"/>
        </w:rPr>
        <w:t xml:space="preserve">from Task 1. After that I used SMAC and Hyberband for finding a good parameter configuration. </w:t>
      </w:r>
      <w:r>
        <w:rPr>
          <w:sz w:val="20"/>
          <w:szCs w:val="20"/>
          <w:lang w:val="en-US"/>
        </w:rPr>
        <w:t xml:space="preserve">The incumbent trajectory </w:t>
      </w:r>
      <w:r>
        <w:rPr>
          <w:sz w:val="20"/>
          <w:szCs w:val="20"/>
          <w:lang w:val="en-US"/>
        </w:rPr>
        <w:t>of losses on the y-</w:t>
      </w:r>
      <w:r>
        <w:rPr>
          <w:sz w:val="20"/>
          <w:szCs w:val="20"/>
          <w:lang w:val="en-US"/>
        </w:rPr>
        <w:t xml:space="preserve"> axis and the estimated wall-clock time on the x-axis of </w:t>
      </w:r>
      <w:r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both methods can be seen at the graphics below:</w:t>
      </w:r>
      <w:r>
        <w:rPr>
          <w:sz w:val="20"/>
          <w:szCs w:val="20"/>
          <w:lang w:val="en-US"/>
        </w:rPr>
        <w:t xml:space="preserve"> </w:t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onclusions from these graphics: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Hyberband </w:t>
      </w:r>
      <w:r>
        <w:rPr>
          <w:sz w:val="20"/>
          <w:szCs w:val="20"/>
          <w:lang w:val="en-US"/>
        </w:rPr>
        <w:t xml:space="preserve">method is almost </w:t>
      </w:r>
      <w:r>
        <w:rPr>
          <w:b/>
          <w:bCs/>
          <w:sz w:val="20"/>
          <w:szCs w:val="20"/>
          <w:lang w:val="en-US"/>
        </w:rPr>
        <w:t>twice</w:t>
      </w:r>
      <w:r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faster</w:t>
      </w:r>
      <w:r>
        <w:rPr>
          <w:sz w:val="20"/>
          <w:szCs w:val="20"/>
          <w:lang w:val="en-US"/>
        </w:rPr>
        <w:t xml:space="preserve"> than SMAC;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Hyberband </w:t>
      </w:r>
      <w:r>
        <w:rPr>
          <w:sz w:val="20"/>
          <w:szCs w:val="20"/>
          <w:lang w:val="en-US"/>
        </w:rPr>
        <w:t xml:space="preserve">method is </w:t>
      </w:r>
      <w:r>
        <w:rPr>
          <w:sz w:val="20"/>
          <w:szCs w:val="20"/>
          <w:lang w:val="en-US"/>
        </w:rPr>
        <w:t>smother</w:t>
      </w:r>
      <w:r>
        <w:rPr>
          <w:sz w:val="20"/>
          <w:szCs w:val="20"/>
          <w:lang w:val="en-US"/>
        </w:rPr>
        <w:t xml:space="preserve"> than SMAC;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however, the started SMAC loss is much more smaller than Hyberband one. 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The speed of </w:t>
      </w:r>
      <w:r>
        <w:rPr>
          <w:sz w:val="20"/>
          <w:szCs w:val="20"/>
          <w:lang w:val="en-US"/>
        </w:rPr>
        <w:t>Hyberband</w:t>
      </w:r>
      <w:r>
        <w:rPr>
          <w:sz w:val="20"/>
          <w:szCs w:val="20"/>
          <w:lang w:val="en-US"/>
        </w:rPr>
        <w:t xml:space="preserve"> is determined by the the nature of this method (using early stopping of learning curves). On the </w:t>
      </w:r>
      <w:r>
        <w:rPr>
          <w:sz w:val="20"/>
          <w:szCs w:val="20"/>
          <w:lang w:val="en-US"/>
        </w:rPr>
        <w:t xml:space="preserve">graphics </w:t>
      </w:r>
      <w:r>
        <w:rPr>
          <w:sz w:val="20"/>
          <w:szCs w:val="20"/>
          <w:lang w:val="en-US"/>
        </w:rPr>
        <w:t>of learning curves below you can easily see it:</w:t>
      </w:r>
    </w:p>
    <w:p>
      <w:pPr>
        <w:pStyle w:val="Normal"/>
        <w:rPr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0c9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733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0c9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7337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8237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40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Application>LibreOffice/5.4.3.2$Linux_X86_64 LibreOffice_project/40m0$Build-2</Application>
  <Pages>2</Pages>
  <Words>132</Words>
  <Characters>641</Characters>
  <CharactersWithSpaces>767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2017-10-31T14:54:00Z</dcterms:created>
  <dc:creator>Olesya Tsapenko</dc:creator>
  <dc:description/>
  <dc:language>en-US</dc:language>
  <cp:lastModifiedBy/>
  <dcterms:modified xsi:type="dcterms:W3CDTF">2018-01-09T19:10:18Z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