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Дудник О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КН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-19-2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</w:t>
      </w:r>
    </w:p>
    <w:p>
      <w:pPr>
        <w:pStyle w:val="Default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25" w:line="256" w:lineRule="auto"/>
        <w:ind w:left="14" w:right="191" w:hanging="1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«Аналіз і формалізація вимог до програмного продукту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Розробка технічного завдання на створення програмного продукту»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Мета роботи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навчитися аналізувати й формалізувати вимоги замовника з використанням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UML,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розраховувати витрати на створення програмного продукту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виконувати планування робіт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розробляти та оформлювати технічне завдання на створення програмного продукту відповідно до ГОСТ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</w:rPr>
        <w:t>Хід виконання роботи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Calibri" w:cs="Calibri" w:hAnsi="Calibri" w:eastAsia="Calibri"/>
          <w:sz w:val="28"/>
          <w:szCs w:val="28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Тема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Синтезатор типу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FM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Синтезатор типу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FM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це десктопний додаток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де можна генерувати звук методом частотної модуляції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(FM).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Передбачена наявність основних аудіо ефектів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- low-pass filter, high-pass-filter, panner, adsr.</w:t>
      </w:r>
    </w:p>
    <w:p>
      <w:pPr>
        <w:pStyle w:val="Body"/>
        <w:numPr>
          <w:ilvl w:val="0"/>
          <w:numId w:val="2"/>
        </w:numPr>
        <w:bidi w:val="0"/>
        <w:spacing w:after="160" w:line="256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Діаграма прецедентів використання з їхнім описом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317842</wp:posOffset>
            </wp:positionV>
            <wp:extent cx="6120058" cy="34811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481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6" w:lineRule="auto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Діаграма прецедентів використання для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програмного комплексу для оптимізації методом випадкового пошуку з перерахунком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6" w:lineRule="auto"/>
        <w:ind w:left="1065" w:firstLine="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 прецеденту «Налаштувати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High-Pass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вибір фільтру 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а саме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зменьшення низьких частот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фільтрації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 прецеденту «Налаштувати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Low-Pass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вибір фільтру 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а саме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зменьшення високих частот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фільтрації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 прецеденту «Задати параметри генератора»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Вибір задання параметрів генератора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96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звучанні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а саме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нову хвилю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бачить візуально тип хвилі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що обрано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генерації основного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 прецеденту «Задати параметри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Panner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Вибір задання параметрів генератора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160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звучанні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а саме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сигнал звучить більше у правому каналі або у лівому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бачить візуально на лімітері у якому каналі сильніший сигнал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генерації основного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 прецеденту «Задати параметри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LFO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Вибір задання параметрів генератора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звучанні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генерації основного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 прецеденту «Задати параметри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ADSR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16"/>
      </w:tblGrid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after="16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Основний виконавець – Програмний додаток</w:t>
              <w:br w:type="textWrapping"/>
              <w:t>Зацікавлені особи – Клієнт додатку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Передумови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Вибір задання параметрів генератора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Дані клієнта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Основний успішний сценарій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основний процес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): 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spacing w:before="0" w:line="240" w:lineRule="auto"/>
              <w:ind w:right="0"/>
              <w:jc w:val="left"/>
              <w:rPr>
                <w:rFonts w:ascii="Times New Roman" w:hAnsi="Times New Roman" w:hint="default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Користувач чує зміни у звучанні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 саме накладений еффект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adsr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Частота виконання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Для кожного виконання однієї з передумов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Постумови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результати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Програма використовує задані значення для генерації нового звучання</w:t>
            </w:r>
          </w:p>
        </w:tc>
      </w:tr>
      <w:tr>
        <w:tblPrEx>
          <w:shd w:val="clear" w:color="auto" w:fill="cadfff"/>
        </w:tblPrEx>
        <w:trPr>
          <w:trHeight w:val="6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Вихідні дані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Функція для генерації основного сигналу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40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</w:p>
    <w:p>
      <w:pPr>
        <w:pStyle w:val="Body"/>
        <w:numPr>
          <w:ilvl w:val="0"/>
          <w:numId w:val="11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Розрахунок витрат на створення програмного продукту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- C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тавка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– Припустимо погодинну ставку розробника приблизно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грн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Час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– На виконання проекту знадобиться приблизно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11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робочих днів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- 16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 на пошук необхідної інформації для створення програми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 для створення інтерфейсу та логіки програми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- 14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 на додаткове тестування та виправлення помилок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tab/>
        <w:t>Загальна кількість часу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витрачена на розробку програми –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години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Додаткові витрати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– Приблизно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3000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грн на придбання продуктів на одну людину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     Розрахунок проведемо по формулі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0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tab/>
        <w:t xml:space="preserve">Вартість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С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*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Ч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* 8) +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ДВ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 200 * 80 + 3000 = 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000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грн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Технічне завдання на створення програмного продукту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Програмний продукт має бути реалізований на мові програмування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C++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та підтримувати операційні системи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MacOS.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У додатку має бути можливість генерації аудіо сигналу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типами хвиль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sine, square, saw, triangle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з їх візуальним представленням для користувача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Також має бути можливість обрати філтр сигнал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 налаштувати його параметри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 програмі моє бути передбачена наявність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LFO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реалізації частотної модуляції та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ADSR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з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Panner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Системні вимоги</w:t>
      </w:r>
    </w:p>
    <w:p>
      <w:pPr>
        <w:pStyle w:val="Body"/>
        <w:numPr>
          <w:ilvl w:val="0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Операційна система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Windows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10/11</w:t>
      </w:r>
    </w:p>
    <w:p>
      <w:pPr>
        <w:pStyle w:val="Body"/>
        <w:numPr>
          <w:ilvl w:val="1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macOS Mojave 10.14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та вище</w:t>
      </w:r>
    </w:p>
    <w:p>
      <w:pPr>
        <w:pStyle w:val="Body"/>
        <w:numPr>
          <w:ilvl w:val="0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Процесор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Intel Pentium 4 | AMD 64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та пізніші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numPr>
          <w:ilvl w:val="0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Відеокарта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13"/>
        </w:numPr>
        <w:bidi w:val="0"/>
        <w:spacing w:after="160" w:line="25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Інтегрована графіка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348"/>
        <w:jc w:val="both"/>
        <w:rPr>
          <w:rFonts w:ascii="Calibri" w:cs="Calibri" w:hAnsi="Calibri" w:eastAsia="Calibri"/>
          <w:sz w:val="22"/>
          <w:szCs w:val="22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57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6" w:lineRule="auto"/>
        <w:ind w:left="360" w:firstLine="348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навчитився аналізувати й формалізувати вимоги замовника з використанням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UML,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розраховувати витрати на створення програмного продукту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Для проекту складена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діаграма прецедентів та опис для неї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вказані приблизні витрати на розробку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які дорівнюють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9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000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грн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вказаний час виконання 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години з розписаним планом робіт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65" w:hanging="7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  <w:lvlOverride w:ilvl="0">
      <w:startOverride w:val="2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