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/>
        <w:ind w:firstLine="0"/>
        <w:jc w:val="center"/>
      </w:pPr>
      <w:r>
        <w:t xml:space="preserve">Министерство науки и высшего образования Российской Федерации</w:t>
      </w:r>
    </w:p>
    <w:p>
      <w:pPr>
        <w:spacing w:line="276"/>
        <w:ind w:firstLine="0"/>
        <w:jc w:val="center"/>
      </w:pPr>
      <w:r>
        <w:t xml:space="preserve">[Полное наименование университета]</w:t>
      </w:r>
    </w:p>
    <w:p>
      <w:pPr>
        <w:spacing w:after="600" w:line="276"/>
        <w:ind w:firstLine="0"/>
        <w:jc w:val="center"/>
      </w:pPr>
      <w:r>
        <w:t xml:space="preserve">Кафедра [название кафедры]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8"/>
        <w:gridCol w:w="4677"/>
      </w:tblGrid>
      <w:tr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firstLine="0"/>
            </w:pPr>
            <w:r>
              <w:rPr>
                <w:b/>
                <w:bCs/>
              </w:rPr>
              <w:t xml:space="preserve">СОГЛАСОВАНО</w:t>
            </w:r>
          </w:p>
          <w:p>
            <w:pPr>
              <w:ind w:firstLine="0"/>
            </w:pPr>
            <w:r>
              <w:t xml:space="preserve">Преподаватель</w:t>
            </w:r>
          </w:p>
          <w:p>
            <w:pPr>
              <w:ind w:firstLine="0"/>
            </w:pPr>
            <w:r>
              <w:t xml:space="preserve">_________ [ФИО]</w:t>
            </w:r>
          </w:p>
          <w:p>
            <w:pPr>
              <w:ind w:firstLine="0"/>
            </w:pPr>
            <w:r>
              <w:t xml:space="preserve">«___» __________ 2026 г.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firstLine="0"/>
            </w:pPr>
            <w:r>
              <w:rPr>
                <w:b/>
                <w:bCs/>
              </w:rPr>
              <w:t xml:space="preserve">УТВЕРЖДАЮ</w:t>
            </w:r>
          </w:p>
          <w:p>
            <w:pPr>
              <w:ind w:firstLine="0"/>
            </w:pPr>
            <w:r>
              <w:t xml:space="preserve">Преподаватель</w:t>
            </w:r>
          </w:p>
          <w:p>
            <w:pPr>
              <w:ind w:firstLine="0"/>
            </w:pPr>
            <w:r>
              <w:t xml:space="preserve">_________ [ФИО]</w:t>
            </w:r>
          </w:p>
          <w:p>
            <w:pPr>
              <w:ind w:firstLine="0"/>
            </w:pPr>
            <w:r>
              <w:t xml:space="preserve">«___» __________ 2026 г.</w:t>
            </w:r>
          </w:p>
        </w:tc>
      </w:tr>
    </w:tbl>
    <w:p>
      <w:pPr>
        <w:spacing w:before="1200"/>
        <w:ind w:firstLine="0"/>
        <w:jc w:val="center"/>
      </w:pPr>
      <w:r>
        <w:t xml:space="preserve"/>
      </w:r>
    </w:p>
    <w:p>
      <w:pPr>
        <w:ind w:firstLine="0"/>
        <w:jc w:val="center"/>
      </w:pPr>
      <w:r>
        <w:rPr>
          <w:b/>
          <w:bCs/>
        </w:rPr>
        <w:t xml:space="preserve">АВТОМАТИЗИРОВАННАЯ ИНФОРМАЦИОННАЯ СИСТЕМА</w:t>
      </w:r>
    </w:p>
    <w:p>
      <w:pPr>
        <w:spacing w:after="360"/>
        <w:ind w:firstLine="0"/>
        <w:jc w:val="center"/>
      </w:pPr>
      <w:r>
        <w:rPr>
          <w:b/>
          <w:bCs/>
        </w:rPr>
        <w:t xml:space="preserve">УЧЁТА ПРОКАТА ИНСТРУМЕНТОВ</w:t>
      </w: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ТЕХНИЧЕСКОЕ ЗАДАНИЕ</w:t>
      </w:r>
    </w:p>
    <w:p>
      <w:pPr>
        <w:spacing w:after="360"/>
        <w:ind w:firstLine="0"/>
        <w:jc w:val="center"/>
      </w:pPr>
      <w:r>
        <w:t xml:space="preserve">на разработку макета системы</w:t>
      </w:r>
    </w:p>
    <w:p>
      <w:pPr>
        <w:ind w:firstLine="0"/>
        <w:jc w:val="center"/>
      </w:pPr>
      <w:r>
        <w:t xml:space="preserve">На </w:t>
      </w:r>
      <w:r>
        <w:fldChar w:fldCharType="begin"/>
        <w:instrText xml:space="preserve">NUMPAGES</w:instrText>
        <w:fldChar w:fldCharType="separate"/>
        <w:fldChar w:fldCharType="end"/>
      </w:r>
      <w:r>
        <w:t xml:space="preserve"> листах</w:t>
      </w:r>
    </w:p>
    <w:p>
      <w:pPr>
        <w:spacing w:after="1200"/>
        <w:ind w:firstLine="0"/>
        <w:jc w:val="center"/>
      </w:pPr>
      <w:r>
        <w:t xml:space="preserve">Действует с «___» __________ 2026 г.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8"/>
        <w:gridCol w:w="4677"/>
      </w:tblGrid>
      <w:tr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firstLine="0"/>
            </w:pPr>
            <w:r>
              <w:rPr>
                <w:b/>
                <w:bCs/>
              </w:rPr>
              <w:t xml:space="preserve">РАЗРАБОТАЛИ</w:t>
            </w:r>
          </w:p>
          <w:p>
            <w:pPr>
              <w:ind w:firstLine="0"/>
            </w:pPr>
            <w:r>
              <w:t xml:space="preserve">Студенты группы [номер]</w:t>
            </w:r>
          </w:p>
          <w:p>
            <w:pPr>
              <w:ind w:firstLine="0"/>
            </w:pPr>
            <w:r>
              <w:t xml:space="preserve">_________ [ФИО 1]</w:t>
            </w:r>
          </w:p>
          <w:p>
            <w:pPr>
              <w:ind w:firstLine="0"/>
            </w:pPr>
            <w:r>
              <w:t xml:space="preserve">_________ [ФИО 2]</w:t>
            </w:r>
          </w:p>
          <w:p>
            <w:pPr>
              <w:ind w:firstLine="0"/>
            </w:pPr>
            <w:r>
              <w:t xml:space="preserve">«___» __________ 2026 г.</w:t>
            </w:r>
          </w:p>
        </w:tc>
      </w:tr>
    </w:tbl>
    <w:p>
      <w:pPr>
        <w:spacing w:before="1400"/>
        <w:ind w:firstLine="0"/>
        <w:jc w:val="center"/>
      </w:pPr>
      <w:r>
        <w:t xml:space="preserve">[Город] 2026</w:t>
      </w:r>
    </w:p>
    <w:p>
      <w:pPr>
        <w:pageBreakBefore/>
        <w:spacing w:after="240"/>
        <w:ind w:firstLine="0"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ind w:firstLine="0"/>
        <w:jc w:val="center"/>
      </w:pPr>
      <w:r>
        <w:t xml:space="preserve">ТЕРМИНЫ И ОПРЕДЕЛЕНИЯ</w:t>
      </w:r>
    </w:p>
    <w:p>
      <w:pPr>
        <w:keepNext/>
        <w:spacing w:before="120"/>
        <w:ind w:firstLine="0"/>
      </w:pPr>
      <w:r>
        <w:t xml:space="preserve">Таблица 1 – Термины и определения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9"/>
        <w:gridCol w:w="6966"/>
      </w:tblGrid>
      <w:tr>
        <w:trPr>
          <w:cantSplit/>
          <w:tblHeader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Термин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Определение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АИС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Автоматизированная информационная система — совокупность ПО, данных и персонала, автоматизирующая учёт и операции пункта проката.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Макет системы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Работающая упрощённая версия АИС с интерфейсом, реализующая часть функций (один бизнес-процесс) для демонстрации.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Прокат (аренда)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Временная передача инструмента клиенту за плату на оговорённый срок.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Пункт проката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Точка выдачи и приёма инструмента; объект автоматизации.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(арендатор)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Физическое или юридическое лицо, берущее инструмент в прокат.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 пункта проката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Сотрудник, оформляющий выдачу, приём и оплату; основной пользователь АИС.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Сотрудник, ведущий справочники (каталог, тарифы, сотрудники) и просматривающий отчёты.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 инструмента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Позиция каталога: наименование, категория, характеристики, тариф (например, «Перфоратор Makita HR2470»).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Экземпляр инструмента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Конкретный физический предмет модели с инвентарным номером и состоянием.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Инвентарный номер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код экземпляра (штрихкод/QR) для учёта.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Тариф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 проката модели за период (сутки, выходные, неделя).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Залог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Денежная сумма или документ, оставляемые клиентом в обеспечение возврата; возвращается при сдаче исправного инструмента.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 проката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Документ, фиксирующий клиента, экземпляры, срок, стоимость и залог; основание выдачи.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Бронирование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Резервирование экземпляра на будущую дату без выдачи.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Выдача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Передача экземпляра клиенту по договору; статус экземпляра меняется на «В прокате».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Возврат (приём)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Приём экземпляра от клиента с осмотром, расчётом итоговой суммы и закрытием договора.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Просрочка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Возврат позже даты окончания договора; влечёт доплату по тарифу или штраф.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 осмотра (дефектовка)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 о состоянии инструмента при выдаче и возврате; основание удержания из залога.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экземпляра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Состояние в учёте: «Доступен», «Забронирован», «В прокате», «В ремонте», «Списан».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BPMN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Business Process Model and Notation — нотация моделирования бизнес-процессов (используется в лабораторной работе 2).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ER-диаграмма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Диаграмма «сущность–связь», описывающая структуру базы данных (лабораторная работа 3).</w:t>
            </w:r>
          </w:p>
        </w:tc>
      </w:tr>
      <w:tr>
        <w:trPr>
          <w:cantSplit/>
          <w:tblHeader w:val="off"/>
        </w:trPr>
        <w:tc>
          <w:tcPr>
            <w:tcW w:type="dxa" w:w="2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СУБД</w:t>
            </w:r>
          </w:p>
        </w:tc>
        <w:tc>
          <w:tcPr>
            <w:tcW w:type="dxa" w:w="6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Система управления базами данных.</w:t>
            </w:r>
          </w:p>
        </w:tc>
      </w:tr>
    </w:tbl>
    <w:p>
      <w:pPr>
        <w:spacing w:line="240"/>
      </w:pPr>
    </w:p>
    <w:p>
      <w:pPr>
        <w:pStyle w:val="Heading1"/>
        <w:keepNext/>
        <w:pageBreakBefore/>
        <w:ind w:firstLine="0"/>
        <w:jc w:val="center"/>
      </w:pPr>
      <w:r>
        <w:t xml:space="preserve">ОБЗОР ПРЕДМЕТНОЙ ОБЛАСТИ И АНАЛОГОВ</w:t>
      </w:r>
    </w:p>
    <w:p>
      <w:pPr>
        <w:ind w:firstLine="709"/>
        <w:jc w:val="both"/>
      </w:pPr>
      <w:r>
        <w:t xml:space="preserve">Готовые системы проката решают одну и ту же задачу — учёт доступности каждого экземпляра и оформление выдачи и возврата, но стоят от 850 ₽ до 499 $ в месяц и избыточны для малого пункта. Макет берёт их ядро: каталог со статусами, договор, залог, расчёт просрочки.</w:t>
      </w:r>
    </w:p>
    <w:p>
      <w:pPr>
        <w:pStyle w:val="Heading2"/>
        <w:keepNext/>
        <w:ind w:firstLine="709"/>
        <w:jc w:val="left"/>
      </w:pPr>
      <w:r>
        <w:t xml:space="preserve">Как работает пункт проката инструментов</w:t>
      </w:r>
    </w:p>
    <w:p>
      <w:pPr>
        <w:ind w:firstLine="709"/>
        <w:jc w:val="both"/>
      </w:pPr>
      <w:r>
        <w:t xml:space="preserve">Пункт сдаёт в аренду электро- и бензоинструмент (перфораторы, болгарки, шуруповёрты, катки, генераторы, строительные леса) частным лицам и бригадам. Клиент выбирает инструмент, предъявляет паспорт, вносит залог и оплату за срок, подписывает договор. При возврате менеджер осматривает инструмент, начисляет доплату за просрочку или повреждения и возвращает залог.</w:t>
      </w:r>
    </w:p>
    <w:p>
      <w:pPr>
        <w:ind w:firstLine="709"/>
        <w:jc w:val="both"/>
      </w:pPr>
      <w:r>
        <w:t xml:space="preserve">Типичные проблемы при бумажном или Excel-учёте: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непонятно, какие экземпляры свободны сейчас и на нужную дату, — возникают двойные брони;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договор заполняется вручную, оформление занимает время, возможны ошибки в суммах;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просрочки не отслеживаются автоматически;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нет истории клиента (надёжный / в чёрном списке) и истории ремонтов экземпляра;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нет отчётов по выручке и востребованности моделей.</w:t>
      </w:r>
    </w:p>
    <w:p>
      <w:pPr>
        <w:pStyle w:val="Heading2"/>
        <w:keepNext/>
        <w:ind w:firstLine="709"/>
        <w:jc w:val="left"/>
      </w:pPr>
      <w:r>
        <w:t xml:space="preserve">Сравнение аналогов</w:t>
      </w:r>
    </w:p>
    <w:p>
      <w:pPr>
        <w:keepNext/>
        <w:spacing w:before="120"/>
        <w:ind w:firstLine="0"/>
      </w:pPr>
      <w:r>
        <w:t xml:space="preserve">Таблица 2 – Сравнение систем учёта проката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6"/>
        <w:gridCol w:w="1938"/>
        <w:gridCol w:w="802"/>
        <w:gridCol w:w="1804"/>
        <w:gridCol w:w="1002"/>
        <w:gridCol w:w="735"/>
        <w:gridCol w:w="1002"/>
        <w:gridCol w:w="936"/>
      </w:tblGrid>
      <w:tr>
        <w:trPr>
          <w:cantSplit/>
          <w:tblHeader/>
        </w:trPr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Бронирование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Залоги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Штрихкоды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Ремонт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Онлайн-витрина</w:t>
            </w:r>
          </w:p>
        </w:tc>
      </w:tr>
      <w:tr>
        <w:trPr>
          <w:cantSplit/>
          <w:tblHeader w:val="off"/>
        </w:trPr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Rent in Hand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(РФ)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Облако + iOS/Android</w:t>
            </w:r>
          </w:p>
        </w:tc>
        <w:tc>
          <w:tcPr>
            <w:tcW w:type="dxa" w:w="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 850 ₽/мес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Да, виджет и ВК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указано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Виджет</w:t>
            </w:r>
          </w:p>
        </w:tc>
      </w:tr>
      <w:tr>
        <w:trPr>
          <w:cantSplit/>
          <w:tblHeader w:val="off"/>
        </w:trPr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Класс365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(РФ)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Облако: CRM, склад, касса</w:t>
            </w:r>
          </w:p>
        </w:tc>
        <w:tc>
          <w:tcPr>
            <w:tcW w:type="dxa" w:w="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запросу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Заявки и статусы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указано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указано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Booqable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Облако + iOS/Android</w:t>
            </w:r>
          </w:p>
        </w:tc>
        <w:tc>
          <w:tcPr>
            <w:tcW w:type="dxa" w:w="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 29 $/мес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Да, защита от двойной брони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Да, сумма или %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указано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EZRentOut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Облако + мобильное приложение</w:t>
            </w:r>
          </w:p>
        </w:tc>
        <w:tc>
          <w:tcPr>
            <w:tcW w:type="dxa" w:w="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 399 $/мес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Да, календарь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указано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Да, QR/RFID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Да, плановое ТО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 / Excel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Ручной учёт</w:t>
            </w:r>
          </w:p>
        </w:tc>
        <w:tc>
          <w:tcPr>
            <w:tcW w:type="dxa" w:w="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₽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Вручную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spacing w:line="240"/>
      </w:pPr>
    </w:p>
    <w:p>
      <w:pPr>
        <w:pStyle w:val="Heading2"/>
        <w:keepNext/>
        <w:ind w:firstLine="709"/>
        <w:jc w:val="left"/>
      </w:pPr>
      <w:r>
        <w:t xml:space="preserve">Выводы по обзору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Все аналоги строятся вокруг статуса экземпляра и договора проката — это и есть ядро, которое реализует макет.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Залог, тариф за период и доплата за просрочку — специфика проката, которой нет в обычных CRM; её нужно считать автоматически.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Онлайн-витрина, мобильные приложения, интеграция с кассами и RFID — за рамками макета; они указаны в ТЗ как развитие системы.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Собственная АИС оправдана для малого пункта (1–3 сотрудника, до 500 экземпляров): без абонплаты, данные хранятся локально, интерфейс под один процесс.</w:t>
      </w:r>
    </w:p>
    <w:p>
      <w:pPr>
        <w:ind w:firstLine="709"/>
        <w:jc w:val="both"/>
      </w:pPr>
      <w:r>
        <w:t xml:space="preserve">Данные с сайтов разработчиков и Capterra на 2 октября 2026 г.</w:t>
      </w:r>
    </w:p>
    <w:p>
      <w:pPr>
        <w:pStyle w:val="Heading1"/>
        <w:keepNext/>
        <w:pageBreakBefore/>
        <w:ind w:firstLine="709"/>
        <w:jc w:val="left"/>
      </w:pPr>
      <w:r>
        <w:t xml:space="preserve">1 Общие сведения</w:t>
      </w:r>
    </w:p>
    <w:p>
      <w:pPr>
        <w:ind w:firstLine="709"/>
        <w:jc w:val="both"/>
      </w:pPr>
      <w:r>
        <w:t xml:space="preserve">ТЗ оформлено по структуре ГОСТ 34.602-2020 «Техническое задание на создание автоматизированной системы» в сокращённом для учебного проекта виде.</w:t>
      </w:r>
    </w:p>
    <w:p>
      <w:pPr>
        <w:pStyle w:val="Heading2"/>
        <w:keepNext/>
        <w:ind w:firstLine="709"/>
        <w:jc w:val="left"/>
      </w:pPr>
      <w:r>
        <w:t xml:space="preserve">1.1 Наименование системы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Полное наименование: Автоматизированная информационная система учёта проката инструментов.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Краткое наименование: АИС «Прокат инструментов» (далее — Система).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Предмет разработки: макет Системы с реализацией бизнес-процесса «Выдача и возврат инструмента».</w:t>
      </w:r>
    </w:p>
    <w:p>
      <w:pPr>
        <w:pStyle w:val="Heading2"/>
        <w:keepNext/>
        <w:ind w:firstLine="709"/>
        <w:jc w:val="left"/>
      </w:pPr>
      <w:r>
        <w:t xml:space="preserve">1.2 Заказчик и разработчик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Заказчик: кафедра [название кафедры], преподаватель [ФИО] (условно — пункт проката инструментов).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Разработчики: студенты группы [номер] [ФИО 1], [ФИО 2].</w:t>
      </w:r>
    </w:p>
    <w:p>
      <w:pPr>
        <w:pStyle w:val="Heading2"/>
        <w:keepNext/>
        <w:ind w:firstLine="709"/>
        <w:jc w:val="left"/>
      </w:pPr>
      <w:r>
        <w:t xml:space="preserve">1.3 Основание для разработки</w:t>
      </w:r>
    </w:p>
    <w:p>
      <w:pPr>
        <w:ind w:firstLine="709"/>
        <w:jc w:val="both"/>
      </w:pPr>
      <w:r>
        <w:t xml:space="preserve">Учебный план дисциплины «Введение в программную инженерию», задание на лабораторные работы, вариант «Прокат инструментов».</w:t>
      </w:r>
    </w:p>
    <w:p>
      <w:pPr>
        <w:pStyle w:val="Heading2"/>
        <w:keepNext/>
        <w:ind w:firstLine="709"/>
        <w:jc w:val="left"/>
      </w:pPr>
      <w:r>
        <w:t xml:space="preserve">1.4 Сроки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Начало работ: [дата выдачи задания].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Окончание работ: [дата защиты последней лабораторной работы].</w:t>
      </w:r>
    </w:p>
    <w:p>
      <w:pPr>
        <w:pStyle w:val="Heading2"/>
        <w:keepNext/>
        <w:ind w:firstLine="709"/>
        <w:jc w:val="left"/>
      </w:pPr>
      <w:r>
        <w:t xml:space="preserve">1.5 Порядок оформления и предъявления результатов</w:t>
      </w:r>
    </w:p>
    <w:p>
      <w:pPr>
        <w:ind w:firstLine="709"/>
        <w:jc w:val="both"/>
      </w:pPr>
      <w:r>
        <w:t xml:space="preserve">Результаты каждого этапа предъявляются на лабораторном занятии в виде отчёта (электронно или на бумаге) с устной защитой. Макет предъявляется демонстрацией на ноутбуке разработчика и исходным кодом.</w:t>
      </w:r>
    </w:p>
    <w:p>
      <w:pPr>
        <w:pStyle w:val="Heading1"/>
        <w:keepNext/>
        <w:pageBreakBefore/>
        <w:ind w:firstLine="709"/>
        <w:jc w:val="left"/>
      </w:pPr>
      <w:r>
        <w:t xml:space="preserve">2 Назначение и цели создания системы</w:t>
      </w:r>
    </w:p>
    <w:p>
      <w:pPr>
        <w:pStyle w:val="Heading2"/>
        <w:keepNext/>
        <w:ind w:firstLine="709"/>
        <w:jc w:val="left"/>
      </w:pPr>
      <w:r>
        <w:t xml:space="preserve">2.1 Назначение</w:t>
      </w:r>
    </w:p>
    <w:p>
      <w:pPr>
        <w:ind w:firstLine="709"/>
        <w:jc w:val="both"/>
      </w:pPr>
      <w:r>
        <w:t xml:space="preserve">Система предназначена для автоматизации работы пункта проката: ведения каталога инструментов и базы клиентов, оформления договоров выдачи и возврата, расчёта стоимости и залога, контроля просрочек и получения отчётов.</w:t>
      </w:r>
    </w:p>
    <w:p>
      <w:pPr>
        <w:ind w:firstLine="709"/>
        <w:jc w:val="both"/>
      </w:pPr>
      <w:r>
        <w:t xml:space="preserve">Система используется сотрудниками пункта (менеджер, администратор) на рабочем месте стойки выдачи.</w:t>
      </w:r>
    </w:p>
    <w:p>
      <w:pPr>
        <w:pStyle w:val="Heading2"/>
        <w:keepNext/>
        <w:ind w:firstLine="709"/>
        <w:jc w:val="left"/>
      </w:pPr>
      <w:r>
        <w:t xml:space="preserve">2.2 Цели создания</w:t>
      </w:r>
    </w:p>
    <w:p>
      <w:pPr>
        <w:keepNext/>
        <w:spacing w:before="120"/>
        <w:ind w:firstLine="0"/>
      </w:pPr>
      <w:r>
        <w:t xml:space="preserve">Таблица 3 – Цели создания Системы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4"/>
        <w:gridCol w:w="5281"/>
      </w:tblGrid>
      <w:tr>
        <w:trPr>
          <w:cantSplit/>
          <w:tblHeader/>
        </w:trPr>
        <w:tc>
          <w:tcPr>
            <w:tcW w:type="dxa" w:w="4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5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 достижения</w:t>
            </w:r>
          </w:p>
        </w:tc>
      </w:tr>
      <w:tr>
        <w:trPr>
          <w:cantSplit/>
          <w:tblHeader w:val="off"/>
        </w:trPr>
        <w:tc>
          <w:tcPr>
            <w:tcW w:type="dxa" w:w="4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Сократить время оформления выдачи</w:t>
            </w:r>
          </w:p>
        </w:tc>
        <w:tc>
          <w:tcPr>
            <w:tcW w:type="dxa" w:w="5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 оформляется не более чем за 3 минуты для клиента из базы</w:t>
            </w:r>
          </w:p>
        </w:tc>
      </w:tr>
      <w:tr>
        <w:trPr>
          <w:cantSplit/>
          <w:tblHeader w:val="off"/>
        </w:trPr>
        <w:tc>
          <w:tcPr>
            <w:tcW w:type="dxa" w:w="4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Исключить выдачу занятого или неисправного инструмента</w:t>
            </w:r>
          </w:p>
        </w:tc>
        <w:tc>
          <w:tcPr>
            <w:tcW w:type="dxa" w:w="5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договор можно добавить только экземпляр со статусом «Доступен»</w:t>
            </w:r>
          </w:p>
        </w:tc>
      </w:tr>
      <w:tr>
        <w:trPr>
          <w:cantSplit/>
          <w:tblHeader w:val="off"/>
        </w:trPr>
        <w:tc>
          <w:tcPr>
            <w:tcW w:type="dxa" w:w="4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Исключить ошибки в расчётах</w:t>
            </w:r>
          </w:p>
        </w:tc>
        <w:tc>
          <w:tcPr>
            <w:tcW w:type="dxa" w:w="5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Стоимость, залог и доплата за просрочку считаются автоматически по тарифу</w:t>
            </w:r>
          </w:p>
        </w:tc>
      </w:tr>
      <w:tr>
        <w:trPr>
          <w:cantSplit/>
          <w:tblHeader w:val="off"/>
        </w:trPr>
        <w:tc>
          <w:tcPr>
            <w:tcW w:type="dxa" w:w="4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Контролировать сроки возврата</w:t>
            </w:r>
          </w:p>
        </w:tc>
        <w:tc>
          <w:tcPr>
            <w:tcW w:type="dxa" w:w="5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просроченных договоров виден на главном экране</w:t>
            </w:r>
          </w:p>
        </w:tc>
      </w:tr>
      <w:tr>
        <w:trPr>
          <w:cantSplit/>
          <w:tblHeader w:val="off"/>
        </w:trPr>
        <w:tc>
          <w:tcPr>
            <w:tcW w:type="dxa" w:w="4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Хранить историю клиентов и экземпляров</w:t>
            </w:r>
          </w:p>
        </w:tc>
        <w:tc>
          <w:tcPr>
            <w:tcW w:type="dxa" w:w="5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Для любого клиента и экземпляра доступен список договоров</w:t>
            </w:r>
          </w:p>
        </w:tc>
      </w:tr>
      <w:tr>
        <w:trPr>
          <w:cantSplit/>
          <w:tblHeader w:val="off"/>
        </w:trPr>
        <w:tc>
          <w:tcPr>
            <w:tcW w:type="dxa" w:w="4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Получать управленческую информацию</w:t>
            </w:r>
          </w:p>
        </w:tc>
        <w:tc>
          <w:tcPr>
            <w:tcW w:type="dxa" w:w="5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 по выручке и загрузке инструмента за период</w:t>
            </w:r>
          </w:p>
        </w:tc>
      </w:tr>
    </w:tbl>
    <w:p>
      <w:pPr>
        <w:spacing w:line="240"/>
      </w:pPr>
    </w:p>
    <w:p>
      <w:pPr>
        <w:pStyle w:val="Heading1"/>
        <w:keepNext/>
        <w:pageBreakBefore/>
        <w:ind w:firstLine="709"/>
        <w:jc w:val="left"/>
      </w:pPr>
      <w:r>
        <w:t xml:space="preserve">3 Характеристика объекта автоматизации</w:t>
      </w:r>
    </w:p>
    <w:p>
      <w:pPr>
        <w:pStyle w:val="Heading2"/>
        <w:keepNext/>
        <w:ind w:firstLine="709"/>
        <w:jc w:val="left"/>
      </w:pPr>
      <w:r>
        <w:t xml:space="preserve">3.1 Объект автоматизации</w:t>
      </w:r>
    </w:p>
    <w:p>
      <w:pPr>
        <w:ind w:firstLine="709"/>
        <w:jc w:val="both"/>
      </w:pPr>
      <w:r>
        <w:t xml:space="preserve">Объект — пункт проката строительного и садового инструмента с одной точкой выдачи. Для проектирования приняты допущения: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штат: 1–3 сотрудника, работа в одну смену;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парк: до 500 экземпляров и до 150 моделей в 10–15 категориях;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нагрузка: до 50 выдач и возвратов в день;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срок проката: от 1 суток до 30 дней, оплата вперёд за весь срок.</w:t>
      </w:r>
    </w:p>
    <w:p>
      <w:pPr>
        <w:pStyle w:val="Heading2"/>
        <w:keepNext/>
        <w:ind w:firstLine="709"/>
        <w:jc w:val="left"/>
      </w:pPr>
      <w:r>
        <w:t xml:space="preserve">3.2 Роли пользователей</w:t>
      </w:r>
    </w:p>
    <w:p>
      <w:pPr>
        <w:keepNext/>
        <w:spacing w:before="120"/>
        <w:ind w:firstLine="0"/>
      </w:pPr>
      <w:r>
        <w:t xml:space="preserve">Таблица 4 – Роли пользователей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5368"/>
        <w:gridCol w:w="2683"/>
      </w:tblGrid>
      <w:tr>
        <w:trPr>
          <w:cantSplit/>
          <w:tblHeader/>
        </w:trPr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5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делает в Системе</w:t>
            </w:r>
          </w:p>
        </w:tc>
        <w:tc>
          <w:tcPr>
            <w:tcW w:type="dxa" w:w="2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Работает в Системе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 пункта</w:t>
            </w:r>
          </w:p>
        </w:tc>
        <w:tc>
          <w:tcPr>
            <w:tcW w:type="dxa" w:w="5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Регистрирует клиентов, оформляет выдачу и возврат, принимает оплату, смотрит просрочки</w:t>
            </w:r>
          </w:p>
        </w:tc>
        <w:tc>
          <w:tcPr>
            <w:tcW w:type="dxa" w:w="2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5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Всё, что менеджер, плюс каталог, тарифы, списание, сотрудники, отчёты</w:t>
            </w:r>
          </w:p>
        </w:tc>
        <w:tc>
          <w:tcPr>
            <w:tcW w:type="dxa" w:w="2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5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Выбирает инструмент, предъявляет документ, платит, получает и возвращает инструмент</w:t>
            </w:r>
          </w:p>
        </w:tc>
        <w:tc>
          <w:tcPr>
            <w:tcW w:type="dxa" w:w="2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(в макете нет личного кабинета)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Мастер по ремонту</w:t>
            </w:r>
          </w:p>
        </w:tc>
        <w:tc>
          <w:tcPr>
            <w:tcW w:type="dxa" w:w="5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Принимает неисправный инструмент, возвращает его в статус «Доступен»</w:t>
            </w:r>
          </w:p>
        </w:tc>
        <w:tc>
          <w:tcPr>
            <w:tcW w:type="dxa" w:w="2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Роль администратора в макете</w:t>
            </w:r>
          </w:p>
        </w:tc>
      </w:tr>
    </w:tbl>
    <w:p>
      <w:pPr>
        <w:spacing w:line="240"/>
      </w:pPr>
    </w:p>
    <w:p>
      <w:pPr>
        <w:pStyle w:val="Heading2"/>
        <w:keepNext/>
        <w:ind w:firstLine="709"/>
        <w:jc w:val="left"/>
      </w:pPr>
      <w:r>
        <w:t xml:space="preserve">3.3 Автоматизируемый бизнес-процесс</w:t>
      </w:r>
    </w:p>
    <w:p>
      <w:pPr>
        <w:ind w:firstLine="709"/>
        <w:jc w:val="both"/>
      </w:pPr>
      <w:r>
        <w:t xml:space="preserve">В макете реализуется процесс «Выдача и возврат инструмента» — основной и самый частый процесс пункта; именно он моделируется в BPMN в лабораторной работе 2. Схема процесса по участникам приведена на рисунке 1; выделенные шаги программирует макет, остальное выполняют люди.</w:t>
      </w:r>
    </w:p>
    <w:p>
      <w:pPr>
        <w:keepNext/>
        <w:spacing w:before="120" w:line="240"/>
        <w:ind w:firstLine="0"/>
        <w:jc w:val="center"/>
      </w:pPr>
      <w:r>
        <w:drawing>
          <wp:inline distT="0" distB="0" distL="0" distR="0">
            <wp:extent cx="4819650" cy="7381875"/>
            <wp:effectExtent t="0" r="0" b="0" l="0"/>
            <wp:docPr id="1" name="process" descr="Схема бизнес-процесса «Выдача и возврат инструмента»" title="Схема бизнес-процесса «Выдача и возврат инструмент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t xml:space="preserve">Рисунок 1 – Схема бизнес-процесса «Выдача и возврат инструмента»</w:t>
      </w:r>
    </w:p>
    <w:p>
      <w:pPr>
        <w:ind w:firstLine="709"/>
        <w:jc w:val="both"/>
      </w:pPr>
      <w:r>
        <w:t xml:space="preserve">Расчёт сумм при возврате: итог = оплаченная аренда + дни просрочки × суточный тариф × 1,5 + ущерб по акту осмотра. Доплата и ущерб удерживаются из залога; если залога не хватает, клиент доплачивает разницу. Коэффициент 1,5 — параметр, задаваемый администратором.</w:t>
      </w:r>
    </w:p>
    <w:p>
      <w:pPr>
        <w:ind w:firstLine="709"/>
        <w:jc w:val="both"/>
      </w:pPr>
      <w:r>
        <w:t xml:space="preserve">Другие процессы пункта (бронирование, ремонт, закупка и списание, отчётность) описаны в разделе 4 как функции полной Системы.</w:t>
      </w:r>
    </w:p>
    <w:p>
      <w:pPr>
        <w:pStyle w:val="Heading1"/>
        <w:keepNext/>
        <w:pageBreakBefore/>
        <w:ind w:firstLine="709"/>
        <w:jc w:val="left"/>
      </w:pPr>
      <w:r>
        <w:t xml:space="preserve">4 Требования к системе</w:t>
      </w:r>
    </w:p>
    <w:p>
      <w:pPr>
        <w:ind w:firstLine="709"/>
        <w:jc w:val="both"/>
      </w:pPr>
      <w:r>
        <w:t xml:space="preserve">Полная Система состоит из шести подсистем; макет реализует три из них целиком, а справочники — в объёме, нужном для выдачи и возврата.</w:t>
      </w:r>
    </w:p>
    <w:p>
      <w:pPr>
        <w:pStyle w:val="Heading2"/>
        <w:keepNext/>
        <w:ind w:firstLine="709"/>
        <w:jc w:val="left"/>
      </w:pPr>
      <w:r>
        <w:t xml:space="preserve">4.1 Требования к функциям</w:t>
      </w:r>
    </w:p>
    <w:p>
      <w:pPr>
        <w:keepNext/>
        <w:spacing w:before="120"/>
        <w:ind w:firstLine="0"/>
      </w:pPr>
      <w:r>
        <w:t xml:space="preserve">Таблица 5 – Функции Системы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898"/>
        <w:gridCol w:w="5239"/>
        <w:gridCol w:w="2844"/>
      </w:tblGrid>
      <w:tr>
        <w:trPr>
          <w:cantSplit/>
          <w:tblHeader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Подсистема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 макете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Ф-1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по логину и паролю, разграничение прав «Менеджер» / «Администратор»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Ф-2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и поиск моделей по названию и категории с числом свободных экземпляров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Ф-3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 и редактирование категорий, моделей, тарифов и залогов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 (данные загружаются скриптом)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Ф-4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 экземпляров: инвентарный номер, статус, история договоров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Ф-5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клиента (ФИО, телефон, документ), поиск по телефону и ФИО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Ф-6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Клиенты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История прокатов клиента, отметка «чёрный список» с запретом выдачи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Ф-7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Прокат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Оформление договора выдачи: клиент, один или несколько свободных экземпляров, срок, авторасчёт стоимости и залога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Ф-8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Прокат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Печатная форма договора (HTML-страница для печати)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Ф-9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Прокат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Оформление возврата: осмотр, расчёт просрочки и ущерба, возврат залога, закрытие договора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Ф-10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Прокат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Продление срока договора с доплатой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Ф-11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Прокат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Главный экран: выдано сегодня, к возврату сегодня, просроченные договоры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Ф-12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Бронирование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Резервирование экземпляра на дату с проверкой пересечений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Ф-13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Обслуживание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Передача в ремонт и возврат из ремонта, списание экземпляра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 (смена статуса)</w:t>
            </w:r>
          </w:p>
        </w:tc>
      </w:tr>
      <w:tr>
        <w:trPr>
          <w:cantSplit/>
          <w:tblHeader w:val="off"/>
        </w:trPr>
        <w:tc>
          <w:tcPr>
            <w:tcW w:type="dxa" w:w="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Ф-14</w:t>
            </w:r>
          </w:p>
        </w:tc>
        <w:tc>
          <w:tcPr>
            <w:tcW w:type="dxa" w:w="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Отчёты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Выручка за период, самые востребованные модели, загрузка парка</w:t>
            </w:r>
          </w:p>
        </w:tc>
        <w:tc>
          <w:tcPr>
            <w:tcW w:type="dxa" w:w="2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</w:tbl>
    <w:p>
      <w:pPr>
        <w:spacing w:line="240"/>
      </w:pPr>
    </w:p>
    <w:p>
      <w:pPr>
        <w:pStyle w:val="Heading2"/>
        <w:keepNext/>
        <w:ind w:firstLine="709"/>
        <w:jc w:val="left"/>
      </w:pPr>
      <w:r>
        <w:t xml:space="preserve">4.2 Требования к информационному обеспечению</w:t>
      </w:r>
    </w:p>
    <w:p>
      <w:pPr>
        <w:ind w:firstLine="709"/>
        <w:jc w:val="both"/>
      </w:pPr>
      <w:r>
        <w:t xml:space="preserve">Данные хранятся в реляционной БД. Перечень сущностей — основа ER-диаграммы в лабораторной работе 3.</w:t>
      </w:r>
    </w:p>
    <w:p>
      <w:pPr>
        <w:keepNext/>
        <w:spacing w:before="120"/>
        <w:ind w:firstLine="0"/>
      </w:pPr>
      <w:r>
        <w:t xml:space="preserve">Таблица 6 – Сущности базы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9"/>
        <w:gridCol w:w="5597"/>
        <w:gridCol w:w="2319"/>
      </w:tblGrid>
      <w:tr>
        <w:trPr>
          <w:cantSplit/>
          <w:tblHeader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Ключевые атрибуты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Связи</w:t>
            </w:r>
          </w:p>
        </w:tc>
      </w:tr>
      <w:tr>
        <w:trPr>
          <w:cantSplit/>
          <w:tblHeader w:val="off"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код, название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 Модель</w:t>
            </w:r>
          </w:p>
        </w:tc>
      </w:tr>
      <w:tr>
        <w:trPr>
          <w:cantSplit/>
          <w:tblHeader w:val="off"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 инструмента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код, название, производитель, характеристики, тариф за сутки, сумма залога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 Экземпляр</w:t>
            </w:r>
          </w:p>
        </w:tc>
      </w:tr>
      <w:tr>
        <w:trPr>
          <w:cantSplit/>
          <w:tblHeader w:val="off"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Экземпляр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инвентарный номер, статус, дата покупки, примечание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: M Договор (через Позицию)</w:t>
            </w:r>
          </w:p>
        </w:tc>
      </w:tr>
      <w:tr>
        <w:trPr>
          <w:cantSplit/>
          <w:tblHeader w:val="off"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код, ФИО, телефон, серия и номер документа, признак чёрного списка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 Договор</w:t>
            </w:r>
          </w:p>
        </w:tc>
      </w:tr>
      <w:tr>
        <w:trPr>
          <w:cantSplit/>
          <w:tblHeader w:val="off"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Сотрудник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код, ФИО, логин, хэш пароля, роль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 Договор</w:t>
            </w:r>
          </w:p>
        </w:tc>
      </w:tr>
      <w:tr>
        <w:trPr>
          <w:cantSplit/>
          <w:tblHeader w:val="off"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 проката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номер, дата выдачи, плановая и фактическая дата возврата, статус, сумма аренды, сумма залога, итог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 Позиция, 1 : N Платёж</w:t>
            </w:r>
          </w:p>
        </w:tc>
      </w:tr>
      <w:tr>
        <w:trPr>
          <w:cantSplit/>
          <w:tblHeader w:val="off"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Позиция договора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экземпляр, тариф на момент выдачи, состояние при выдаче и возврате, сумма ущерба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Платёж</w:t>
            </w:r>
          </w:p>
        </w:tc>
        <w:tc>
          <w:tcPr>
            <w:tcW w:type="dxa" w:w="55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дата, вид (аренда / залог / возврат залога / доплата), способ, сумма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spacing w:line="240"/>
      </w:pPr>
    </w:p>
    <w:p>
      <w:pPr>
        <w:ind w:firstLine="709"/>
        <w:jc w:val="both"/>
      </w:pPr>
      <w:r>
        <w:t xml:space="preserve">Целостность данных: экземпляр не может входить в два открытых договора одновременно; дата возврата не раньше даты выдачи; удаление клиента или экземпляра с договорами запрещено (только списание / архив).</w:t>
      </w:r>
    </w:p>
    <w:p>
      <w:pPr>
        <w:pStyle w:val="Heading2"/>
        <w:keepNext/>
        <w:ind w:firstLine="709"/>
        <w:jc w:val="left"/>
      </w:pPr>
      <w:r>
        <w:t xml:space="preserve">4.3 Требования к интерфейсу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Веб-интерфейс на русском языке, корректно отображается при ширине окна от 1280 px.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Экраны макета: вход; главная панель; каталог; клиенты; новая выдача; возврат; карточка договора с печатной формой.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Оформление выдачи — не более 3 шагов: клиент → инструменты и срок → подтверждение.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Ошибки ввода показываются рядом с полем; необратимые действия (закрытие договора, списание) требуют подтверждения.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Статусы выделяются цветом и текстом: просроченные договоры — красным.</w:t>
      </w:r>
    </w:p>
    <w:p>
      <w:pPr>
        <w:pStyle w:val="Heading2"/>
        <w:keepNext/>
        <w:ind w:firstLine="709"/>
        <w:jc w:val="left"/>
      </w:pPr>
      <w:r>
        <w:t xml:space="preserve">4.4 Требования к надёжности и безопасности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Пароли хранятся только в виде хэша; без входа страницы Системы недоступны.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Функции администратора недоступны роли «Менеджер».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Персональные данные клиентов обрабатываются с учётом 152-ФЗ; в макете используются только вымышленные данные.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Операции выдачи и возврата выполняются в одной транзакции БД: при ошибке статусы не меняются.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Резервное копирование — копирование файла БД (в полной Системе — ежедневно).</w:t>
      </w:r>
    </w:p>
    <w:p>
      <w:pPr>
        <w:pStyle w:val="Heading2"/>
        <w:keepNext/>
        <w:ind w:firstLine="709"/>
        <w:jc w:val="left"/>
      </w:pPr>
      <w:r>
        <w:t xml:space="preserve">4.5 Требования к программному и техническому обеспечению</w:t>
      </w:r>
    </w:p>
    <w:p>
      <w:pPr>
        <w:ind w:firstLine="709"/>
        <w:jc w:val="both"/>
      </w:pPr>
      <w:r>
        <w:t xml:space="preserve">Архитектура — веб-приложение «клиент–сервер»: сервер и БД на одном компьютере пункта, доступ через браузер.</w:t>
      </w:r>
    </w:p>
    <w:p>
      <w:pPr>
        <w:keepNext/>
        <w:spacing w:before="120"/>
        <w:ind w:firstLine="0"/>
      </w:pPr>
      <w:r>
        <w:t xml:space="preserve">Таблица 7 – Выбор программных средств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339"/>
        <w:gridCol w:w="4815"/>
      </w:tblGrid>
      <w:tr>
        <w:trPr>
          <w:cantSplit/>
          <w:tblHeader/>
        </w:trPr>
        <w:tc>
          <w:tcPr>
            <w:tcW w:type="dxa" w:w="2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Выбор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Обоснование</w:t>
            </w:r>
          </w:p>
        </w:tc>
      </w:tr>
      <w:tr>
        <w:trPr>
          <w:cantSplit/>
          <w:tblHeader w:val="off"/>
        </w:trPr>
        <w:tc>
          <w:tcPr>
            <w:tcW w:type="dxa" w:w="2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Язык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 3.12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Бесплатный, кроссплатформенный, изучен командой, быстрая разработка макета</w:t>
            </w:r>
          </w:p>
        </w:tc>
      </w:tr>
      <w:tr>
        <w:trPr>
          <w:cantSplit/>
          <w:tblHeader w:val="off"/>
        </w:trPr>
        <w:tc>
          <w:tcPr>
            <w:tcW w:type="dxa" w:w="2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Веб-фреймворк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Flask 3 + шаблоны Jinja2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Минимальный объём кода, не навязывает структуру; Django избыточен для 7 экранов</w:t>
            </w:r>
          </w:p>
        </w:tc>
      </w:tr>
      <w:tr>
        <w:trPr>
          <w:cantSplit/>
          <w:tblHeader w:val="off"/>
        </w:trPr>
        <w:tc>
          <w:tcPr>
            <w:tcW w:type="dxa" w:w="2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СУБД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SQLite 3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БД — один файл, не требует сервера и настройки, встроена в Python, поддерживает SQL и транзакции; для 1–3 рабочих мест производительности достаточно. При росте — переход на PostgreSQL</w:t>
            </w:r>
          </w:p>
        </w:tc>
      </w:tr>
      <w:tr>
        <w:trPr>
          <w:cantSplit/>
          <w:tblHeader w:val="off"/>
        </w:trPr>
        <w:tc>
          <w:tcPr>
            <w:tcW w:type="dxa" w:w="2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HTML + Bootstrap 5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Готовые таблицы, формы и стили без собственного CSS</w:t>
            </w:r>
          </w:p>
        </w:tc>
      </w:tr>
      <w:tr>
        <w:trPr>
          <w:cantSplit/>
          <w:tblHeader w:val="off"/>
        </w:trPr>
        <w:tc>
          <w:tcPr>
            <w:tcW w:type="dxa" w:w="2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BPMN-диаграмма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draw.io (diagrams.net) или bpmn.io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Бесплатно, работает в браузере, есть набор элементов BPMN 2.0</w:t>
            </w:r>
          </w:p>
        </w:tc>
      </w:tr>
      <w:tr>
        <w:trPr>
          <w:cantSplit/>
          <w:tblHeader w:val="off"/>
        </w:trPr>
        <w:tc>
          <w:tcPr>
            <w:tcW w:type="dxa" w:w="2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ER-диаграмма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draw.io или dbdiagram.io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Бесплатно; dbdiagram строит диаграмму из текста и экспортирует SQL</w:t>
            </w:r>
          </w:p>
        </w:tc>
      </w:tr>
      <w:tr>
        <w:trPr>
          <w:cantSplit/>
          <w:tblHeader w:val="off"/>
        </w:trPr>
        <w:tc>
          <w:tcPr>
            <w:tcW w:type="dxa" w:w="2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Среда разработки и хранение кода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VS Code / PyCharm, Git + GitHub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Совместная работа двух разработчиков, история изменений</w:t>
            </w:r>
          </w:p>
        </w:tc>
      </w:tr>
    </w:tbl>
    <w:p>
      <w:pPr>
        <w:spacing w:line="240"/>
      </w:pPr>
    </w:p>
    <w:p>
      <w:pPr>
        <w:ind w:firstLine="709"/>
        <w:jc w:val="both"/>
      </w:pPr>
      <w:r>
        <w:t xml:space="preserve">Техническое обеспечение: ПК или ноутбук с Windows 10+, macOS 12+ или Linux, 4 ГБ ОЗУ, 200 МБ свободного места, современный браузер (Chrome, Firefox, Edge, Safari); принтер — для печати договора. Интернет для работы не нужен.</w:t>
      </w:r>
    </w:p>
    <w:p>
      <w:pPr>
        <w:pStyle w:val="Heading2"/>
        <w:keepNext/>
        <w:ind w:firstLine="709"/>
        <w:jc w:val="left"/>
      </w:pPr>
      <w:r>
        <w:t xml:space="preserve">4.6 Перспективы развития</w:t>
      </w:r>
    </w:p>
    <w:p>
      <w:pPr>
        <w:ind w:firstLine="709"/>
        <w:jc w:val="both"/>
      </w:pPr>
      <w:r>
        <w:t xml:space="preserve">По итогам обзора аналогов: онлайн-бронирование с сайта, сканирование штрихкодов инвентарных номеров, SMS-напоминания о возврате, интеграция с онлайн-кассой (54-ФЗ), несколько точек выдачи.</w:t>
      </w:r>
    </w:p>
    <w:p>
      <w:pPr>
        <w:pStyle w:val="Heading1"/>
        <w:keepNext/>
        <w:pageBreakBefore/>
        <w:ind w:firstLine="709"/>
        <w:jc w:val="left"/>
      </w:pPr>
      <w:r>
        <w:t xml:space="preserve">5 Состав и содержание работ</w:t>
      </w:r>
    </w:p>
    <w:p>
      <w:pPr>
        <w:ind w:firstLine="709"/>
        <w:jc w:val="both"/>
      </w:pPr>
      <w:r>
        <w:t xml:space="preserve">Работа выполняется в пять этапов, совпадающих с лабораторными работами; максимум — 40 баллов за работы плюс 10 за посещение лекций.</w:t>
      </w:r>
    </w:p>
    <w:p>
      <w:pPr>
        <w:keepNext/>
        <w:spacing w:before="120"/>
        <w:ind w:firstLine="0"/>
      </w:pPr>
      <w:r>
        <w:t xml:space="preserve">Таблица 8 – Этапы работ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4548"/>
        <w:gridCol w:w="2144"/>
        <w:gridCol w:w="1104"/>
      </w:tblGrid>
      <w:tr>
        <w:trPr>
          <w:cantSplit/>
          <w:tblHeader/>
        </w:trP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4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Баллы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ТЗ (ЛР 1)</w:t>
            </w:r>
          </w:p>
        </w:tc>
        <w:tc>
          <w:tcPr>
            <w:tcW w:type="dxa" w:w="4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Обзор предметной области и аналогов, глоссарий, требования</w:t>
            </w:r>
          </w:p>
        </w:tc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Настоящее ТЗ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Модель процесса (ЛР 2)</w:t>
            </w:r>
          </w:p>
        </w:tc>
        <w:tc>
          <w:tcPr>
            <w:tcW w:type="dxa" w:w="4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BPMN-диаграмма процесса «Выдача и возврат инструмента» с дорожками участников и описание</w:t>
            </w:r>
          </w:p>
        </w:tc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Диаграмма и пояснительная записка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Модель данных (ЛР 3)</w:t>
            </w:r>
          </w:p>
        </w:tc>
        <w:tc>
          <w:tcPr>
            <w:tcW w:type="dxa" w:w="4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ER-диаграмма по сущностям п. 4.2, скрипт создания БД</w:t>
            </w:r>
          </w:p>
        </w:tc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Диаграмма и SQL-скрипт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Разработка макета</w:t>
            </w:r>
          </w:p>
        </w:tc>
        <w:tc>
          <w:tcPr>
            <w:tcW w:type="dxa" w:w="4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 функций с отметкой «Да» в п. 4.1, тестовые данные</w:t>
            </w:r>
          </w:p>
        </w:tc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Исходный код, работающий макет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(демонстрация)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Документация (ЛР 4)</w:t>
            </w:r>
          </w:p>
        </w:tc>
        <w:tc>
          <w:tcPr>
            <w:tcW w:type="dxa" w:w="4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программы и руководство пользователя</w:t>
            </w:r>
          </w:p>
        </w:tc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Два документа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+ 5</w:t>
            </w:r>
          </w:p>
        </w:tc>
      </w:tr>
    </w:tbl>
    <w:p>
      <w:pPr>
        <w:spacing w:line="240"/>
      </w:pPr>
    </w:p>
    <w:p>
      <w:pPr>
        <w:pStyle w:val="Heading1"/>
        <w:keepNext/>
        <w:pageBreakBefore/>
        <w:ind w:firstLine="709"/>
        <w:jc w:val="left"/>
      </w:pPr>
      <w:r>
        <w:t xml:space="preserve">6 Порядок контроля и приёмки</w:t>
      </w:r>
    </w:p>
    <w:p>
      <w:pPr>
        <w:ind w:firstLine="709"/>
        <w:jc w:val="both"/>
      </w:pPr>
      <w:r>
        <w:t xml:space="preserve">Макет принимается, если на демонстрации успешно выполнены все сценарии: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Вход менеджером; попытка входа с неверным паролем отклоняется.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Регистрация нового клиента и поиск его по телефону.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Выдача двух инструментов на 3 суток: сумма и залог совпадают с ручным расчётом, статусы стали «В прокате», договор выводится на печать.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Экземпляр «В прокате» или «В ремонте» нельзя добавить в новый договор; клиенту из чёрного списка выдача запрещена.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Возврат в срок без повреждений: залог возвращён полностью, экземпляры «Доступен».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Возврат с просрочкой 2 дня и повреждением: доплата и удержание из залога рассчитаны по формуле п. 3.3, экземпляр «В ремонте».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Просроченный договор виден на главном экране и выделен.</w:t>
      </w:r>
    </w:p>
    <w:p>
      <w:pPr>
        <w:ind w:firstLine="709"/>
        <w:jc w:val="both"/>
      </w:pPr>
      <w:r>
        <w:t xml:space="preserve">Тестовая БД для демонстрации: не менее 5 категорий, 15 моделей, 30 экземпляров, 10 клиентов, 1 просроченный договор.</w:t>
      </w:r>
    </w:p>
    <w:p>
      <w:pPr>
        <w:pStyle w:val="Heading1"/>
        <w:keepNext/>
        <w:pageBreakBefore/>
        <w:ind w:firstLine="709"/>
        <w:jc w:val="left"/>
      </w:pPr>
      <w:r>
        <w:t xml:space="preserve">7 Требования к документированию</w:t>
      </w:r>
    </w:p>
    <w:p>
      <w:pPr>
        <w:keepNext/>
        <w:spacing w:before="120"/>
        <w:ind w:firstLine="0"/>
      </w:pPr>
      <w:r>
        <w:t xml:space="preserve">Таблица 9 – Состав документации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8"/>
        <w:gridCol w:w="5037"/>
      </w:tblGrid>
      <w:tr>
        <w:trPr>
          <w:cantSplit/>
          <w:tblHeader/>
        </w:trPr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50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Ориентир по стандарту</w:t>
            </w:r>
          </w:p>
        </w:tc>
      </w:tr>
      <w:tr>
        <w:trPr>
          <w:cantSplit/>
          <w:tblHeader w:val="off"/>
        </w:trPr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type="dxa" w:w="50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34.602-2020</w:t>
            </w:r>
          </w:p>
        </w:tc>
      </w:tr>
      <w:tr>
        <w:trPr>
          <w:cantSplit/>
          <w:tblHeader w:val="off"/>
        </w:trPr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бизнес-процесса</w:t>
            </w:r>
          </w:p>
        </w:tc>
        <w:tc>
          <w:tcPr>
            <w:tcW w:type="dxa" w:w="50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Нотация BPMN 2.0</w:t>
            </w:r>
          </w:p>
        </w:tc>
      </w:tr>
      <w:tr>
        <w:trPr>
          <w:cantSplit/>
          <w:tblHeader w:val="off"/>
        </w:trPr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ER-диаграмма</w:t>
            </w:r>
          </w:p>
        </w:tc>
        <w:tc>
          <w:tcPr>
            <w:tcW w:type="dxa" w:w="50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Нотация Чена или Crow's Foot</w:t>
            </w:r>
          </w:p>
        </w:tc>
      </w:tr>
      <w:tr>
        <w:trPr>
          <w:cantSplit/>
          <w:tblHeader w:val="off"/>
        </w:trPr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программы</w:t>
            </w:r>
          </w:p>
        </w:tc>
        <w:tc>
          <w:tcPr>
            <w:tcW w:type="dxa" w:w="50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19.402-78</w:t>
            </w:r>
          </w:p>
        </w:tc>
      </w:tr>
      <w:tr>
        <w:trPr>
          <w:cantSplit/>
          <w:tblHeader w:val="off"/>
        </w:trPr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Руководство пользователя</w:t>
            </w:r>
          </w:p>
        </w:tc>
        <w:tc>
          <w:tcPr>
            <w:tcW w:type="dxa" w:w="50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РД 50-34.698-90, п. 3.4</w:t>
            </w:r>
          </w:p>
        </w:tc>
      </w:tr>
    </w:tbl>
    <w:p>
      <w:pPr>
        <w:spacing w:line="240"/>
      </w:pPr>
    </w:p>
    <w:p>
      <w:pPr>
        <w:ind w:firstLine="709"/>
        <w:jc w:val="both"/>
      </w:pPr>
      <w:r>
        <w:t xml:space="preserve">Отчёты оформляются по ГОСТ 7.32-2017: шрифт Times New Roman 14, межстрочный интервал 1,5, поля 30/15/20/20 мм, нумерация страниц внизу по центру.</w:t>
      </w:r>
    </w:p>
    <w:p>
      <w:pPr>
        <w:pStyle w:val="Heading1"/>
        <w:keepNext/>
        <w:pageBreakBefore/>
        <w:ind w:firstLine="709"/>
        <w:jc w:val="left"/>
      </w:pPr>
      <w:r>
        <w:t xml:space="preserve">8 Источники разработки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ГОСТ 34.003-90. Информационная технология. Комплекс стандартов на автоматизированные системы. Автоматизированные системы. Термины и определения.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ГОСТ 7.32-2017. Отчёт о научно-исследовательской работе. Структура и правила оформления.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Федеральный закон от 27.07.2006 № 152-ФЗ «О персональных данных».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Гражданский кодекс Российской Федерации, часть вторая, ст. 626–631 (договор проката).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Rent in Hand — программа для учёта проката инструмента [Электронный ресурс]. — URL: </w:t>
      </w:r>
      <w:hyperlink w:history="1" r:id="rIdlcmnyqj2tbdkkdibocewv">
        <w:r>
          <w:t xml:space="preserve">https://rentinhand.ru/programma-dlya-ucheta-prokata-instrumenta</w:t>
        </w:r>
      </w:hyperlink>
      <w:r>
        <w:t xml:space="preserve"> (дата обращения: 02.10.2026).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Класс365 — учёт проката или аренды [Электронный ресурс]. — URL: </w:t>
      </w:r>
      <w:hyperlink w:history="1" r:id="rIdoxvdzsegoxjhxj2ypbxlr">
        <w:r>
          <w:t xml:space="preserve">https://class365.ru/resheniya/uchet-prokata-ili-arendy/</w:t>
        </w:r>
      </w:hyperlink>
      <w:r>
        <w:t xml:space="preserve"> (дата обращения: 02.10.2026).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Booqable — Tool Rental Software [Электронный ресурс]. — URL: </w:t>
      </w:r>
      <w:hyperlink w:history="1" r:id="rIdqc2o9cibmwoxocgjm_i0s">
        <w:r>
          <w:t xml:space="preserve">https://booqable.com/tool-rental-software/</w:t>
        </w:r>
      </w:hyperlink>
      <w:r>
        <w:t xml:space="preserve"> (дата обращения: 02.10.2026).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EZRentOut — Capterra [Электронный ресурс]. — URL: </w:t>
      </w:r>
      <w:hyperlink w:history="1" r:id="rIdnlhnw0zy1mz9-avklp5nw">
        <w:r>
          <w:t xml:space="preserve">https://www.capterra.com/p/134914/EZRentOut/</w:t>
        </w:r>
      </w:hyperlink>
      <w:r>
        <w:t xml:space="preserve"> (дата обращения: 02.10.2026).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suff w:val="space"/>
      <w:lvlText w:val="–"/>
      <w:lvlJc w:val="left"/>
      <w:pPr>
        <w:ind w:left="0" w:firstLine="709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suff w:val="space"/>
      <w:lvlText w:val="%1)"/>
      <w:lvlJc w:val="left"/>
      <w:pPr>
        <w:ind w:left="0" w:firstLine="709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suff w:val="space"/>
      <w:lvlText w:val="%1."/>
      <w:lvlJc w:val="left"/>
      <w:pPr>
        <w:ind w:left="0" w:firstLine="70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lcmnyqj2tbdkkdibocewv" Type="http://schemas.openxmlformats.org/officeDocument/2006/relationships/hyperlink" Target="https://rentinhand.ru/programma-dlya-ucheta-prokata-instrumenta" TargetMode="External"/><Relationship Id="rIdoxvdzsegoxjhxj2ypbxlr" Type="http://schemas.openxmlformats.org/officeDocument/2006/relationships/hyperlink" Target="https://class365.ru/resheniya/uchet-prokata-ili-arendy/" TargetMode="External"/><Relationship Id="rIdqc2o9cibmwoxocgjm_i0s" Type="http://schemas.openxmlformats.org/officeDocument/2006/relationships/hyperlink" Target="https://booqable.com/tool-rental-software/" TargetMode="External"/><Relationship Id="rIdnlhnw0zy1mz9-avklp5nw" Type="http://schemas.openxmlformats.org/officeDocument/2006/relationships/hyperlink" Target="https://www.capterra.com/p/134914/EZRentOut/" TargetMode="External"/><Relationship Id="rId9" Type="http://schemas.openxmlformats.org/officeDocument/2006/relationships/image" Target="media/93c37894e0aaa054d58006aefb9aac814e9bbc0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АИС «Прокат инструментов»</dc:title>
  <dc:creator>Разработчики АИС «Прокат инструментов»</dc:creator>
  <cp:lastModifiedBy>Un-named</cp:lastModifiedBy>
  <cp:revision>1</cp:revision>
  <dcterms:created xsi:type="dcterms:W3CDTF">2026-10-02T07:51:45.924Z</dcterms:created>
  <dcterms:modified xsi:type="dcterms:W3CDTF">2026-10-02T07:51:45.930Z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