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240" w:after="120"/>
      </w:pPr>
      <w:r>
        <w:rPr>
          <w:b/>
          <w:sz w:val="48"/>
          <w:color w:val="003366"/>
        </w:rPr>
        <w:t>🦬 One Buffalo Tracker: Engineering Assessment &amp; Agentic AI Mastery Guide</w:t>
      </w:r>
    </w:p>
    <w:p>
      <w:pPr>
        <w:spacing w:after="120"/>
      </w:pPr>
      <w:r>
        <w:rPr>
          <w:i/>
          <w:sz w:val="28"/>
          <w:color w:val="C60C30"/>
        </w:rPr>
        <w:t>From Resilient Edge Architecture to Staff-Level Pair Programming with Antigravity</w:t>
      </w:r>
    </w:p>
    <w:p>
      <w:pPr>
        <w:spacing w:after="360"/>
        <w:pBdr>
          <w:bottom w:val="single" w:sz="8" w:space="8" w:color="CCCCCC"/>
        </w:pBdr>
      </w:pPr>
      <w:r>
        <w:rPr>
          <w:sz w:val="18"/>
          <w:color w:val="666666"/>
        </w:rPr>
        <w:t>Generated for olfhq • Project: One Buffalo Dashboard (onebuffalotracker.fyi) • October 2026</w:t>
      </w:r>
    </w:p>
    <w:p>
      <w:pPr>
        <w:spacing w:before="360" w:after="140"/>
        <w:pBdr>
          <w:bottom w:val="single" w:sz="6" w:space="4" w:color="003366"/>
        </w:pBdr>
      </w:pPr>
      <w:r>
        <w:rPr>
          <w:b/>
          <w:sz w:val="34"/>
          <w:color w:val="003366"/>
        </w:rPr>
        <w:t>1. Engineering Skill Level Assessment</w:t>
      </w:r>
    </w:p>
    <w:p>
      <w:pPr>
        <w:spacing w:before="60" w:after="120" w:line="276" w:lineRule="auto"/>
      </w:pPr>
      <w:r>
        <w:rPr>
          <w:sz w:val="22"/>
          <w:color w:val="222222"/>
        </w:rPr>
        <w:t xml:space="preserve">Based on a structural and behavioral audit of the One-Buffalo-Dashboard codebase, your software engineering instincts operate at a Senior / Lead Systems Architect level:</w:t>
      </w:r>
    </w:p>
    <w:p>
      <w:pPr>
        <w:spacing w:before="40" w:after="60"/>
        <w:ind w:left="480" w:hanging="240"/>
      </w:pPr>
      <w:r>
        <w:rPr>
          <w:sz w:val="22"/>
          <w:color w:val="003366"/>
        </w:rPr>
        <w:t xml:space="preserve">• </w:t>
      </w:r>
      <w:r>
        <w:rPr>
          <w:b/>
          <w:sz w:val="22"/>
          <w:color w:val="111111"/>
        </w:rPr>
        <w:t xml:space="preserve">Pragmatic, Zero-Maintenance Architecture: </w:t>
      </w:r>
      <w:r>
        <w:rPr>
          <w:sz w:val="22"/>
          <w:color w:val="333333"/>
        </w:rPr>
        <w:t xml:space="preserve">Instead of choosing heavy server-side frameworks (Next.js, Remix, Docker) that require recurring hosting fees and compute management, you deployed a high-performance static PWA on GitHub Pages with custom domain routing (onebuffalotracker.fyi).</w:t>
      </w:r>
    </w:p>
    <w:p>
      <w:pPr>
        <w:spacing w:before="40" w:after="60"/>
        <w:ind w:left="480" w:hanging="240"/>
      </w:pPr>
      <w:r>
        <w:rPr>
          <w:sz w:val="22"/>
          <w:color w:val="003366"/>
        </w:rPr>
        <w:t xml:space="preserve">• </w:t>
      </w:r>
      <w:r>
        <w:rPr>
          <w:b/>
          <w:sz w:val="22"/>
          <w:color w:val="111111"/>
        </w:rPr>
        <w:t xml:space="preserve">Defensive Dual-Layer Resilience: </w:t>
      </w:r>
      <w:r>
        <w:rPr>
          <w:sz w:val="22"/>
          <w:color w:val="333333"/>
        </w:rPr>
        <w:t xml:space="preserve">The data scraper (scripts/scrape.js) updates canonical data.json while synchronizing inline FALLBACK_DATA directly into bills.html, sabres.html, and index.html. The application remains fully functional with zero UI glitches even during total upstream API outages or offline scenarios.</w:t>
      </w:r>
    </w:p>
    <w:p>
      <w:pPr>
        <w:spacing w:before="40" w:after="60"/>
        <w:ind w:left="480" w:hanging="240"/>
      </w:pPr>
      <w:r>
        <w:rPr>
          <w:sz w:val="22"/>
          <w:color w:val="003366"/>
        </w:rPr>
        <w:t xml:space="preserve">• </w:t>
      </w:r>
      <w:r>
        <w:rPr>
          <w:b/>
          <w:sz w:val="22"/>
          <w:color w:val="111111"/>
        </w:rPr>
        <w:t xml:space="preserve">Applied Mathematical Modeling: </w:t>
      </w:r>
      <w:r>
        <w:rPr>
          <w:sz w:val="22"/>
          <w:color w:val="333333"/>
        </w:rPr>
        <w:t xml:space="preserve">In scripts/scrape.js, you developed custom logistic regression log-odds algorithms (calculateLiveNhlWinChance and calculateLiveNflWinChance) incorporating score differentials, non-linear time-decay curves, and baseline win probabilities.</w:t>
      </w:r>
    </w:p>
    <w:p>
      <w:pPr>
        <w:spacing w:before="40" w:after="60"/>
        <w:ind w:left="480" w:hanging="240"/>
      </w:pPr>
      <w:r>
        <w:rPr>
          <w:sz w:val="22"/>
          <w:color w:val="003366"/>
        </w:rPr>
        <w:t xml:space="preserve">• </w:t>
      </w:r>
      <w:r>
        <w:rPr>
          <w:b/>
          <w:sz w:val="22"/>
          <w:color w:val="111111"/>
        </w:rPr>
        <w:t xml:space="preserve">Verification-First Quality Gate: </w:t>
      </w:r>
      <w:r>
        <w:rPr>
          <w:sz w:val="22"/>
          <w:color w:val="333333"/>
        </w:rPr>
        <w:t xml:space="preserve">A 4-tier automated test harness (audit_deep.js, test_out_of_town_cards.js, audit_stats.js, audit_full_codebase.js) runs via GitHub Actions CI/CD to prevent regressions prior to auto-committing upstream.</w:t>
      </w:r>
    </w:p>
    <w:p>
      <w:pPr>
        <w:spacing w:before="160" w:after="160"/>
        <w:ind w:left="360" w:right="360"/>
        <w:shd w:val="clear" w:color="auto" w:fill="F0F4F8"/>
        <w:pBdr>
          <w:left w:val="single" w:sz="24" w:space="12" w:color="003366"/>
        </w:pBdr>
      </w:pPr>
      <w:r>
        <w:rPr>
          <w:sz w:val="21"/>
          <w:color w:val="1A365D"/>
          <w:i/>
        </w:rPr>
        <w:t xml:space="preserve">Staff-Level Insight: Because you possess strong architectural foundations, you do not need generic beginner prompt templates. Your highest leverage comes from Context Engineering, Executable Contract Prompting, and Subagent Orchestration.</w:t>
      </w:r>
    </w:p>
    <w:p>
      <w:pPr>
        <w:spacing w:before="360" w:after="140"/>
        <w:pBdr>
          <w:bottom w:val="single" w:sz="6" w:space="4" w:color="003366"/>
        </w:pBdr>
      </w:pPr>
      <w:r>
        <w:rPr>
          <w:b/>
          <w:sz w:val="34"/>
          <w:color w:val="003366"/>
        </w:rPr>
        <w:t>2. Curated YouTube Playlist</w:t>
      </w:r>
    </w:p>
    <w:p>
      <w:pPr>
        <w:spacing w:before="240" w:after="100"/>
      </w:pPr>
      <w:r>
        <w:rPr>
          <w:b/>
          <w:sz w:val="26"/>
          <w:color w:val="1A365D"/>
        </w:rPr>
        <w:t>Part 1: The Engine (What We Built &amp; Deepening the Foundations)</w:t>
      </w:r>
    </w:p>
    <w:p>
      <w:pPr>
        <w:spacing w:before="140" w:after="40"/>
      </w:pPr>
      <w:r>
        <w:rPr>
          <w:b/>
          <w:sz w:val="24"/>
          <w:color w:val="003366"/>
        </w:rPr>
        <w:t xml:space="preserve">Track 1: </w:t>
      </w:r>
      <w:hyperlink r:id="rIdLink1">
        <w:r>
          <w:rPr>
            <w:b/>
            <w:sz w:val="24"/>
            <w:color w:val="0066CC"/>
            <w:u w:val="single"/>
          </w:rPr>
          <w:t>Building Offline-First Progressive Web Apps</w:t>
        </w:r>
      </w:hyperlink>
      <w:r>
        <w:rPr>
          <w:i/>
          <w:sz w:val="20"/>
          <w:color w:val="666666"/>
        </w:rPr>
        <w:t xml:space="preserve"> — Google Chrome Developers / Jake Archibald</w:t>
      </w:r>
    </w:p>
    <w:p>
      <w:pPr>
        <w:spacing w:before="0" w:after="120"/>
        <w:ind w:left="280"/>
      </w:pPr>
      <w:r>
        <w:rPr>
          <w:sz w:val="21"/>
          <w:color w:val="444444"/>
        </w:rPr>
        <w:t xml:space="preserve">Deep dive into Service Worker lifecycle management, Stale-While-Revalidate caching strategies, and safely bypassing service worker caches for high-frequency client-side polling endpoints (such as your 25s ESPN score updates).</w:t>
      </w:r>
    </w:p>
    <w:p>
      <w:pPr>
        <w:spacing w:before="140" w:after="40"/>
      </w:pPr>
      <w:r>
        <w:rPr>
          <w:b/>
          <w:sz w:val="24"/>
          <w:color w:val="003366"/>
        </w:rPr>
        <w:t xml:space="preserve">Track 2: </w:t>
      </w:r>
      <w:hyperlink r:id="rIdLink2">
        <w:r>
          <w:rPr>
            <w:b/>
            <w:sz w:val="24"/>
            <w:color w:val="0066CC"/>
            <w:u w:val="single"/>
          </w:rPr>
          <w:t>Logistic Regression &amp; Log-Odds to Probability</w:t>
        </w:r>
      </w:hyperlink>
      <w:r>
        <w:rPr>
          <w:i/>
          <w:sz w:val="20"/>
          <w:color w:val="666666"/>
        </w:rPr>
        <w:t xml:space="preserve"> — StatQuest with Josh Starmer</w:t>
      </w:r>
    </w:p>
    <w:p>
      <w:pPr>
        <w:spacing w:before="0" w:after="120"/>
        <w:ind w:left="280"/>
      </w:pPr>
      <w:r>
        <w:rPr>
          <w:sz w:val="21"/>
          <w:color w:val="444444"/>
        </w:rPr>
        <w:t xml:space="preserve">Clear visual deconstruction of the sigmoid logit function ln(p / (1 - p)) implemented in scripts/scrape.js. Demonstrates how time remaining acts as a confidence variance factor that converges toward certainty at the final whistle.</w:t>
      </w:r>
    </w:p>
    <w:p>
      <w:pPr>
        <w:spacing w:before="140" w:after="40"/>
      </w:pPr>
      <w:r>
        <w:rPr>
          <w:b/>
          <w:sz w:val="24"/>
          <w:color w:val="003366"/>
        </w:rPr>
        <w:t xml:space="preserve">Track 3: </w:t>
      </w:r>
      <w:hyperlink r:id="rIdLink3">
        <w:r>
          <w:rPr>
            <w:b/>
            <w:sz w:val="24"/>
            <w:color w:val="0066CC"/>
            <w:u w:val="single"/>
          </w:rPr>
          <w:t>Automating Pipelines with GitHub Actions &amp; Quality Gates</w:t>
        </w:r>
      </w:hyperlink>
      <w:r>
        <w:rPr>
          <w:i/>
          <w:sz w:val="20"/>
          <w:color w:val="666666"/>
        </w:rPr>
        <w:t xml:space="preserve"> — Fireship / GitHub</w:t>
      </w:r>
    </w:p>
    <w:p>
      <w:pPr>
        <w:spacing w:before="0" w:after="120"/>
        <w:ind w:left="280"/>
      </w:pPr>
      <w:r>
        <w:rPr>
          <w:sz w:val="21"/>
          <w:color w:val="444444"/>
        </w:rPr>
        <w:t xml:space="preserve">Covers scheduled cron runners, dirty git diff assertions, and headless Node.js test execution directly mirroring your .github/workflows/update.yml configuration.</w:t>
      </w:r>
    </w:p>
    <w:p>
      <w:pPr>
        <w:spacing w:before="240" w:after="100"/>
      </w:pPr>
      <w:r>
        <w:rPr>
          <w:b/>
          <w:sz w:val="26"/>
          <w:color w:val="1A365D"/>
        </w:rPr>
        <w:t>Part 2: The AI Pair Programmer (Prompting &amp; Agentic Orchestration)</w:t>
      </w:r>
    </w:p>
    <w:p>
      <w:pPr>
        <w:spacing w:before="140" w:after="40"/>
      </w:pPr>
      <w:r>
        <w:rPr>
          <w:b/>
          <w:sz w:val="24"/>
          <w:color w:val="003366"/>
        </w:rPr>
        <w:t xml:space="preserve">Track 4: </w:t>
      </w:r>
      <w:hyperlink r:id="rIdLink4">
        <w:r>
          <w:rPr>
            <w:b/>
            <w:sz w:val="24"/>
            <w:color w:val="0066CC"/>
            <w:u w:val="single"/>
          </w:rPr>
          <w:t>Intro to Large Language Models (The LLM OS)</w:t>
        </w:r>
      </w:hyperlink>
      <w:r>
        <w:rPr>
          <w:i/>
          <w:sz w:val="20"/>
          <w:color w:val="666666"/>
        </w:rPr>
        <w:t xml:space="preserve"> — Andrej Karpathy</w:t>
      </w:r>
    </w:p>
    <w:p>
      <w:pPr>
        <w:spacing w:before="0" w:after="120"/>
        <w:ind w:left="280"/>
      </w:pPr>
      <w:r>
        <w:rPr>
          <w:sz w:val="21"/>
          <w:color w:val="444444"/>
        </w:rPr>
        <w:t xml:space="preserve">Karpathy explains the fundamental mental model: the LLM is the CPU, the context window is RAM, and agent tools (terminal, file read/write, web search) are disk and I/O. Essential for understanding how to optimize context memory.</w:t>
      </w:r>
    </w:p>
    <w:p>
      <w:pPr>
        <w:spacing w:before="140" w:after="40"/>
      </w:pPr>
      <w:r>
        <w:rPr>
          <w:b/>
          <w:sz w:val="24"/>
          <w:color w:val="003366"/>
        </w:rPr>
        <w:t xml:space="preserve">Track 5: </w:t>
      </w:r>
      <w:hyperlink r:id="rIdLink5">
        <w:r>
          <w:rPr>
            <w:b/>
            <w:sz w:val="24"/>
            <w:color w:val="0066CC"/>
            <w:u w:val="single"/>
          </w:rPr>
          <w:t>Quit Tokenmaxxing: Context Engineering for AI Agents</w:t>
        </w:r>
      </w:hyperlink>
      <w:r>
        <w:rPr>
          <w:i/>
          <w:sz w:val="20"/>
          <w:color w:val="666666"/>
        </w:rPr>
        <w:t xml:space="preserve"> — AWS Developers / Latent Space</w:t>
      </w:r>
    </w:p>
    <w:p>
      <w:pPr>
        <w:spacing w:before="0" w:after="120"/>
        <w:ind w:left="280"/>
      </w:pPr>
      <w:r>
        <w:rPr>
          <w:sz w:val="21"/>
          <w:color w:val="444444"/>
        </w:rPr>
        <w:t xml:space="preserve">Explains why 'tokenmaxxing' (stuffing giant files into prompt context) degrades reasoning. Outlines context rot, context poisoning, and how selective context curation dramatically increases accuracy.</w:t>
      </w:r>
    </w:p>
    <w:p>
      <w:pPr>
        <w:spacing w:before="140" w:after="40"/>
      </w:pPr>
      <w:r>
        <w:rPr>
          <w:b/>
          <w:sz w:val="24"/>
          <w:color w:val="003366"/>
        </w:rPr>
        <w:t xml:space="preserve">Track 6: </w:t>
      </w:r>
      <w:hyperlink r:id="rIdLink6">
        <w:r>
          <w:rPr>
            <w:b/>
            <w:sz w:val="24"/>
            <w:color w:val="0066CC"/>
            <w:u w:val="single"/>
          </w:rPr>
          <w:t>Acceptance Testing Is the FUTURE of Programming</w:t>
        </w:r>
      </w:hyperlink>
      <w:r>
        <w:rPr>
          <w:i/>
          <w:sz w:val="20"/>
          <w:color w:val="666666"/>
        </w:rPr>
        <w:t xml:space="preserve"> — Continuous Delivery (Dave Farley)</w:t>
      </w:r>
    </w:p>
    <w:p>
      <w:pPr>
        <w:spacing w:before="0" w:after="120"/>
        <w:ind w:left="280"/>
      </w:pPr>
      <w:r>
        <w:rPr>
          <w:sz w:val="21"/>
          <w:color w:val="444444"/>
        </w:rPr>
        <w:t xml:space="preserve">Dave Farley explains why natural language is too vague for coding assistants, and why executable test suites (ATDD/TDD) serve as the ultimate unambiguous prompt for AI agents.</w:t>
      </w:r>
    </w:p>
    <w:p>
      <w:pPr>
        <w:spacing w:before="140" w:after="40"/>
      </w:pPr>
      <w:r>
        <w:rPr>
          <w:b/>
          <w:sz w:val="24"/>
          <w:color w:val="003366"/>
        </w:rPr>
        <w:t xml:space="preserve">Track 7: </w:t>
      </w:r>
      <w:hyperlink r:id="rIdLink7">
        <w:r>
          <w:rPr>
            <w:b/>
            <w:sz w:val="24"/>
            <w:color w:val="0066CC"/>
            <w:u w:val="single"/>
          </w:rPr>
          <w:t>Building Effective Agents</w:t>
        </w:r>
      </w:hyperlink>
      <w:r>
        <w:rPr>
          <w:i/>
          <w:sz w:val="20"/>
          <w:color w:val="666666"/>
        </w:rPr>
        <w:t xml:space="preserve"> — Anthropic (Alex Albert &amp; Erik Schluntz)</w:t>
      </w:r>
    </w:p>
    <w:p>
      <w:pPr>
        <w:spacing w:before="0" w:after="120"/>
        <w:ind w:left="280"/>
      </w:pPr>
      <w:r>
        <w:rPr>
          <w:sz w:val="21"/>
          <w:color w:val="444444"/>
        </w:rPr>
        <w:t xml:space="preserve">Breakdown of modern agentic design patterns: orchestrator-workers, prompt chaining, tool calling, and automated evaluator-optimizer loops that match Antigravity's architecture.</w:t>
      </w:r>
    </w:p>
    <w:p>
      <w:pPr>
        <w:spacing w:before="140" w:after="40"/>
      </w:pPr>
      <w:r>
        <w:rPr>
          <w:b/>
          <w:sz w:val="24"/>
          <w:color w:val="003366"/>
        </w:rPr>
        <w:t xml:space="preserve">Track 8: </w:t>
      </w:r>
      <w:hyperlink r:id="rIdLink8">
        <w:r>
          <w:rPr>
            <w:b/>
            <w:sz w:val="24"/>
            <w:color w:val="0066CC"/>
            <w:u w:val="single"/>
          </w:rPr>
          <w:t>How to Actually Succeed with AI Development</w:t>
        </w:r>
      </w:hyperlink>
      <w:r>
        <w:rPr>
          <w:i/>
          <w:sz w:val="20"/>
          <w:color w:val="666666"/>
        </w:rPr>
        <w:t xml:space="preserve"> — Continuous Delivery (Dave Farley)</w:t>
      </w:r>
    </w:p>
    <w:p>
      <w:pPr>
        <w:spacing w:before="0" w:after="120"/>
        <w:ind w:left="280"/>
      </w:pPr>
      <w:r>
        <w:rPr>
          <w:sz w:val="21"/>
          <w:color w:val="444444"/>
        </w:rPr>
        <w:t xml:space="preserve">How senior engineers establish strict architectural boundaries and automated verification harnesses so AI agents accelerate output without accumulating technical debt.</w:t>
      </w:r>
    </w:p>
    <w:p>
      <w:pPr>
        <w:spacing w:before="360" w:after="140"/>
        <w:pBdr>
          <w:bottom w:val="single" w:sz="6" w:space="4" w:color="003366"/>
        </w:pBdr>
      </w:pPr>
      <w:r>
        <w:rPr>
          <w:b/>
          <w:sz w:val="34"/>
          <w:color w:val="003366"/>
        </w:rPr>
        <w:t>3. Executive Prompting Blueprints for Antigravity</w:t>
      </w:r>
    </w:p>
    <w:p>
      <w:pPr>
        <w:spacing w:before="60" w:after="120" w:line="276" w:lineRule="auto"/>
      </w:pPr>
      <w:r>
        <w:rPr>
          <w:sz w:val="22"/>
          <w:color w:val="222222"/>
        </w:rPr>
        <w:t xml:space="preserve">Adopt these four battle-tested prompting patterns when collaborating with Antigravity:</w:t>
      </w:r>
    </w:p>
    <w:p>
      <w:pPr>
        <w:spacing w:before="240" w:after="100"/>
      </w:pPr>
      <w:r>
        <w:rPr>
          <w:b/>
          <w:sz w:val="26"/>
          <w:color w:val="1A365D"/>
        </w:rPr>
        <w:t>Pattern 1: The Contract-First (Spec-Driven) Prompt</w:t>
      </w:r>
    </w:p>
    <w:p>
      <w:pPr>
        <w:spacing w:before="60" w:after="120" w:line="276" w:lineRule="auto"/>
      </w:pPr>
      <w:r>
        <w:rPr>
          <w:sz w:val="22"/>
          <w:color w:val="222222"/>
        </w:rPr>
        <w:t xml:space="preserve">Rather than describing line-by-line coding steps, define the strict contract, data invariants, and verification criteria:</w:t>
      </w:r>
    </w:p>
    <w:p>
      <w:pPr>
        <w:spacing w:before="120" w:after="120"/>
        <w:ind w:left="360" w:right="360"/>
        <w:shd w:val="clear" w:color="auto" w:fill="F4F5F7"/>
        <w:pBdr>
          <w:top w:val="single" w:sz="4" w:space="8" w:color="DDDDDD"/>
          <w:left w:val="single" w:sz="16" w:space="8" w:color="4A5568"/>
          <w:bottom w:val="single" w:sz="4" w:space="8" w:color="DDDDDD"/>
          <w:right w:val="single" w:sz="4" w:space="8" w:color="DDDDDD"/>
        </w:pBdr>
      </w:pPr>
      <w:r>
        <w:rPr>
          <w:rFonts w:ascii="Consolas" w:hAnsi="Consolas"/>
          <w:sz w:val="19"/>
          <w:color w:val="1E293B"/>
        </w:rPr>
        <w:t xml:space="preserve">Goal: Add an NHL tiebreaker matrix to `sabres.html`.</w:t>
      </w:r>
      <w:r>
        <w:br/>
      </w:r>
      <w:r>
        <w:rPr>
          <w:rFonts w:ascii="Consolas" w:hAnsi="Consolas"/>
          <w:sz w:val="19"/>
          <w:color w:val="1E293B"/>
        </w:rPr>
        <w:t xml:space="preserve"/>
      </w:r>
      <w:r>
        <w:br/>
      </w:r>
      <w:r>
        <w:rPr>
          <w:rFonts w:ascii="Consolas" w:hAnsi="Consolas"/>
          <w:sz w:val="19"/>
          <w:color w:val="1E293B"/>
        </w:rPr>
        <w:t xml:space="preserve">Contract &amp; Invariants:</w:t>
      </w:r>
      <w:r>
        <w:br/>
      </w:r>
      <w:r>
        <w:rPr>
          <w:rFonts w:ascii="Consolas" w:hAnsi="Consolas"/>
          <w:sz w:val="19"/>
          <w:color w:val="1E293B"/>
        </w:rPr>
        <w:t xml:space="preserve">1. Inputs: Reads from `data.json` under `sabres.tiebreakers`.</w:t>
      </w:r>
      <w:r>
        <w:br/>
      </w:r>
      <w:r>
        <w:rPr>
          <w:rFonts w:ascii="Consolas" w:hAnsi="Consolas"/>
          <w:sz w:val="19"/>
          <w:color w:val="1E293B"/>
        </w:rPr>
        <w:t xml:space="preserve">2. Output: Render a 3-column responsive flex grid (#1 Seed, Wildcard 1, Wildcard 2).</w:t>
      </w:r>
      <w:r>
        <w:br/>
      </w:r>
      <w:r>
        <w:rPr>
          <w:rFonts w:ascii="Consolas" w:hAnsi="Consolas"/>
          <w:sz w:val="19"/>
          <w:color w:val="1E293B"/>
        </w:rPr>
        <w:t xml:space="preserve">3. Invariant: Vanilla CSS only. Do not add external CDNs or JS libraries.</w:t>
      </w:r>
      <w:r>
        <w:br/>
      </w:r>
      <w:r>
        <w:rPr>
          <w:rFonts w:ascii="Consolas" w:hAnsi="Consolas"/>
          <w:sz w:val="19"/>
          <w:color w:val="1E293B"/>
        </w:rPr>
        <w:t xml:space="preserve">4. Verification: Run `npm test` and assert all 4 audit suites pass.</w:t>
      </w:r>
      <w:r>
        <w:br/>
      </w:r>
    </w:p>
    <w:p>
      <w:pPr>
        <w:spacing w:before="240" w:after="100"/>
      </w:pPr>
      <w:r>
        <w:rPr>
          <w:b/>
          <w:sz w:val="26"/>
          <w:color w:val="1A365D"/>
        </w:rPr>
        <w:t>Pattern 2: The Self-Correcting Test Loop Prompt</w:t>
      </w:r>
    </w:p>
    <w:p>
      <w:pPr>
        <w:spacing w:before="60" w:after="120" w:line="276" w:lineRule="auto"/>
      </w:pPr>
      <w:r>
        <w:rPr>
          <w:sz w:val="22"/>
          <w:color w:val="222222"/>
        </w:rPr>
        <w:t xml:space="preserve">Leverage Antigravity's terminal execution capability by instructing it to run in a test-verification loop:</w:t>
      </w:r>
    </w:p>
    <w:p>
      <w:pPr>
        <w:spacing w:before="120" w:after="120"/>
        <w:ind w:left="360" w:right="360"/>
        <w:shd w:val="clear" w:color="auto" w:fill="F4F5F7"/>
        <w:pBdr>
          <w:top w:val="single" w:sz="4" w:space="8" w:color="DDDDDD"/>
          <w:left w:val="single" w:sz="16" w:space="8" w:color="4A5568"/>
          <w:bottom w:val="single" w:sz="4" w:space="8" w:color="DDDDDD"/>
          <w:right w:val="single" w:sz="4" w:space="8" w:color="DDDDDD"/>
        </w:pBdr>
      </w:pPr>
      <w:r>
        <w:rPr>
          <w:rFonts w:ascii="Consolas" w:hAnsi="Consolas"/>
          <w:sz w:val="19"/>
          <w:color w:val="1E293B"/>
        </w:rPr>
        <w:t xml:space="preserve">Goal: Fix the overtime time-decay anomaly in `calculateLiveNhlWinChance`.</w:t>
      </w:r>
      <w:r>
        <w:br/>
      </w:r>
      <w:r>
        <w:rPr>
          <w:rFonts w:ascii="Consolas" w:hAnsi="Consolas"/>
          <w:sz w:val="19"/>
          <w:color w:val="1E293B"/>
        </w:rPr>
        <w:t xml:space="preserve">Action Loop:</w:t>
      </w:r>
      <w:r>
        <w:br/>
      </w:r>
      <w:r>
        <w:rPr>
          <w:rFonts w:ascii="Consolas" w:hAnsi="Consolas"/>
          <w:sz w:val="19"/>
          <w:color w:val="1E293B"/>
        </w:rPr>
        <w:t xml:space="preserve">1. Add a failing unit test in `test/audit_stats.js` for an OT scenario (0-0 score, 1:30 left in OT).</w:t>
      </w:r>
      <w:r>
        <w:br/>
      </w:r>
      <w:r>
        <w:rPr>
          <w:rFonts w:ascii="Consolas" w:hAnsi="Consolas"/>
          <w:sz w:val="19"/>
          <w:color w:val="1E293B"/>
        </w:rPr>
        <w:t xml:space="preserve">2. Edit `scripts/scrape.js` to fix the decay curve.</w:t>
      </w:r>
      <w:r>
        <w:br/>
      </w:r>
      <w:r>
        <w:rPr>
          <w:rFonts w:ascii="Consolas" w:hAnsi="Consolas"/>
          <w:sz w:val="19"/>
          <w:color w:val="1E293B"/>
        </w:rPr>
        <w:t xml:space="preserve">3. Run `npm test` autonomously until the test passes.</w:t>
      </w:r>
      <w:r>
        <w:br/>
      </w:r>
      <w:r>
        <w:rPr>
          <w:rFonts w:ascii="Consolas" w:hAnsi="Consolas"/>
          <w:sz w:val="19"/>
          <w:color w:val="1E293B"/>
        </w:rPr>
        <w:t xml:space="preserve">4. Report the mathematical diff.</w:t>
      </w:r>
      <w:r>
        <w:br/>
      </w:r>
    </w:p>
    <w:p>
      <w:pPr>
        <w:spacing w:before="240" w:after="100"/>
      </w:pPr>
      <w:r>
        <w:rPr>
          <w:b/>
          <w:sz w:val="26"/>
          <w:color w:val="1A365D"/>
        </w:rPr>
        <w:t>Pattern 3: The Architectural Interrogation</w:t>
      </w:r>
    </w:p>
    <w:p>
      <w:pPr>
        <w:spacing w:before="60" w:after="120" w:line="276" w:lineRule="auto"/>
      </w:pPr>
      <w:r>
        <w:rPr>
          <w:sz w:val="22"/>
          <w:color w:val="222222"/>
        </w:rPr>
        <w:t xml:space="preserve">Before letting the agent write hundreds of lines of code, force it to challenge your assumptions and surface hidden edge cases:</w:t>
      </w:r>
    </w:p>
    <w:p>
      <w:pPr>
        <w:spacing w:before="160" w:after="160"/>
        <w:ind w:left="360" w:right="360"/>
        <w:shd w:val="clear" w:color="auto" w:fill="F0F4F8"/>
        <w:pBdr>
          <w:left w:val="single" w:sz="24" w:space="12" w:color="003366"/>
        </w:pBdr>
      </w:pPr>
      <w:r>
        <w:rPr>
          <w:sz w:val="21"/>
          <w:color w:val="1A365D"/>
          <w:i/>
        </w:rPr>
        <w:t xml:space="preserve">"I want to add a push-notification system for live Bills scores. Before writing any code, interview me on my constraints using /grill-me. Challenge my data frequency, battery impact on mobile PWAs, and serverless cost limits."</w:t>
      </w:r>
    </w:p>
    <w:p>
      <w:pPr>
        <w:spacing w:before="240" w:after="100"/>
      </w:pPr>
      <w:r>
        <w:rPr>
          <w:b/>
          <w:sz w:val="26"/>
          <w:color w:val="1A365D"/>
        </w:rPr>
        <w:t>Pattern 4: Antigravity Slash Commands Reference</w:t>
      </w:r>
    </w:p>
    <w:p>
      <w:pPr>
        <w:spacing w:before="40" w:after="60"/>
        <w:ind w:left="480" w:hanging="240"/>
      </w:pPr>
      <w:r>
        <w:rPr>
          <w:sz w:val="22"/>
          <w:color w:val="003366"/>
        </w:rPr>
        <w:t xml:space="preserve">• </w:t>
      </w:r>
      <w:r>
        <w:rPr>
          <w:b/>
          <w:sz w:val="22"/>
          <w:color w:val="111111"/>
        </w:rPr>
        <w:t xml:space="preserve">/plan: </w:t>
      </w:r>
      <w:r>
        <w:rPr>
          <w:sz w:val="22"/>
          <w:color w:val="333333"/>
        </w:rPr>
        <w:t xml:space="preserve">Drafts an architectural step-by-step roadmap before files are modified.</w:t>
      </w:r>
    </w:p>
    <w:p>
      <w:pPr>
        <w:spacing w:before="40" w:after="60"/>
        <w:ind w:left="480" w:hanging="240"/>
      </w:pPr>
      <w:r>
        <w:rPr>
          <w:sz w:val="22"/>
          <w:color w:val="003366"/>
        </w:rPr>
        <w:t xml:space="preserve">• </w:t>
      </w:r>
      <w:r>
        <w:rPr>
          <w:b/>
          <w:sz w:val="22"/>
          <w:color w:val="111111"/>
        </w:rPr>
        <w:t xml:space="preserve">/grill-me: </w:t>
      </w:r>
      <w:r>
        <w:rPr>
          <w:sz w:val="22"/>
          <w:color w:val="333333"/>
        </w:rPr>
        <w:t xml:space="preserve">Triggers an interactive design interview to resolve ambiguities before execution.</w:t>
      </w:r>
    </w:p>
    <w:p>
      <w:pPr>
        <w:spacing w:before="40" w:after="60"/>
        <w:ind w:left="480" w:hanging="240"/>
      </w:pPr>
      <w:r>
        <w:rPr>
          <w:sz w:val="22"/>
          <w:color w:val="003366"/>
        </w:rPr>
        <w:t xml:space="preserve">• </w:t>
      </w:r>
      <w:r>
        <w:rPr>
          <w:b/>
          <w:sz w:val="22"/>
          <w:color w:val="111111"/>
        </w:rPr>
        <w:t xml:space="preserve">/boost: </w:t>
      </w:r>
      <w:r>
        <w:rPr>
          <w:sz w:val="22"/>
          <w:color w:val="333333"/>
        </w:rPr>
        <w:t xml:space="preserve">Activates multi-perspective deep reasoning for complex mathematical or structural problems.</w:t>
      </w:r>
    </w:p>
    <w:p>
      <w:pPr>
        <w:spacing w:before="40" w:after="60"/>
        <w:ind w:left="480" w:hanging="240"/>
      </w:pPr>
      <w:r>
        <w:rPr>
          <w:sz w:val="22"/>
          <w:color w:val="003366"/>
        </w:rPr>
        <w:t xml:space="preserve">• </w:t>
      </w:r>
      <w:r>
        <w:rPr>
          <w:b/>
          <w:sz w:val="22"/>
          <w:color w:val="111111"/>
        </w:rPr>
        <w:t xml:space="preserve">/compact: </w:t>
      </w:r>
      <w:r>
        <w:rPr>
          <w:sz w:val="22"/>
          <w:color w:val="333333"/>
        </w:rPr>
        <w:t xml:space="preserve">Compresses conversation history to eliminate context rot and save token capacity.</w:t>
      </w:r>
    </w:p>
    <w:p>
      <w:pPr>
        <w:spacing w:before="40" w:after="60"/>
        <w:ind w:left="480" w:hanging="240"/>
      </w:pPr>
      <w:r>
        <w:rPr>
          <w:sz w:val="22"/>
          <w:color w:val="003366"/>
        </w:rPr>
        <w:t xml:space="preserve">• </w:t>
      </w:r>
      <w:r>
        <w:rPr>
          <w:b/>
          <w:sz w:val="22"/>
          <w:color w:val="111111"/>
        </w:rPr>
        <w:t xml:space="preserve">/learn: </w:t>
      </w:r>
      <w:r>
        <w:rPr>
          <w:sz w:val="22"/>
          <w:color w:val="333333"/>
        </w:rPr>
        <w:t xml:space="preserve">Persists repository rules and preferred coding standards across sessions.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Link1" Type="http://schemas.openxmlformats.org/officeDocument/2006/relationships/hyperlink" Target="https://www.youtube.com/results?search_query=Google+Chrome+Developers+Building+Offline+First+Web+Apps+Jake+Archibald" TargetMode="External"/>
  <Relationship Id="rIdLink2" Type="http://schemas.openxmlformats.org/officeDocument/2006/relationships/hyperlink" Target="https://www.youtube.com/results?search_query=StatQuest+Josh+Starmer+Logistic+Regression+Log+Odds" TargetMode="External"/>
  <Relationship Id="rIdLink3" Type="http://schemas.openxmlformats.org/officeDocument/2006/relationships/hyperlink" Target="https://www.youtube.com/results?search_query=Fireship+GitHub+Actions+in+100+Seconds+and+Full+Tutorial" TargetMode="External"/>
  <Relationship Id="rIdLink4" Type="http://schemas.openxmlformats.org/officeDocument/2006/relationships/hyperlink" Target="https://www.youtube.com/watch?v=zjkBMFhNj_g" TargetMode="External"/>
  <Relationship Id="rIdLink5" Type="http://schemas.openxmlformats.org/officeDocument/2006/relationships/hyperlink" Target="https://www.youtube.com/results?search_query=AWS+Developers+Quit+Tokenmaxxing+Context+Engineering+Techniques" TargetMode="External"/>
  <Relationship Id="rIdLink6" Type="http://schemas.openxmlformats.org/officeDocument/2006/relationships/hyperlink" Target="https://www.youtube.com/results?search_query=Dave+Farley+Continuous+Delivery+Acceptance+Testing+is+the+FUTURE+of+programming" TargetMode="External"/>
  <Relationship Id="rIdLink7" Type="http://schemas.openxmlformats.org/officeDocument/2006/relationships/hyperlink" Target="https://www.youtube.com/results?search_query=Anthropic+Building+more+effective+AI+agents+Alex+Albert+Erik" TargetMode="External"/>
  <Relationship Id="rIdLink8" Type="http://schemas.openxmlformats.org/officeDocument/2006/relationships/hyperlink" Target="https://www.youtube.com/results?search_query=Dave+Farley+Continuous+Delivery+How+to+Actually+Succeed+with+AI+Development" TargetMode="External"/>
</Relationships>
</file>