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Zara restocks in 48 hours. WFP fed 124 million people. The gap is the operating environment.</w:t>
      </w:r>
    </w:p>
    <w:p>
      <w:r>
        <w:rPr>
          <w:i/>
          <w:color w:val="555555"/>
        </w:rPr>
        <w:t>Same speed discipline. Completely different operating conditions.</w:t>
      </w:r>
    </w:p>
    <w:p/>
    <w:p>
      <w:r>
        <w:t>Zara restocks every store on the planet in 48 hours. DHL's Disaster Response Teams deploy into disaster zones in 72. The 24-hour gap between them is the operating environment.</w:t>
      </w:r>
    </w:p>
    <w:p>
      <w:r>
        <w:t>Inditex runs on predictable demand, contracted carriers, pre-cleared customs, and nine distribution centres in Spain. New collections reach every European store in 36 hours. Stable infrastructure, commercial incentives, SLA enforcement at every point in the chain.</w:t>
      </w:r>
    </w:p>
    <w:p>
      <w:r>
        <w:t>DHL's Disaster Response Teams activate within 72 hours of a UN call — into collapsed airports, flooded access routes, and areas no commercial courier reaches. 900+ trained volunteers across four regional hubs provide coverage of 80% of global disaster hotspots. No SLA. No revenue model. No predictable geography.</w:t>
      </w:r>
    </w:p>
    <w:p>
      <w:r>
        <w:t>Behind both operations: the same disciplines. Demand sensing, pre-positioning, carrier coordination, last-mile execution.</w:t>
      </w:r>
    </w:p>
    <w:p/>
    <w:p>
      <w:r>
        <w:rPr>
          <w:b/>
        </w:rPr>
        <w:t>WFP in 2024 — what this looks like at full scale:</w:t>
      </w:r>
    </w:p>
    <w:p>
      <w:pPr>
        <w:pStyle w:val="ListBullet"/>
      </w:pPr>
      <w:r>
        <w:rPr>
          <w:b/>
        </w:rPr>
        <w:t xml:space="preserve">124.4M — </w:t>
      </w:r>
      <w:r>
        <w:t>people assisted in 2024</w:t>
      </w:r>
    </w:p>
    <w:p>
      <w:pPr>
        <w:pStyle w:val="ListBullet"/>
      </w:pPr>
      <w:r>
        <w:rPr>
          <w:b/>
        </w:rPr>
        <w:t xml:space="preserve">2.5M — </w:t>
      </w:r>
      <w:r>
        <w:t>metric tonnes of food delivered</w:t>
      </w:r>
    </w:p>
    <w:p>
      <w:pPr>
        <w:pStyle w:val="ListBullet"/>
      </w:pPr>
      <w:r>
        <w:rPr>
          <w:b/>
        </w:rPr>
        <w:t xml:space="preserve">$9.8B — </w:t>
      </w:r>
      <w:r>
        <w:t>raised from 115 funding sources</w:t>
      </w:r>
    </w:p>
    <w:p>
      <w:pPr>
        <w:pStyle w:val="ListBullet"/>
      </w:pPr>
      <w:r>
        <w:rPr>
          <w:b/>
        </w:rPr>
        <w:t xml:space="preserve">87+ — </w:t>
      </w:r>
      <w:r>
        <w:t>countries reached in 2024</w:t>
      </w:r>
    </w:p>
    <w:p/>
    <w:p>
      <w:r>
        <w:rPr>
          <w:i/>
        </w:rPr>
        <w:t>The logistics infrastructure rivals the largest commercial retailers in complexity. The operating conditions are incomparable. That is what supply chain excellence looks like without the commercial safety net.</w:t>
      </w:r>
    </w:p>
    <w:p>
      <w:r>
        <w:rPr>
          <w:i/>
        </w:rPr>
        <w:t>For supply chain directors: the skills are the same. The sector is different.</w:t>
      </w:r>
    </w:p>
    <w:p/>
    <w:p>
      <w:r>
        <w:rPr>
          <w:b/>
        </w:rPr>
        <w:t>Sources:</w:t>
      </w:r>
    </w:p>
    <w:p>
      <w:pPr>
        <w:pStyle w:val="ListBullet"/>
      </w:pPr>
      <w:r>
        <w:t xml:space="preserve">Inditex / Zara 48-hour distribution model — </w:t>
      </w:r>
      <w:hyperlink r:id="rId9">
        <w:r>
          <w:rPr>
            <w:color w:val="0563C1"/>
            <w:u w:val="single"/>
          </w:rPr>
          <w:t>morethanshipping.com</w:t>
        </w:r>
      </w:hyperlink>
    </w:p>
    <w:p>
      <w:pPr>
        <w:pStyle w:val="ListBullet"/>
      </w:pPr>
      <w:r>
        <w:t xml:space="preserve">DHL Disaster Response Teams (900+ volunteers, 80% hotspot coverage, 72h deployment) — </w:t>
      </w:r>
      <w:hyperlink r:id="rId10">
        <w:r>
          <w:rPr>
            <w:color w:val="0563C1"/>
            <w:u w:val="single"/>
          </w:rPr>
          <w:t>dhl.com</w:t>
        </w:r>
      </w:hyperlink>
    </w:p>
    <w:p>
      <w:pPr>
        <w:pStyle w:val="ListBullet"/>
      </w:pPr>
      <w:r>
        <w:t xml:space="preserve">WFP Annual Review 2024 (124.4M people, 2.5M tonnes, $9.8B) — </w:t>
      </w:r>
      <w:hyperlink r:id="rId11">
        <w:r>
          <w:rPr>
            <w:color w:val="0563C1"/>
            <w:u w:val="single"/>
          </w:rPr>
          <w:t>wfp.org</w:t>
        </w:r>
      </w:hyperlink>
    </w:p>
    <w:p/>
    <w:p>
      <w:r>
        <w:t xml:space="preserve">Full report on TrendsOnFire: </w:t>
      </w:r>
      <w:hyperlink r:id="rId12">
        <w:r>
          <w:rPr>
            <w:color w:val="0563C1"/>
            <w:u w:val="single"/>
          </w:rPr>
          <w:t>trendsonfire.com/supply-chain/humanitarian-logistics.html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orethanshipping.com/zara-a-better-fashion-business-model/" TargetMode="External"/><Relationship Id="rId10" Type="http://schemas.openxmlformats.org/officeDocument/2006/relationships/hyperlink" Target="https://www.dhl.com/global-en/delivered/responsibility/disaster-response.html" TargetMode="External"/><Relationship Id="rId11" Type="http://schemas.openxmlformats.org/officeDocument/2006/relationships/hyperlink" Target="https://www.wfp.org/publications/wfp-annual-review-2024" TargetMode="External"/><Relationship Id="rId12" Type="http://schemas.openxmlformats.org/officeDocument/2006/relationships/hyperlink" Target="https://trendsonfire.com/supply-chain/humanitarian-logistic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