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DecNef fMRI Study</w:t>
      </w:r>
    </w:p>
    <w:p>
      <w:pPr>
        <w:spacing w:after="60"/>
      </w:pPr>
      <w:r>
        <w:rPr>
          <w:rFonts w:ascii="Arial" w:cs="Arial" w:eastAsia="Arial" w:hAnsi="Arial"/>
          <w:color w:val="595959"/>
          <w:sz w:val="28"/>
          <w:szCs w:val="28"/>
        </w:rPr>
        <w:t xml:space="preserve">Scan Request &amp; Data Collection Timeline</w:t>
      </w:r>
    </w:p>
    <w:p>
      <w:pPr>
        <w:pBdr>
          <w:bottom w:val="single" w:color="1F3864" w:sz="8" w:space="4"/>
        </w:pBdr>
        <w:spacing w:after="200"/>
      </w:pPr>
      <w:r>
        <w:rPr>
          <w:rFonts w:ascii="Arial" w:cs="Arial" w:eastAsia="Arial" w:hAnsi="Arial"/>
          <w:color w:val="595959"/>
          <w:sz w:val="19"/>
          <w:szCs w:val="19"/>
        </w:rPr>
        <w:t xml:space="preserve">Prepared October 7, 2026 · 20 participants × 5 sessions (1 decoder + 4 neurofeedback)</w:t>
      </w:r>
    </w:p>
    <w:p>
      <w:pPr>
        <w:pStyle w:val="Heading1"/>
        <w:spacing w:after="140" w:before="300"/>
      </w:pPr>
      <w:r>
        <w:rPr>
          <w:rFonts w:ascii="Arial" w:cs="Arial" w:eastAsia="Arial" w:hAnsi="Arial"/>
          <w:b/>
          <w:bCs/>
          <w:color w:val="1F3864"/>
          <w:sz w:val="28"/>
          <w:szCs w:val="28"/>
        </w:rPr>
        <w:t xml:space="preserve">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rPr>
        <w:tc>
          <w:tcPr>
            <w:tcW w:type="dxa" w:w="52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tcPr>
          <w:p>
            <w:pPr>
              <w:jc w:val="left"/>
            </w:pPr>
            <w:r>
              <w:rPr>
                <w:rFonts w:ascii="Arial" w:cs="Arial" w:eastAsia="Arial" w:hAnsi="Arial"/>
                <w:b/>
                <w:bCs/>
                <w:sz w:val="19"/>
                <w:szCs w:val="19"/>
              </w:rPr>
              <w:t xml:space="preserve">Total scans needed (20 participants × 5 sessions)</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sz w:val="19"/>
                <w:szCs w:val="19"/>
              </w:rPr>
              <w:t xml:space="preserve">100</w:t>
            </w:r>
          </w:p>
        </w:tc>
      </w:tr>
      <w:tr>
        <w:trPr>
          <w:cantSplit/>
        </w:trPr>
        <w:tc>
          <w:tcPr>
            <w:tcW w:type="dxa" w:w="52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tcPr>
          <w:p>
            <w:pPr>
              <w:jc w:val="left"/>
            </w:pPr>
            <w:r>
              <w:rPr>
                <w:rFonts w:ascii="Arial" w:cs="Arial" w:eastAsia="Arial" w:hAnsi="Arial"/>
                <w:b/>
                <w:bCs/>
                <w:sz w:val="19"/>
                <w:szCs w:val="19"/>
              </w:rPr>
              <w:t xml:space="preserve">Recommended request (incl. ~15% contingency for no-shows, failed scans, 2–3 replacement participants)</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sz w:val="19"/>
                <w:szCs w:val="19"/>
              </w:rPr>
              <w:t xml:space="preserve">≈ 112 scans</w:t>
            </w:r>
          </w:p>
        </w:tc>
      </w:tr>
      <w:tr>
        <w:trPr>
          <w:cantSplit/>
        </w:trPr>
        <w:tc>
          <w:tcPr>
            <w:tcW w:type="dxa" w:w="52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tcPr>
          <w:p>
            <w:pPr>
              <w:jc w:val="left"/>
            </w:pPr>
            <w:r>
              <w:rPr>
                <w:rFonts w:ascii="Arial" w:cs="Arial" w:eastAsia="Arial" w:hAnsi="Arial"/>
                <w:b/>
                <w:bCs/>
                <w:sz w:val="19"/>
                <w:szCs w:val="19"/>
              </w:rPr>
              <w:t xml:space="preserve">First scans</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sz w:val="19"/>
                <w:szCs w:val="19"/>
              </w:rPr>
              <w:t xml:space="preserve">Oct 12, 2026 (Subject 1, neurofeedback sessions 1–2)</w:t>
            </w:r>
          </w:p>
        </w:tc>
      </w:tr>
      <w:tr>
        <w:trPr>
          <w:cantSplit/>
        </w:trPr>
        <w:tc>
          <w:tcPr>
            <w:tcW w:type="dxa" w:w="52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tcPr>
          <w:p>
            <w:pPr>
              <w:jc w:val="left"/>
            </w:pPr>
            <w:r>
              <w:rPr>
                <w:rFonts w:ascii="Arial" w:cs="Arial" w:eastAsia="Arial" w:hAnsi="Arial"/>
                <w:b/>
                <w:bCs/>
                <w:sz w:val="19"/>
                <w:szCs w:val="19"/>
              </w:rPr>
              <w:t xml:space="preserve">Main data collection restarts</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sz w:val="19"/>
                <w:szCs w:val="19"/>
              </w:rPr>
              <w:t xml:space="preserve">Jan 4, 2027</w:t>
            </w:r>
          </w:p>
        </w:tc>
      </w:tr>
      <w:tr>
        <w:trPr>
          <w:cantSplit/>
        </w:trPr>
        <w:tc>
          <w:tcPr>
            <w:tcW w:type="dxa" w:w="52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tcPr>
          <w:p>
            <w:pPr>
              <w:jc w:val="left"/>
            </w:pPr>
            <w:r>
              <w:rPr>
                <w:rFonts w:ascii="Arial" w:cs="Arial" w:eastAsia="Arial" w:hAnsi="Arial"/>
                <w:b/>
                <w:bCs/>
                <w:sz w:val="19"/>
                <w:szCs w:val="19"/>
              </w:rPr>
              <w:t xml:space="preserve">Expected end of scanning (base case: 4 scans/week + contingency)</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sz w:val="19"/>
                <w:szCs w:val="19"/>
              </w:rPr>
              <w:t xml:space="preserve">Jun 11, 2027  (≈ 8 months after first scan)</w:t>
            </w:r>
          </w:p>
        </w:tc>
      </w:tr>
      <w:tr>
        <w:trPr>
          <w:cantSplit/>
        </w:trPr>
        <w:tc>
          <w:tcPr>
            <w:tcW w:type="dxa" w:w="52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tcPr>
          <w:p>
            <w:pPr>
              <w:jc w:val="left"/>
            </w:pPr>
            <w:r>
              <w:rPr>
                <w:rFonts w:ascii="Arial" w:cs="Arial" w:eastAsia="Arial" w:hAnsi="Arial"/>
                <w:b/>
                <w:bCs/>
                <w:sz w:val="19"/>
                <w:szCs w:val="19"/>
              </w:rPr>
              <w:t xml:space="preserve">Range of end dates</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sz w:val="19"/>
                <w:szCs w:val="19"/>
              </w:rPr>
              <w:t xml:space="preserve">Apr 23, 2027 (5/week, no contingency)  to  Aug 6, 2027 (3/week + contingency)</w:t>
            </w:r>
          </w:p>
        </w:tc>
      </w:tr>
    </w:tbl>
    <w:p>
      <w:pPr>
        <w:spacing w:after="80"/>
      </w:pPr>
    </w:p>
    <w:p>
      <w:pPr>
        <w:spacing w:after="120" w:line="276"/>
      </w:pPr>
      <w:r>
        <w:rPr>
          <w:rFonts w:ascii="Arial" w:cs="Arial" w:eastAsia="Arial" w:hAnsi="Arial"/>
          <w:b/>
          <w:bCs/>
          <w:sz w:val="21"/>
          <w:szCs w:val="21"/>
        </w:rPr>
        <w:t xml:space="preserve">Bottom line: </w:t>
      </w:r>
      <w:r>
        <w:rPr>
          <w:rFonts w:ascii="Arial" w:cs="Arial" w:eastAsia="Arial" w:hAnsi="Arial"/>
          <w:sz w:val="21"/>
          <w:szCs w:val="21"/>
        </w:rPr>
        <w:t xml:space="preserve">you need 100 scans in the ideal case. To make the request robust, ask for about 112. Scanning would run from Oct 12, 2026 to roughly Jun 11, 2027 if you can reach 4 scans/week from January, i.e. about 8 months, of which about 5 weeks are deliberate analysis pauses and the holiday break.</w:t>
      </w:r>
    </w:p>
    <w:p>
      <w:pPr>
        <w:pStyle w:val="Heading1"/>
        <w:spacing w:after="140" w:before="300"/>
      </w:pPr>
      <w:r>
        <w:rPr>
          <w:rFonts w:ascii="Arial" w:cs="Arial" w:eastAsia="Arial" w:hAnsi="Arial"/>
          <w:b/>
          <w:bCs/>
          <w:color w:val="1F3864"/>
          <w:sz w:val="28"/>
          <w:szCs w:val="28"/>
        </w:rPr>
        <w:t xml:space="preserve">2. Assumptions</w:t>
      </w:r>
    </w:p>
    <w:p>
      <w:pPr>
        <w:pStyle w:val="ListParagraph"/>
        <w:numPr>
          <w:ilvl w:val="0"/>
          <w:numId w:val="2"/>
        </w:numPr>
        <w:spacing w:after="80" w:line="270"/>
      </w:pPr>
      <w:r>
        <w:rPr>
          <w:rFonts w:ascii="Arial" w:cs="Arial" w:eastAsia="Arial" w:hAnsi="Arial"/>
          <w:sz w:val="21"/>
          <w:szCs w:val="21"/>
        </w:rPr>
        <w:t xml:space="preserve">Each participant has 5 scans: 1 offline decoder-building session, then 2 neurofeedback (NF) sessions reinforcing absence and 2 reinforcing presence, order counterbalanced and double-blind.</w:t>
      </w:r>
    </w:p>
    <w:p>
      <w:pPr>
        <w:pStyle w:val="ListParagraph"/>
        <w:numPr>
          <w:ilvl w:val="0"/>
          <w:numId w:val="2"/>
        </w:numPr>
        <w:spacing w:after="80" w:line="270"/>
      </w:pPr>
      <w:r>
        <w:rPr>
          <w:rFonts w:ascii="Arial" w:cs="Arial" w:eastAsia="Arial" w:hAnsi="Arial"/>
          <w:sz w:val="21"/>
          <w:szCs w:val="21"/>
        </w:rPr>
        <w:t xml:space="preserve">Subject 1’s decoder session was already acquired before Oct 12 (you mention only 2 NF sessions next week). If it was not, add 1 scan to the week of Oct 12.</w:t>
      </w:r>
    </w:p>
    <w:p>
      <w:pPr>
        <w:pStyle w:val="ListParagraph"/>
        <w:numPr>
          <w:ilvl w:val="0"/>
          <w:numId w:val="2"/>
        </w:numPr>
        <w:spacing w:after="80" w:line="270"/>
      </w:pPr>
      <w:r>
        <w:rPr>
          <w:rFonts w:ascii="Arial" w:cs="Arial" w:eastAsia="Arial" w:hAnsi="Arial"/>
          <w:sz w:val="21"/>
          <w:szCs w:val="21"/>
        </w:rPr>
        <w:t xml:space="preserve">Subject 1’s NF sessions 3–4 are held after the go/no-go decision, at the start of the pilot block.</w:t>
      </w:r>
    </w:p>
    <w:p>
      <w:pPr>
        <w:pStyle w:val="ListParagraph"/>
        <w:numPr>
          <w:ilvl w:val="0"/>
          <w:numId w:val="2"/>
        </w:numPr>
        <w:spacing w:after="80" w:line="270"/>
      </w:pPr>
      <w:r>
        <w:rPr>
          <w:rFonts w:ascii="Arial" w:cs="Arial" w:eastAsia="Arial" w:hAnsi="Arial"/>
          <w:sz w:val="21"/>
          <w:szCs w:val="21"/>
        </w:rPr>
        <w:t xml:space="preserve">The pilot is 4 participants in total (Subject 1 + 3 more), and all of them count toward the final 20. If you want 4 additional pilots instead, add about 20 scans, i.e. roughly 5 more weeks at 3–4 scans/week.</w:t>
      </w:r>
    </w:p>
    <w:p>
      <w:pPr>
        <w:pStyle w:val="ListParagraph"/>
        <w:numPr>
          <w:ilvl w:val="0"/>
          <w:numId w:val="2"/>
        </w:numPr>
        <w:spacing w:after="80" w:line="270"/>
      </w:pPr>
      <w:r>
        <w:rPr>
          <w:rFonts w:ascii="Arial" w:cs="Arial" w:eastAsia="Arial" w:hAnsi="Arial"/>
          <w:sz w:val="21"/>
          <w:szCs w:val="21"/>
        </w:rPr>
        <w:t xml:space="preserve">2026 rate is about 3 scans/week (Mon/Wed/Fri); from January 4 scans/week is the planning figure, with 3 and 5 shown as alternatives.</w:t>
      </w:r>
    </w:p>
    <w:p>
      <w:pPr>
        <w:pStyle w:val="ListParagraph"/>
        <w:numPr>
          <w:ilvl w:val="0"/>
          <w:numId w:val="2"/>
        </w:numPr>
        <w:spacing w:after="80" w:line="270"/>
      </w:pPr>
      <w:r>
        <w:rPr>
          <w:rFonts w:ascii="Arial" w:cs="Arial" w:eastAsia="Arial" w:hAnsi="Arial"/>
          <w:sz w:val="21"/>
          <w:szCs w:val="21"/>
        </w:rPr>
        <w:t xml:space="preserve">Analysis pauses: 2 weeks after Subject 1 (Oct 19–30) and 2 weeks after the pilot (Dec 14–25). These are the upper end of your 1–2 week estimate; they can shrink if the analysis goes smoothly.</w:t>
      </w:r>
    </w:p>
    <w:p>
      <w:pPr>
        <w:pStyle w:val="ListParagraph"/>
        <w:numPr>
          <w:ilvl w:val="0"/>
          <w:numId w:val="2"/>
        </w:numPr>
        <w:spacing w:after="80" w:line="270"/>
      </w:pPr>
      <w:r>
        <w:rPr>
          <w:rFonts w:ascii="Arial" w:cs="Arial" w:eastAsia="Arial" w:hAnsi="Arial"/>
          <w:sz w:val="21"/>
          <w:szCs w:val="21"/>
        </w:rPr>
        <w:t xml:space="preserve">Contingency of ~15% (12 extra scans) covers cancelled/failed scans, scanner downtime and about 2 replacement participants. Public holidays and local scanner schedules are not modelled: check them against your facility calendar.</w:t>
      </w:r>
    </w:p>
    <w:p>
      <w:pPr>
        <w:pStyle w:val="Heading1"/>
        <w:spacing w:after="140" w:before="300"/>
      </w:pPr>
      <w:r>
        <w:rPr>
          <w:rFonts w:ascii="Arial" w:cs="Arial" w:eastAsia="Arial" w:hAnsi="Arial"/>
          <w:b/>
          <w:bCs/>
          <w:color w:val="1F3864"/>
          <w:sz w:val="28"/>
          <w:szCs w:val="28"/>
        </w:rPr>
        <w:t xml:space="preserve">3. Phase-by-phase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3850"/>
        <w:gridCol w:w="1500"/>
        <w:gridCol w:w="1260"/>
      </w:tblGrid>
      <w:tr>
        <w:trPr>
          <w:tblHeader/>
        </w:trPr>
        <w:tc>
          <w:tcPr>
            <w:tcW w:type="dxa" w:w="8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Phase</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Dates</w:t>
            </w:r>
          </w:p>
        </w:tc>
        <w:tc>
          <w:tcPr>
            <w:tcW w:type="dxa" w:w="38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Activity</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Scan slots</w:t>
            </w:r>
          </w:p>
        </w:tc>
        <w:tc>
          <w:tcPr>
            <w:tcW w:type="dxa" w:w="12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Cum. scans (of 100)</w:t>
            </w:r>
          </w:p>
        </w:tc>
      </w:tr>
      <w:tr>
        <w:trPr>
          <w:cantSplit/>
        </w:trPr>
        <w:tc>
          <w:tcPr>
            <w:tcW w:type="dxa" w:w="8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Before Oct 12</w:t>
            </w:r>
          </w:p>
        </w:tc>
        <w:tc>
          <w:tcPr>
            <w:tcW w:type="dxa" w:w="38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Subject 1: offline decoder session (assumed already done)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 (done)</w:t>
            </w:r>
          </w:p>
        </w:tc>
        <w:tc>
          <w:tcPr>
            <w:tcW w:type="dxa" w:w="1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w:t>
            </w:r>
          </w:p>
        </w:tc>
      </w:tr>
      <w:tr>
        <w:trPr>
          <w:cantSplit/>
        </w:trPr>
        <w:tc>
          <w:tcPr>
            <w:tcW w:type="dxa" w:w="8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Oct 12–Oct 16, 2026</w:t>
            </w:r>
          </w:p>
        </w:tc>
        <w:tc>
          <w:tcPr>
            <w:tcW w:type="dxa" w:w="38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Subject 1: neurofeedback sessions 1–2 (pipeline test)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w:t>
            </w:r>
          </w:p>
        </w:tc>
        <w:tc>
          <w:tcPr>
            <w:tcW w:type="dxa" w:w="1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Oct 19–Oct 30, 2026</w:t>
            </w:r>
          </w:p>
        </w:tc>
        <w:tc>
          <w:tcPr>
            <w:tcW w:type="dxa" w:w="38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Analyse Subject 1 data; go/no-go on pipeline (2 weeks; 1 week if clean)</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w:t>
            </w:r>
          </w:p>
        </w:tc>
        <w:tc>
          <w:tcPr>
            <w:tcW w:type="dxa" w:w="12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w:t>
            </w:r>
          </w:p>
        </w:tc>
      </w:tr>
      <w:tr>
        <w:trPr>
          <w:cantSplit/>
        </w:trPr>
        <w:tc>
          <w:tcPr>
            <w:tcW w:type="dxa" w:w="8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Nov 2–Dec 11, 2026</w:t>
            </w:r>
          </w:p>
        </w:tc>
        <w:tc>
          <w:tcPr>
            <w:tcW w:type="dxa" w:w="38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Pilot: Subject 1 sessions 3–4 + Subjects 2–4 (15 + 2 = 17 scans needed; 18 slots at 3/week)</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18 slots (17 needed)</w:t>
            </w:r>
          </w:p>
        </w:tc>
        <w:tc>
          <w:tcPr>
            <w:tcW w:type="dxa" w:w="1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20</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Dec 14–Dec 25, 2026</w:t>
            </w:r>
          </w:p>
        </w:tc>
        <w:tc>
          <w:tcPr>
            <w:tcW w:type="dxa" w:w="38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Analyse pilot data (4 participants), fix pipeline, freeze analysis plan</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w:t>
            </w:r>
          </w:p>
        </w:tc>
        <w:tc>
          <w:tcPr>
            <w:tcW w:type="dxa" w:w="12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Dec 28, 2026–Jan 1, 2027</w:t>
            </w:r>
          </w:p>
        </w:tc>
        <w:tc>
          <w:tcPr>
            <w:tcW w:type="dxa" w:w="38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Holiday break / buffer</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w:t>
            </w:r>
          </w:p>
        </w:tc>
        <w:tc>
          <w:tcPr>
            <w:tcW w:type="dxa" w:w="12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w:t>
            </w:r>
          </w:p>
        </w:tc>
      </w:tr>
      <w:tr>
        <w:trPr>
          <w:cantSplit/>
        </w:trPr>
        <w:tc>
          <w:tcPr>
            <w:tcW w:type="dxa" w:w="85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w:t>
            </w:r>
          </w:p>
        </w:tc>
        <w:tc>
          <w:tcPr>
            <w:tcW w:type="dxa" w:w="19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Jan 4, 2027 → Jun 11, 2027</w:t>
            </w:r>
          </w:p>
        </w:tc>
        <w:tc>
          <w:tcPr>
            <w:tcW w:type="dxa" w:w="385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Main collection: Subjects 5–20 (16 participants × 5 = 80 scans; 92 slots with contingency at 4/week = 23 weeks)</w:t>
            </w:r>
          </w:p>
        </w:tc>
        <w:tc>
          <w:tcPr>
            <w:tcW w:type="dxa" w:w="15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92 slots (80 needed)</w:t>
            </w:r>
          </w:p>
        </w:tc>
        <w:tc>
          <w:tcPr>
            <w:tcW w:type="dxa" w:w="126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100</w:t>
            </w:r>
          </w:p>
        </w:tc>
      </w:tr>
    </w:tbl>
    <w:p>
      <w:pPr>
        <w:spacing w:after="80"/>
      </w:pPr>
    </w:p>
    <w:p>
      <w:pPr>
        <w:spacing w:after="120" w:line="276"/>
      </w:pPr>
      <w:r>
        <w:rPr>
          <w:rFonts w:ascii="Arial" w:cs="Arial" w:eastAsia="Arial" w:hAnsi="Arial"/>
          <w:sz w:val="21"/>
          <w:szCs w:val="21"/>
        </w:rPr>
        <w:t xml:space="preserve">Shaded grey rows are analysis/break periods with no scanning. The green row is the main data collection.</w:t>
      </w:r>
    </w:p>
    <w:p>
      <w:pPr>
        <w:pStyle w:val="Heading1"/>
        <w:spacing w:after="140" w:before="300"/>
      </w:pPr>
      <w:r>
        <w:rPr>
          <w:rFonts w:ascii="Arial" w:cs="Arial" w:eastAsia="Arial" w:hAnsi="Arial"/>
          <w:b/>
          <w:bCs/>
          <w:color w:val="1F3864"/>
          <w:sz w:val="28"/>
          <w:szCs w:val="28"/>
        </w:rPr>
        <w:t xml:space="preserve">4. How fast can you finish? Main collection scenarios</w:t>
      </w:r>
    </w:p>
    <w:p>
      <w:pPr>
        <w:spacing w:after="120" w:line="276"/>
      </w:pPr>
      <w:r>
        <w:rPr>
          <w:rFonts w:ascii="Arial" w:cs="Arial" w:eastAsia="Arial" w:hAnsi="Arial"/>
          <w:sz w:val="21"/>
          <w:szCs w:val="21"/>
        </w:rPr>
        <w:t xml:space="preserve">The main collection (Subjects 5–20) starts Mon Jan 4, 2027. It needs 80 scans, or 92 slots with a 15% contingency. End dates are the Friday of the last scanning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900"/>
        <w:gridCol w:w="1600"/>
        <w:gridCol w:w="1400"/>
        <w:gridCol w:w="900"/>
        <w:gridCol w:w="226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Scans per week</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Scans needed</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Weeks</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Ends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Slots incl. contingency</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Weeks</w:t>
            </w:r>
          </w:p>
        </w:tc>
        <w:tc>
          <w:tcPr>
            <w:tcW w:type="dxa" w:w="22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Ends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 / week</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80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27 wk</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Jul 9, 2027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92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31 wk</w:t>
            </w:r>
          </w:p>
        </w:tc>
        <w:tc>
          <w:tcPr>
            <w:tcW w:type="dxa" w:w="2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Aug 6, 2027</w:t>
            </w:r>
          </w:p>
        </w:tc>
      </w:tr>
      <w:tr>
        <w:trPr>
          <w:cantSplit/>
        </w:trPr>
        <w:tc>
          <w:tcPr>
            <w:tcW w:type="dxa" w:w="13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 / week</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80</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 wk</w:t>
            </w:r>
          </w:p>
        </w:tc>
        <w:tc>
          <w:tcPr>
            <w:tcW w:type="dxa" w:w="16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May 21, 2027</w:t>
            </w:r>
          </w:p>
        </w:tc>
        <w:tc>
          <w:tcPr>
            <w:tcW w:type="dxa" w:w="14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92</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23 wk</w:t>
            </w:r>
          </w:p>
        </w:tc>
        <w:tc>
          <w:tcPr>
            <w:tcW w:type="dxa" w:w="226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Jun 11, 2027</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5 / week</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80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16 wk</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Apr 23, 2027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92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19 wk</w:t>
            </w:r>
          </w:p>
        </w:tc>
        <w:tc>
          <w:tcPr>
            <w:tcW w:type="dxa" w:w="2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May 14, 2027</w:t>
            </w:r>
          </w:p>
        </w:tc>
      </w:tr>
    </w:tbl>
    <w:p>
      <w:pPr>
        <w:spacing w:after="80"/>
      </w:pPr>
    </w:p>
    <w:p>
      <w:pPr>
        <w:spacing w:after="120" w:line="276"/>
      </w:pPr>
      <w:r>
        <w:rPr>
          <w:rFonts w:ascii="Arial" w:cs="Arial" w:eastAsia="Arial" w:hAnsi="Arial"/>
          <w:sz w:val="21"/>
          <w:szCs w:val="21"/>
        </w:rPr>
        <w:t xml:space="preserve">The green row (4 scans per week with contingency) is the suggested planning scenario. At 4 scans/week you complete about 0.8 participants per week.</w:t>
      </w:r>
    </w:p>
    <w:p>
      <w:pPr>
        <w:pStyle w:val="Heading1"/>
        <w:pageBreakBefore/>
        <w:spacing w:after="140" w:before="300"/>
      </w:pPr>
      <w:r>
        <w:rPr>
          <w:rFonts w:ascii="Arial" w:cs="Arial" w:eastAsia="Arial" w:hAnsi="Arial"/>
          <w:b/>
          <w:bCs/>
          <w:color w:val="1F3864"/>
          <w:sz w:val="28"/>
          <w:szCs w:val="28"/>
        </w:rPr>
        <w:t xml:space="preserve">5. Monthly scan request (base case)</w:t>
      </w:r>
    </w:p>
    <w:p>
      <w:pPr>
        <w:spacing w:after="120" w:line="276"/>
      </w:pPr>
      <w:r>
        <w:rPr>
          <w:rFonts w:ascii="Arial" w:cs="Arial" w:eastAsia="Arial" w:hAnsi="Arial"/>
          <w:sz w:val="21"/>
          <w:szCs w:val="21"/>
        </w:rPr>
        <w:t xml:space="preserve">Scan slots to request per month, assuming 3/week in Nov–Dec 2026 and 4/week from January 2027, with contingency. Total: 112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47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Month</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Slots</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Cumulative</w:t>
            </w:r>
          </w:p>
        </w:tc>
        <w:tc>
          <w:tcPr>
            <w:tcW w:type="dxa" w:w="47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Notes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bCs/>
                <w:sz w:val="19"/>
                <w:szCs w:val="19"/>
              </w:rPr>
              <w:t xml:space="preserve">Oct 2026</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Subject 1: neurofeedback sessions 1–2 (Oct 12–16). Then 2 weeks of analysis, no scanning.</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bCs/>
                <w:sz w:val="19"/>
                <w:szCs w:val="19"/>
              </w:rPr>
              <w:t xml:space="preserve">Nov 2026</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15</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Pilot: Subject 1 sessions 3–4 + Subjects 2–4 (3 scans/week from Nov 2).</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bCs/>
                <w:sz w:val="19"/>
                <w:szCs w:val="19"/>
              </w:rPr>
              <w:t xml:space="preserve">Dec 2026</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20</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Pilot continues to Dec 11; Dec 14–25 pilot analysis; Dec 28–Jan 1 break.</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bCs/>
                <w:sz w:val="19"/>
                <w:szCs w:val="19"/>
              </w:rPr>
              <w:t xml:space="preserve">Jan 2027</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36</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Main data collection starts Mon Jan 4 (4 scans/week).</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bCs/>
                <w:sz w:val="19"/>
                <w:szCs w:val="19"/>
              </w:rPr>
              <w:t xml:space="preserve">Feb 2027</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52</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bCs/>
                <w:sz w:val="19"/>
                <w:szCs w:val="19"/>
              </w:rPr>
              <w:t xml:space="preserve">Mar 2027</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19</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71</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bCs/>
                <w:sz w:val="19"/>
                <w:szCs w:val="19"/>
              </w:rPr>
              <w:t xml:space="preserve">Apr 2027</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17</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88</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bCs/>
                <w:sz w:val="19"/>
                <w:szCs w:val="19"/>
              </w:rPr>
              <w:t xml:space="preserve">May 2027</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17</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105</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bCs/>
                <w:sz w:val="19"/>
                <w:szCs w:val="19"/>
              </w:rPr>
              <w:t xml:space="preserve">Jun 2027</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7</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112</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Last scans of the main collection (base case, ends Jun 11, 2027).</w:t>
            </w:r>
          </w:p>
        </w:tc>
      </w:tr>
    </w:tbl>
    <w:p>
      <w:pPr>
        <w:pStyle w:val="Heading1"/>
        <w:spacing w:after="140" w:before="300"/>
      </w:pPr>
      <w:r>
        <w:rPr>
          <w:rFonts w:ascii="Arial" w:cs="Arial" w:eastAsia="Arial" w:hAnsi="Arial"/>
          <w:b/>
          <w:bCs/>
          <w:color w:val="1F3864"/>
          <w:sz w:val="28"/>
          <w:szCs w:val="28"/>
        </w:rPr>
        <w:t xml:space="preserve">6. Design and scheduling notes</w:t>
      </w:r>
    </w:p>
    <w:p>
      <w:pPr>
        <w:pStyle w:val="ListParagraph"/>
        <w:numPr>
          <w:ilvl w:val="0"/>
          <w:numId w:val="2"/>
        </w:numPr>
        <w:spacing w:after="80" w:line="270"/>
      </w:pPr>
      <w:r>
        <w:rPr>
          <w:rFonts w:ascii="Arial" w:cs="Arial" w:eastAsia="Arial" w:hAnsi="Arial"/>
          <w:b/>
          <w:bCs/>
          <w:sz w:val="21"/>
          <w:szCs w:val="21"/>
        </w:rPr>
        <w:t xml:space="preserve">Counterbalancing: </w:t>
      </w:r>
      <w:r>
        <w:rPr>
          <w:rFonts w:ascii="Arial" w:cs="Arial" w:eastAsia="Arial" w:hAnsi="Arial"/>
          <w:sz w:val="21"/>
          <w:szCs w:val="21"/>
        </w:rPr>
        <w:t xml:space="preserve">10 participants absence-first and 10 presence-first. Keep this balanced within the pilot too (2 + 2), so pilot participants can stay in the final sample.</w:t>
      </w:r>
    </w:p>
    <w:p>
      <w:pPr>
        <w:pStyle w:val="ListParagraph"/>
        <w:numPr>
          <w:ilvl w:val="0"/>
          <w:numId w:val="2"/>
        </w:numPr>
        <w:spacing w:after="80" w:line="270"/>
      </w:pPr>
      <w:r>
        <w:rPr>
          <w:rFonts w:ascii="Arial" w:cs="Arial" w:eastAsia="Arial" w:hAnsi="Arial"/>
          <w:b/>
          <w:bCs/>
          <w:sz w:val="21"/>
          <w:szCs w:val="21"/>
        </w:rPr>
        <w:t xml:space="preserve">Double-blind: </w:t>
      </w:r>
      <w:r>
        <w:rPr>
          <w:rFonts w:ascii="Arial" w:cs="Arial" w:eastAsia="Arial" w:hAnsi="Arial"/>
          <w:sz w:val="21"/>
          <w:szCs w:val="21"/>
        </w:rPr>
        <w:t xml:space="preserve">have a person or script not involved in scanning/analysis hold the condition assignment, so a pipeline change after the pilot does not unblind anyone.</w:t>
      </w:r>
    </w:p>
    <w:p>
      <w:pPr>
        <w:pStyle w:val="ListParagraph"/>
        <w:numPr>
          <w:ilvl w:val="0"/>
          <w:numId w:val="2"/>
        </w:numPr>
        <w:spacing w:after="80" w:line="270"/>
      </w:pPr>
      <w:r>
        <w:rPr>
          <w:rFonts w:ascii="Arial" w:cs="Arial" w:eastAsia="Arial" w:hAnsi="Arial"/>
          <w:b/>
          <w:bCs/>
          <w:sz w:val="21"/>
          <w:szCs w:val="21"/>
        </w:rPr>
        <w:t xml:space="preserve">Per-participant spacing: </w:t>
      </w:r>
      <w:r>
        <w:rPr>
          <w:rFonts w:ascii="Arial" w:cs="Arial" w:eastAsia="Arial" w:hAnsi="Arial"/>
          <w:sz w:val="21"/>
          <w:szCs w:val="21"/>
        </w:rPr>
        <w:t xml:space="preserve">leave 2–3 days between the decoder session and NF session 1 for decoder construction, and keep a participant’s 5 sessions within about 2–3 weeks. With 3–5 scans/week, run 2–3 participants in parallel.</w:t>
      </w:r>
    </w:p>
    <w:p>
      <w:pPr>
        <w:pStyle w:val="ListParagraph"/>
        <w:numPr>
          <w:ilvl w:val="0"/>
          <w:numId w:val="2"/>
        </w:numPr>
        <w:spacing w:after="80" w:line="270"/>
      </w:pPr>
      <w:r>
        <w:rPr>
          <w:rFonts w:ascii="Arial" w:cs="Arial" w:eastAsia="Arial" w:hAnsi="Arial"/>
          <w:b/>
          <w:bCs/>
          <w:sz w:val="21"/>
          <w:szCs w:val="21"/>
        </w:rPr>
        <w:t xml:space="preserve">Freeze point: </w:t>
      </w:r>
      <w:r>
        <w:rPr>
          <w:rFonts w:ascii="Arial" w:cs="Arial" w:eastAsia="Arial" w:hAnsi="Arial"/>
          <w:sz w:val="21"/>
          <w:szCs w:val="21"/>
        </w:rPr>
        <w:t xml:space="preserve">lock the pipeline and analysis plan at the end of Phase 4. Changes after that would make pilot data non-comparable and endanger counting pilots toward the 20.</w:t>
      </w:r>
    </w:p>
    <w:p>
      <w:pPr>
        <w:pStyle w:val="ListParagraph"/>
        <w:numPr>
          <w:ilvl w:val="0"/>
          <w:numId w:val="2"/>
        </w:numPr>
        <w:spacing w:after="80" w:line="270"/>
      </w:pPr>
      <w:r>
        <w:rPr>
          <w:rFonts w:ascii="Arial" w:cs="Arial" w:eastAsia="Arial" w:hAnsi="Arial"/>
          <w:b/>
          <w:bCs/>
          <w:sz w:val="21"/>
          <w:szCs w:val="21"/>
        </w:rPr>
        <w:t xml:space="preserve">Checkpoint: </w:t>
      </w:r>
      <w:r>
        <w:rPr>
          <w:rFonts w:ascii="Arial" w:cs="Arial" w:eastAsia="Arial" w:hAnsi="Arial"/>
          <w:sz w:val="21"/>
          <w:szCs w:val="21"/>
        </w:rPr>
        <w:t xml:space="preserve">consider a quick data-quality check after about 10 participants (roughly early March 2027 in the base case) before the last block.</w:t>
      </w:r>
    </w:p>
    <w:p>
      <w:pPr>
        <w:pStyle w:val="ListParagraph"/>
        <w:numPr>
          <w:ilvl w:val="0"/>
          <w:numId w:val="2"/>
        </w:numPr>
        <w:spacing w:after="80" w:line="270"/>
      </w:pPr>
      <w:r>
        <w:rPr>
          <w:rFonts w:ascii="Arial" w:cs="Arial" w:eastAsia="Arial" w:hAnsi="Arial"/>
          <w:b/>
          <w:bCs/>
          <w:sz w:val="21"/>
          <w:szCs w:val="21"/>
        </w:rPr>
        <w:t xml:space="preserve">Not included: </w:t>
      </w:r>
      <w:r>
        <w:rPr>
          <w:rFonts w:ascii="Arial" w:cs="Arial" w:eastAsia="Arial" w:hAnsi="Arial"/>
          <w:sz w:val="21"/>
          <w:szCs w:val="21"/>
        </w:rPr>
        <w:t xml:space="preserve">final analysis and writing after the last scan.</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DecNef scan plan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DecNef fMRI scan plan</dc:title>
  <dc:creator>Claude Code</dc:creator>
  <cp:lastModifiedBy>Un-named</cp:lastModifiedBy>
  <cp:revision>1</cp:revision>
  <dcterms:created xsi:type="dcterms:W3CDTF">2026-10-07T08:46:55.985Z</dcterms:created>
  <dcterms:modified xsi:type="dcterms:W3CDTF">2026-10-07T08:46:55.985Z</dcterms:modified>
</cp:coreProperties>
</file>

<file path=docProps/custom.xml><?xml version="1.0" encoding="utf-8"?>
<Properties xmlns="http://schemas.openxmlformats.org/officeDocument/2006/custom-properties" xmlns:vt="http://schemas.openxmlformats.org/officeDocument/2006/docPropsVTypes"/>
</file>